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1. ------IND- 2021 0030 F-- EL- ------ 20210129 --- --- PROJET</w:t>
      </w:r>
    </w:p>
    <w:p w:rsidR="006D1B38" w:rsidRDefault="00BE4644" w:rsidP="002126F6">
      <w:pPr>
        <w:pStyle w:val="LO-Normal"/>
        <w:ind w:left="5400"/>
        <w:jc w:val="right"/>
      </w:pPr>
      <w:r>
        <w:t>Έκδοση της 18ης Νοεμβρίου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ΓΑΛΛΙΚΗ ΔΗΜΟΚΡΑΤΙΑ</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Υπουργείο Οικονομίας, Οικονομικών και Ανάκαμψης</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Διάταγμα αριθ. 2020-… της… 2020</w:t>
      </w:r>
    </w:p>
    <w:p w:rsidR="006D1B38" w:rsidRDefault="00BE4644" w:rsidP="00532188">
      <w:pPr>
        <w:pStyle w:val="SNtitre"/>
        <w:widowControl/>
      </w:pPr>
      <w:r>
        <w:t>σχετικά με τις προϋποθέσεις χρήσης των όρων «</w:t>
      </w:r>
      <w:proofErr w:type="spellStart"/>
      <w:r>
        <w:t>ανασυσκευασμένο</w:t>
      </w:r>
      <w:proofErr w:type="spellEnd"/>
      <w:r>
        <w:t>» και «</w:t>
      </w:r>
      <w:proofErr w:type="spellStart"/>
      <w:r>
        <w:t>ανασυσκευασμένο</w:t>
      </w:r>
      <w:proofErr w:type="spellEnd"/>
      <w:r>
        <w:t xml:space="preserve"> προϊόν»</w:t>
      </w:r>
    </w:p>
    <w:p w:rsidR="006D1B38" w:rsidRDefault="00BE4644" w:rsidP="00532188">
      <w:pPr>
        <w:pStyle w:val="SNNORCentr"/>
      </w:pPr>
      <w:r>
        <w:t>ΑΡΙΘ. ΑΝΑΦΟΡΑΣ: […]</w:t>
      </w:r>
    </w:p>
    <w:p w:rsidR="006D1B38" w:rsidRDefault="00BE4644" w:rsidP="00C85968">
      <w:pPr>
        <w:pStyle w:val="SNAutorit"/>
      </w:pPr>
      <w:r>
        <w:rPr>
          <w:rStyle w:val="Policepardfaut"/>
          <w:b/>
          <w:i/>
        </w:rPr>
        <w:t>Ενδιαφερόμενοι:</w:t>
      </w:r>
      <w:r>
        <w:rPr>
          <w:rStyle w:val="Policepardfaut"/>
          <w:i/>
        </w:rPr>
        <w:t xml:space="preserve"> Πωλητές των προϊόντων που διατίθενται στην αγορά, περιλαμβανομένων εκείνων που προτείνονται προς πώληση μέσω διαδικτυακής </w:t>
      </w:r>
      <w:proofErr w:type="spellStart"/>
      <w:r>
        <w:rPr>
          <w:rStyle w:val="Policepardfaut"/>
          <w:i/>
        </w:rPr>
        <w:t>διεπαφής</w:t>
      </w:r>
      <w:proofErr w:type="spellEnd"/>
      <w:r>
        <w:rPr>
          <w:rStyle w:val="Policepardfaut"/>
          <w:i/>
        </w:rPr>
        <w:t>,</w:t>
      </w:r>
    </w:p>
    <w:p w:rsidR="006D1B38" w:rsidRDefault="00BE4644" w:rsidP="00C85968">
      <w:pPr>
        <w:pStyle w:val="SNAutorit"/>
      </w:pPr>
      <w:r>
        <w:rPr>
          <w:rStyle w:val="Policepardfaut"/>
          <w:b/>
          <w:i/>
        </w:rPr>
        <w:t>Αντικείμενο:</w:t>
      </w:r>
      <w:r>
        <w:rPr>
          <w:rStyle w:val="Policepardfaut"/>
          <w:i/>
        </w:rPr>
        <w:t xml:space="preserve"> Προϋπόθεση χρήσης των όρων «</w:t>
      </w:r>
      <w:proofErr w:type="spellStart"/>
      <w:r>
        <w:rPr>
          <w:rStyle w:val="Policepardfaut"/>
          <w:i/>
        </w:rPr>
        <w:t>ανασυσκευασμένο</w:t>
      </w:r>
      <w:proofErr w:type="spellEnd"/>
      <w:r>
        <w:rPr>
          <w:rStyle w:val="Policepardfaut"/>
          <w:i/>
        </w:rPr>
        <w:t>» και «</w:t>
      </w:r>
      <w:proofErr w:type="spellStart"/>
      <w:r>
        <w:rPr>
          <w:rStyle w:val="Policepardfaut"/>
          <w:i/>
        </w:rPr>
        <w:t>ανασυσκευασμένο</w:t>
      </w:r>
      <w:proofErr w:type="spellEnd"/>
      <w:r>
        <w:rPr>
          <w:rStyle w:val="Policepardfaut"/>
          <w:i/>
        </w:rPr>
        <w:t xml:space="preserve"> προϊόν»,</w:t>
      </w:r>
    </w:p>
    <w:p w:rsidR="006D1B38" w:rsidRDefault="00BE4644" w:rsidP="00C85968">
      <w:pPr>
        <w:pStyle w:val="SNAutorit"/>
      </w:pPr>
      <w:r>
        <w:rPr>
          <w:rStyle w:val="Policepardfaut"/>
          <w:b/>
          <w:i/>
        </w:rPr>
        <w:t>Θέση σε ισχύ:</w:t>
      </w:r>
      <w:r>
        <w:rPr>
          <w:rStyle w:val="Policepardfaut"/>
          <w:i/>
        </w:rPr>
        <w:t xml:space="preserve"> </w:t>
      </w:r>
    </w:p>
    <w:p w:rsidR="006D1B38" w:rsidRDefault="00BE4644" w:rsidP="00C85968">
      <w:pPr>
        <w:pStyle w:val="SNAutorit"/>
      </w:pPr>
      <w:r>
        <w:rPr>
          <w:rStyle w:val="Policepardfaut"/>
          <w:b/>
          <w:i/>
        </w:rPr>
        <w:t>Σημείωση:</w:t>
      </w:r>
      <w:r>
        <w:rPr>
          <w:rStyle w:val="Policepardfaut"/>
          <w:i/>
        </w:rPr>
        <w:t xml:space="preserve"> Το παρόν διάταγμα καθορίζει τις προϋποθέσεις εφαρμογής του άρθρου L. 122-21-1 του κώδικα κατανάλωσης που προβλέπει ένα νομικό πλαίσιο για τη χρήση των όρων «</w:t>
      </w:r>
      <w:proofErr w:type="spellStart"/>
      <w:r>
        <w:rPr>
          <w:rStyle w:val="Policepardfaut"/>
          <w:i/>
        </w:rPr>
        <w:t>ανασυσκευασμένο</w:t>
      </w:r>
      <w:proofErr w:type="spellEnd"/>
      <w:r>
        <w:rPr>
          <w:rStyle w:val="Policepardfaut"/>
          <w:i/>
        </w:rPr>
        <w:t>» και «</w:t>
      </w:r>
      <w:proofErr w:type="spellStart"/>
      <w:r>
        <w:rPr>
          <w:rStyle w:val="Policepardfaut"/>
          <w:i/>
        </w:rPr>
        <w:t>ανασυσκευασμένο</w:t>
      </w:r>
      <w:proofErr w:type="spellEnd"/>
      <w:r>
        <w:rPr>
          <w:rStyle w:val="Policepardfaut"/>
          <w:i/>
        </w:rPr>
        <w:t xml:space="preserve"> προϊόν». Στο πλαίσιο αυτό, επιφυλάσσει τη χρήση αυτών των ενδείξεων μόνο για μεταχειρισμένα προϊόντα και καθορίζει τις προϋποθέσεις κάτω από τις οποίες μπορούν να χρησιμοποιούνται, όσον αφορά τη διενέργεια δοκιμών, καθώς και την ύπαρξη μίας ή περισσότερων τεχνικής(</w:t>
      </w:r>
      <w:proofErr w:type="spellStart"/>
      <w:r>
        <w:rPr>
          <w:rStyle w:val="Policepardfaut"/>
          <w:i/>
        </w:rPr>
        <w:t>ών</w:t>
      </w:r>
      <w:proofErr w:type="spellEnd"/>
      <w:r>
        <w:rPr>
          <w:rStyle w:val="Policepardfaut"/>
          <w:i/>
        </w:rPr>
        <w:t>) παρέμβασης(</w:t>
      </w:r>
      <w:proofErr w:type="spellStart"/>
      <w:r>
        <w:rPr>
          <w:rStyle w:val="Policepardfaut"/>
          <w:i/>
        </w:rPr>
        <w:t>εων</w:t>
      </w:r>
      <w:proofErr w:type="spellEnd"/>
      <w:r>
        <w:rPr>
          <w:rStyle w:val="Policepardfaut"/>
          <w:i/>
        </w:rPr>
        <w:t>), επιτρέποντας τη διασφάλιση της ασφάλειας και της λειτουργικότητας του προϊόντος. Αυτή η παρέμβαση ή αυτές οι παρεμβάσεις που διενεργείται(</w:t>
      </w:r>
      <w:proofErr w:type="spellStart"/>
      <w:r>
        <w:rPr>
          <w:rStyle w:val="Policepardfaut"/>
          <w:i/>
        </w:rPr>
        <w:t>ούνται</w:t>
      </w:r>
      <w:proofErr w:type="spellEnd"/>
      <w:r>
        <w:rPr>
          <w:rStyle w:val="Policepardfaut"/>
          <w:i/>
        </w:rPr>
        <w:t>) στο προϊόν αποτελεί(</w:t>
      </w:r>
      <w:proofErr w:type="spellStart"/>
      <w:r>
        <w:rPr>
          <w:rStyle w:val="Policepardfaut"/>
          <w:i/>
        </w:rPr>
        <w:t>ούν</w:t>
      </w:r>
      <w:proofErr w:type="spellEnd"/>
      <w:r>
        <w:rPr>
          <w:rStyle w:val="Policepardfaut"/>
          <w:i/>
        </w:rPr>
        <w:t xml:space="preserve">) ουσιώδες χαρακτηριστικό αυτού. Επιπλέον, προκειμένου να αποφευχθεί η παραπλάνηση του καταναλωτή όσον αφορά τα χαρακτηριστικά </w:t>
      </w:r>
      <w:proofErr w:type="spellStart"/>
      <w:r>
        <w:rPr>
          <w:rStyle w:val="Policepardfaut"/>
          <w:i/>
        </w:rPr>
        <w:t>ανασυσκευασμένου</w:t>
      </w:r>
      <w:proofErr w:type="spellEnd"/>
      <w:r>
        <w:rPr>
          <w:rStyle w:val="Policepardfaut"/>
          <w:i/>
        </w:rPr>
        <w:t xml:space="preserve"> προϊόντος, το παρόν διάταγμα απαγορεύει οποιαδήποτε αναφορά σε νέο προϊόν και επιφυλάσσει τη χρήση της ένδειξης «</w:t>
      </w:r>
      <w:proofErr w:type="spellStart"/>
      <w:r>
        <w:rPr>
          <w:rStyle w:val="Policepardfaut"/>
          <w:i/>
        </w:rPr>
        <w:t>ανασυσκευασμένο</w:t>
      </w:r>
      <w:proofErr w:type="spellEnd"/>
      <w:r>
        <w:rPr>
          <w:rStyle w:val="Policepardfaut"/>
          <w:i/>
        </w:rPr>
        <w:t xml:space="preserve"> στη Γαλλία» για τις εργασίες </w:t>
      </w:r>
      <w:proofErr w:type="spellStart"/>
      <w:r>
        <w:rPr>
          <w:rStyle w:val="Policepardfaut"/>
          <w:i/>
        </w:rPr>
        <w:t>ανασυσκευασίας</w:t>
      </w:r>
      <w:proofErr w:type="spellEnd"/>
      <w:r>
        <w:rPr>
          <w:rStyle w:val="Policepardfaut"/>
          <w:i/>
        </w:rPr>
        <w:t xml:space="preserve"> που πραγματοποιούνται εξ ολοκλήρου στην εθνική επικράτεια. Οι κανόνες αυτοί ισχύουν επίσης για τα εξαρτήματα.</w:t>
      </w:r>
    </w:p>
    <w:p w:rsidR="006D1B38" w:rsidRPr="003114B3" w:rsidRDefault="00BE4644" w:rsidP="00C85968">
      <w:pPr>
        <w:pStyle w:val="SNAutorit"/>
        <w:rPr>
          <w:rStyle w:val="Policepardfaut"/>
          <w:i/>
        </w:rPr>
      </w:pPr>
      <w:r>
        <w:rPr>
          <w:rStyle w:val="Policepardfaut"/>
          <w:b/>
          <w:i/>
        </w:rPr>
        <w:t>Παραπομπή:</w:t>
      </w:r>
      <w:r>
        <w:rPr>
          <w:rStyle w:val="Policepardfaut"/>
          <w:i/>
        </w:rPr>
        <w:t xml:space="preserve"> Το παρόν διάταγμα θα διατίθεται στον δικτυακό τόπο </w:t>
      </w:r>
      <w:proofErr w:type="spellStart"/>
      <w:r>
        <w:rPr>
          <w:rStyle w:val="Policepardfaut"/>
          <w:i/>
        </w:rPr>
        <w:t>Légifrance</w:t>
      </w:r>
      <w:proofErr w:type="spellEnd"/>
      <w:r>
        <w:rPr>
          <w:rStyle w:val="Policepardfaut"/>
          <w:i/>
        </w:rPr>
        <w:t xml:space="preserve">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Ο Πρωθυπουργός,</w:t>
      </w:r>
    </w:p>
    <w:p w:rsidR="006D1B38" w:rsidRDefault="00BE4644" w:rsidP="00C85968">
      <w:pPr>
        <w:pStyle w:val="SNRapport"/>
      </w:pPr>
      <w:r>
        <w:t>Βάσει της έκθεσης του υπουργού Οικονομίας, Οικονομικών και Ανάκαμψης,</w:t>
      </w:r>
    </w:p>
    <w:p w:rsidR="006D1B38" w:rsidRDefault="00BE4644" w:rsidP="00C85968">
      <w:pPr>
        <w:pStyle w:val="SNVisa"/>
      </w:pPr>
      <w:r>
        <w:t>Έχοντας υπόψη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95/46/ΕΚ·(γενικός κανονισμός για την προστασία των δεδομένων),</w:t>
      </w:r>
    </w:p>
    <w:p w:rsidR="006D1B38" w:rsidRDefault="00BE4644" w:rsidP="00C85968">
      <w:pPr>
        <w:ind w:firstLine="720"/>
        <w:rPr>
          <w:rFonts w:ascii="Calibri" w:eastAsia="Calibri" w:hAnsi="Calibri" w:cs="Calibri"/>
          <w:sz w:val="22"/>
          <w:szCs w:val="22"/>
        </w:rPr>
      </w:pPr>
      <w:r>
        <w:rPr>
          <w:rFonts w:ascii="Calibri" w:hAnsi="Calibri"/>
          <w:sz w:val="22"/>
          <w:szCs w:val="22"/>
        </w:rPr>
        <w:t xml:space="preserve">Έχοντας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w:t>
      </w:r>
      <w:r>
        <w:rPr>
          <w:rFonts w:ascii="Calibri" w:hAnsi="Calibri"/>
          <w:sz w:val="22"/>
          <w:szCs w:val="22"/>
        </w:rPr>
        <w:lastRenderedPageBreak/>
        <w:t>τεχνικών προδιαγραφών και των κανόνων σχετικά με τις υπηρεσίες της κοινωνίας των πληροφοριών (κωδικοποιημένο κείμενο), και ιδίως την κοινοποίηση αριθ. έτος/XXX/F,</w:t>
      </w:r>
    </w:p>
    <w:p w:rsidR="006D1B38" w:rsidRDefault="00BE4644" w:rsidP="00C85968">
      <w:pPr>
        <w:pStyle w:val="SNVisa"/>
      </w:pPr>
      <w:r>
        <w:t>Έχοντας υπόψη τον εμπορικό κώδικα, και ιδίως το άρθρο L. 321-1,</w:t>
      </w:r>
    </w:p>
    <w:p w:rsidR="006D1B38" w:rsidRDefault="00BE4644" w:rsidP="00C85968">
      <w:pPr>
        <w:pStyle w:val="SNVisa"/>
      </w:pPr>
      <w:r>
        <w:t>Έχοντας υπόψη τον κώδικα κατανάλωσης και ιδίως το άρθρο L. 122-21-1 στη διατύπωσή του που προκύπτει από το άρθρο 37 του νόμου αριθ. 2020-105, της 10ης Φεβρουαρίου 2020 σχετικά με την καταπολέμηση της σπατάλης και την κυκλική οικονομία,</w:t>
      </w:r>
    </w:p>
    <w:p w:rsidR="006D1B38" w:rsidRDefault="00BE4644" w:rsidP="00C85968">
      <w:pPr>
        <w:pStyle w:val="LO-Normal"/>
        <w:spacing w:before="100" w:after="100"/>
        <w:ind w:firstLine="720"/>
        <w:jc w:val="both"/>
      </w:pPr>
      <w:r>
        <w:t>Έχοντας υπόψη τον τροποποιημένο νόμο αριθ. 78-17, της 6ης Ιανουαρίου 1978 σχετικά με την πληροφορική, τα αρχεία και τις ελευθερίες,</w:t>
      </w:r>
    </w:p>
    <w:p w:rsidR="006D1B38" w:rsidRDefault="00BE4644" w:rsidP="00C85968">
      <w:pPr>
        <w:pStyle w:val="SNVisa"/>
      </w:pPr>
      <w:r>
        <w:t>κατόπιν γνωμοδότησης του Συμβουλίου της Επικρατείας (οικονομικό τμήμα),</w:t>
      </w:r>
    </w:p>
    <w:p w:rsidR="006D1B38" w:rsidRDefault="00BE4644" w:rsidP="00532188">
      <w:pPr>
        <w:pStyle w:val="SNActe"/>
      </w:pPr>
      <w:r>
        <w:t>διατάσσει:</w:t>
      </w:r>
    </w:p>
    <w:p w:rsidR="006D1B38" w:rsidRDefault="00BE4644" w:rsidP="00532188">
      <w:pPr>
        <w:pStyle w:val="SNArticle"/>
        <w:keepNext/>
        <w:keepLines/>
      </w:pPr>
      <w:r>
        <w:t>Άρθρο 1</w:t>
      </w:r>
    </w:p>
    <w:p w:rsidR="006D1B38" w:rsidRDefault="00BE4644" w:rsidP="00532188">
      <w:pPr>
        <w:pStyle w:val="BodyText"/>
      </w:pPr>
      <w:r>
        <w:t>Το κεφάλαιο IΙ του τίτλου IΙ του τόμου Ι του κώδικα κατανάλωσης τροποποιείται ως εξής:</w:t>
      </w:r>
    </w:p>
    <w:p w:rsidR="006D1B38" w:rsidRDefault="00BE4644" w:rsidP="00532188">
      <w:pPr>
        <w:pStyle w:val="BodyText"/>
      </w:pPr>
      <w:r>
        <w:t>1° Το τμήμα μόνον αναριθμείται σε τμήμα 1,</w:t>
      </w:r>
    </w:p>
    <w:p w:rsidR="006D1B38" w:rsidRDefault="00BE4644" w:rsidP="00532188">
      <w:pPr>
        <w:pStyle w:val="BodyText"/>
      </w:pPr>
      <w:r>
        <w:t>2° Συμπληρώνεται με ένα τμήμα 2 με την ακόλουθη διατύπωση:</w:t>
      </w:r>
    </w:p>
    <w:p w:rsidR="006D1B38" w:rsidRDefault="00BE4644" w:rsidP="00532188">
      <w:pPr>
        <w:pStyle w:val="BodyText"/>
        <w:keepNext/>
        <w:keepLines/>
        <w:jc w:val="center"/>
      </w:pPr>
      <w:r>
        <w:t>«Τμήμα 2</w:t>
      </w:r>
    </w:p>
    <w:p w:rsidR="006D1B38" w:rsidRDefault="00BE4644" w:rsidP="00532188">
      <w:pPr>
        <w:pStyle w:val="BodyText"/>
        <w:keepNext/>
        <w:keepLines/>
        <w:jc w:val="center"/>
      </w:pPr>
      <w:r>
        <w:t>«Χρήση των όρων “</w:t>
      </w:r>
      <w:proofErr w:type="spellStart"/>
      <w:r>
        <w:t>ανασυσκευασμένο</w:t>
      </w:r>
      <w:proofErr w:type="spellEnd"/>
      <w:r>
        <w:t>” και “</w:t>
      </w:r>
      <w:proofErr w:type="spellStart"/>
      <w:r>
        <w:t>ανασυσκευασμένο</w:t>
      </w:r>
      <w:proofErr w:type="spellEnd"/>
      <w:r>
        <w:t xml:space="preserve"> προϊόν”</w:t>
      </w:r>
    </w:p>
    <w:p w:rsidR="006D1B38" w:rsidRDefault="00BE4644" w:rsidP="00532188">
      <w:pPr>
        <w:pStyle w:val="BodyText"/>
        <w:spacing w:before="100" w:after="100"/>
      </w:pPr>
      <w:r>
        <w:t>«</w:t>
      </w:r>
      <w:r>
        <w:rPr>
          <w:i/>
        </w:rPr>
        <w:t>Άρθρο R. 122-4.</w:t>
      </w:r>
      <w:r>
        <w:t xml:space="preserve"> - Ένα προϊόν ή ένα εξάρτημα μπορεί να χαρακτηρίζεται ως «</w:t>
      </w:r>
      <w:proofErr w:type="spellStart"/>
      <w:r>
        <w:t>ανασυσκευασμένο</w:t>
      </w:r>
      <w:proofErr w:type="spellEnd"/>
      <w:r>
        <w:t xml:space="preserve"> προϊόν» ή να συνοδεύεται από τον όρο «</w:t>
      </w:r>
      <w:proofErr w:type="spellStart"/>
      <w:r>
        <w:t>ανασυσκευασμένο</w:t>
      </w:r>
      <w:proofErr w:type="spellEnd"/>
      <w:r>
        <w:t>», εφόσον πληρούνται όλες οι ακόλουθες προϋποθέσεις:</w:t>
      </w:r>
    </w:p>
    <w:p w:rsidR="006D1B38" w:rsidRDefault="00BE4644" w:rsidP="00532188">
      <w:pPr>
        <w:pStyle w:val="BodyText"/>
        <w:spacing w:before="100" w:after="100"/>
      </w:pPr>
      <w:r>
        <w:t>«1° Πρέπει να πρόκειται για μεταχειρισμένο προϊόν ή εξάρτημα, κατά την έννοια του άρθρου L. 321-1 του εμπορικού κώδικα, το οποίο έχει υποβληθεί σε δοκιμές που καλύπτουν όλες τις λειτουργίες του προκειμένου διαπιστωθεί ότι συμμορφώνεται με τις νομικές υποχρεώσεις ασφάλειας και με τη χρήση που εύλογα μπορεί να αναμένει ο καταναλωτής, καθώς και, εφόσον απαιτείται, σε μία ή περισσότερες παρεμβάσεις για την αποκατάσταση των λειτουργιών του,</w:t>
      </w:r>
    </w:p>
    <w:p w:rsidR="006D1B38" w:rsidRDefault="00BE4644" w:rsidP="00532188">
      <w:pPr>
        <w:pStyle w:val="LO-Normal"/>
        <w:spacing w:before="100" w:after="100"/>
        <w:jc w:val="both"/>
      </w:pPr>
      <w:r>
        <w:t xml:space="preserve">«2° Όταν κρίνεται απαραίτητο, η παρέμβαση ή οι παρεμβάσεις που καθορίζονται στο προηγούμενο εδάφιο περιλαμβάνει(νουν) τη διαγραφή όλων των καταχωρισμένων ή αποθηκευμένων δεδομένων προσωπικού χαρακτήρα που αφορούν προηγούμενη χρήση ή προηγούμενο χρήστη σύμφωνα με τις διατάξεις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του νόμου αριθ. 78-17 της 6ης Ιανουαρίου 1978 σχετικά με την πληροφορική, τα αρχεία και τις ελευθερίες, ειδικότερα όσον αφορά το δικαίωμα ανάκτησης και </w:t>
      </w:r>
      <w:proofErr w:type="spellStart"/>
      <w:r>
        <w:t>φορητότητας</w:t>
      </w:r>
      <w:proofErr w:type="spellEnd"/>
      <w:r>
        <w:t xml:space="preserve"> των δεδομένων προσωπικού χαρακτήρα,</w:t>
      </w:r>
    </w:p>
    <w:p w:rsidR="006D1B38" w:rsidRDefault="00BE4644" w:rsidP="00532188">
      <w:pPr>
        <w:pStyle w:val="LO-Normal"/>
        <w:spacing w:before="100" w:after="100"/>
        <w:jc w:val="both"/>
      </w:pPr>
      <w:r>
        <w:t>Επαφίεται στον επαγγελματία που προτείνει την πώληση προϊόντος ή εξαρτήματος που χαρακτηρίζεται ως «</w:t>
      </w:r>
      <w:proofErr w:type="spellStart"/>
      <w:r>
        <w:t>ανασυσκευασμένο</w:t>
      </w:r>
      <w:proofErr w:type="spellEnd"/>
      <w:r>
        <w:t xml:space="preserve"> προϊόν» ή που συνοδεύεται από τον όρο «</w:t>
      </w:r>
      <w:proofErr w:type="spellStart"/>
      <w:r>
        <w:t>ανασυσκευασμένο</w:t>
      </w:r>
      <w:proofErr w:type="spellEnd"/>
      <w:r>
        <w:t>» να αποδείξει ότι πραγματοποιήθηκαν οι εργασίες που προβλέπονται στα προηγούμενα εδάφια.</w:t>
      </w:r>
    </w:p>
    <w:p w:rsidR="006D1B38" w:rsidRDefault="00BE4644" w:rsidP="00532188">
      <w:pPr>
        <w:pStyle w:val="BodyText"/>
        <w:spacing w:before="100" w:after="100"/>
      </w:pPr>
      <w:r>
        <w:t>«</w:t>
      </w:r>
      <w:r>
        <w:rPr>
          <w:i/>
        </w:rPr>
        <w:t>Άρθρο R. 122-5.</w:t>
      </w:r>
      <w:r>
        <w:t xml:space="preserve"> - Η παρέμβαση ή οι παρεμβάσεις που διενεργείται(</w:t>
      </w:r>
      <w:proofErr w:type="spellStart"/>
      <w:r>
        <w:t>ούνται</w:t>
      </w:r>
      <w:proofErr w:type="spellEnd"/>
      <w:r>
        <w:t>) στο προϊόν ή στο εξάρτημα που δικαιολογεί(</w:t>
      </w:r>
      <w:proofErr w:type="spellStart"/>
      <w:r>
        <w:t>ούν</w:t>
      </w:r>
      <w:proofErr w:type="spellEnd"/>
      <w:r>
        <w:t>) τη χρήση των όρων «</w:t>
      </w:r>
      <w:proofErr w:type="spellStart"/>
      <w:r>
        <w:t>ανασυσκευασμένο</w:t>
      </w:r>
      <w:proofErr w:type="spellEnd"/>
      <w:r>
        <w:t xml:space="preserve"> προϊόν» ή «</w:t>
      </w:r>
      <w:proofErr w:type="spellStart"/>
      <w:r>
        <w:t>ανασυσκευασμένο</w:t>
      </w:r>
      <w:proofErr w:type="spellEnd"/>
      <w:r>
        <w:t>» ή «</w:t>
      </w:r>
      <w:proofErr w:type="spellStart"/>
      <w:r>
        <w:t>ανασυσκευασμένο</w:t>
      </w:r>
      <w:proofErr w:type="spellEnd"/>
      <w:r>
        <w:t xml:space="preserve"> στη Γαλλία» αποτελεί(</w:t>
      </w:r>
      <w:proofErr w:type="spellStart"/>
      <w:r>
        <w:t>ούν</w:t>
      </w:r>
      <w:proofErr w:type="spellEnd"/>
      <w:r>
        <w:t>) ουσιώδες χαρακτηριστικό αυτού».</w:t>
      </w:r>
    </w:p>
    <w:p w:rsidR="006D1B38" w:rsidRDefault="00BE4644" w:rsidP="00532188">
      <w:pPr>
        <w:pStyle w:val="BodyText"/>
        <w:spacing w:before="100" w:after="100"/>
      </w:pPr>
      <w:r>
        <w:rPr>
          <w:rStyle w:val="Policepardfaut"/>
          <w:i/>
        </w:rPr>
        <w:lastRenderedPageBreak/>
        <w:t>«Άρθρο R. 122-6.</w:t>
      </w:r>
      <w:r>
        <w:t xml:space="preserve"> - Οι εκφράσεις «καινούργιο», «σαν καινούργιο», «ανακαινισμένο» ή κάθε άλλη ισοδύναμη ένδειξη δεν επιτρέπεται να χρησιμοποιούνται για προϊόν ή εξάρτημα που χαρακτηρίζεται ως «</w:t>
      </w:r>
      <w:proofErr w:type="spellStart"/>
      <w:r>
        <w:t>ανασυσκευασμένο</w:t>
      </w:r>
      <w:proofErr w:type="spellEnd"/>
      <w:r>
        <w:t xml:space="preserve"> προϊόν» ή που συνοδεύεται από την ένδειξη «</w:t>
      </w:r>
      <w:proofErr w:type="spellStart"/>
      <w:r>
        <w:t>ανασυσκευασμένο</w:t>
      </w:r>
      <w:proofErr w:type="spellEnd"/>
      <w:r>
        <w:t>».</w:t>
      </w:r>
    </w:p>
    <w:p w:rsidR="006D1B38" w:rsidRDefault="00BE4644" w:rsidP="00532188">
      <w:pPr>
        <w:pStyle w:val="BodyText"/>
        <w:spacing w:before="100" w:after="100"/>
      </w:pPr>
      <w:r>
        <w:rPr>
          <w:rStyle w:val="Policepardfaut"/>
          <w:i/>
        </w:rPr>
        <w:t>«Άρθρο R. 122-7.</w:t>
      </w:r>
      <w:r>
        <w:t xml:space="preserve"> </w:t>
      </w:r>
      <w:r w:rsidR="001F3550">
        <w:t>-</w:t>
      </w:r>
      <w:bookmarkStart w:id="0" w:name="_GoBack"/>
      <w:bookmarkEnd w:id="0"/>
      <w:r>
        <w:t xml:space="preserve"> Η χρήση της ένδειξης «</w:t>
      </w:r>
      <w:proofErr w:type="spellStart"/>
      <w:r>
        <w:t>ανασυσκευασμένο</w:t>
      </w:r>
      <w:proofErr w:type="spellEnd"/>
      <w:r>
        <w:t xml:space="preserve"> στη Γαλλία» επιφυλάσσεται για τις εργασίες που αναφέρονται στο άρθρο R. 122-4 που πραγματοποιούνται εξ ολοκλήρου στην εθνική επικράτεια.</w:t>
      </w:r>
    </w:p>
    <w:p w:rsidR="006D1B38" w:rsidRDefault="00BE4644" w:rsidP="00532188">
      <w:pPr>
        <w:pStyle w:val="BodyText"/>
        <w:keepNext/>
        <w:keepLines/>
        <w:spacing w:before="100" w:after="100" w:line="244" w:lineRule="auto"/>
        <w:jc w:val="center"/>
        <w:rPr>
          <w:b/>
        </w:rPr>
      </w:pPr>
      <w:r>
        <w:rPr>
          <w:b/>
        </w:rPr>
        <w:t>Άρθρο 2</w:t>
      </w:r>
    </w:p>
    <w:p w:rsidR="006D1B38" w:rsidRDefault="00BE4644" w:rsidP="00532188">
      <w:pPr>
        <w:pStyle w:val="BodyText"/>
        <w:spacing w:before="100" w:after="100" w:line="244" w:lineRule="auto"/>
      </w:pPr>
      <w:r>
        <w:t>Το παρόν διάταγμα τίθεται σε ισχύ την 1η Απριλίου 2021.</w:t>
      </w:r>
    </w:p>
    <w:p w:rsidR="006D1B38" w:rsidRDefault="00BE4644" w:rsidP="00532188">
      <w:pPr>
        <w:pStyle w:val="BodyText"/>
        <w:keepNext/>
        <w:keepLines/>
        <w:spacing w:before="100" w:after="100" w:line="244" w:lineRule="auto"/>
        <w:jc w:val="center"/>
        <w:rPr>
          <w:b/>
        </w:rPr>
      </w:pPr>
      <w:r>
        <w:rPr>
          <w:b/>
        </w:rPr>
        <w:t>Άρθρο 3</w:t>
      </w:r>
    </w:p>
    <w:p w:rsidR="006D1B38" w:rsidRDefault="00BE4644" w:rsidP="00532188">
      <w:pPr>
        <w:pStyle w:val="BodyText"/>
      </w:pPr>
      <w:r>
        <w:t>Η υπουργός Οικολογικής Μετάβασης και ο υπουργός Οικονομίας, Οικονομικών και Ανάκαμψης είναι επιφορτισμένοι, ο καθένας στον τομέα της αρμοδιότητάς του, με την εκτέλεση του παρόντος διατάγματος το οποίο θα δημοσιευτεί στην Επίσημη Εφημερίδα της Γαλλικής Δημοκρατίας.</w:t>
      </w:r>
    </w:p>
    <w:p w:rsidR="006D1B38" w:rsidRDefault="006D1B38" w:rsidP="00532188">
      <w:pPr>
        <w:pStyle w:val="BodyText"/>
      </w:pPr>
    </w:p>
    <w:p w:rsidR="006D1B38" w:rsidRDefault="006D1B38" w:rsidP="00532188">
      <w:pPr>
        <w:pStyle w:val="BodyText"/>
      </w:pPr>
    </w:p>
    <w:p w:rsidR="006D1B38" w:rsidRDefault="00BE4644" w:rsidP="00532188">
      <w:pPr>
        <w:pStyle w:val="SNContreseing"/>
      </w:pPr>
      <w:r>
        <w:t>Συντάχθηκε την:</w:t>
      </w:r>
    </w:p>
    <w:p w:rsidR="006D1B38" w:rsidRDefault="00BE4644" w:rsidP="00532188">
      <w:pPr>
        <w:pStyle w:val="SNContreseing"/>
      </w:pPr>
      <w:r>
        <w:t>Για τον Πρωθυπουργό,</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Η υπουργός Οικολογικής Μετάβασης</w:t>
      </w:r>
    </w:p>
    <w:p w:rsidR="006D1B38" w:rsidRDefault="00BE4644" w:rsidP="00532188">
      <w:pPr>
        <w:pStyle w:val="LO-Normal"/>
        <w:spacing w:after="0" w:line="240" w:lineRule="auto"/>
        <w:rPr>
          <w:rFonts w:eastAsia="Times New Roman"/>
        </w:rPr>
      </w:pPr>
      <w:proofErr w:type="spellStart"/>
      <w:r>
        <w:t>Barbara</w:t>
      </w:r>
      <w:proofErr w:type="spellEnd"/>
      <w:r>
        <w:t xml:space="preserve"> POMPILI</w:t>
      </w:r>
    </w:p>
    <w:p w:rsidR="006D1B38" w:rsidRDefault="00BE4644" w:rsidP="00532188">
      <w:pPr>
        <w:pStyle w:val="LO-Normal"/>
        <w:keepNext/>
        <w:keepLines/>
        <w:spacing w:before="100" w:after="100" w:line="240" w:lineRule="auto"/>
        <w:ind w:left="5040"/>
        <w:rPr>
          <w:rFonts w:eastAsia="Times New Roman"/>
        </w:rPr>
      </w:pPr>
      <w:r>
        <w:t>Ο υπουργός Οικονομίας, Οικονομικών και Ανάκαμψης</w:t>
      </w:r>
    </w:p>
    <w:p w:rsidR="006D1B38" w:rsidRDefault="00BE4644" w:rsidP="00532188">
      <w:pPr>
        <w:pStyle w:val="LO-Normal"/>
        <w:spacing w:before="100" w:after="100" w:line="240" w:lineRule="auto"/>
        <w:ind w:left="5040"/>
        <w:rPr>
          <w:rFonts w:eastAsia="Times New Roman"/>
        </w:rPr>
      </w:pPr>
      <w:proofErr w:type="spellStart"/>
      <w:r>
        <w:t>Bruno</w:t>
      </w:r>
      <w:proofErr w:type="spellEnd"/>
      <w:r>
        <w:t xml:space="preserve">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B35" w:rsidRDefault="00E82B35" w:rsidP="00451EFE">
      <w:r>
        <w:separator/>
      </w:r>
    </w:p>
  </w:endnote>
  <w:endnote w:type="continuationSeparator" w:id="0">
    <w:p w:rsidR="00E82B35" w:rsidRDefault="00E82B35"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B35" w:rsidRDefault="00E82B35" w:rsidP="00451EFE">
      <w:r>
        <w:separator/>
      </w:r>
    </w:p>
  </w:footnote>
  <w:footnote w:type="continuationSeparator" w:id="0">
    <w:p w:rsidR="00E82B35" w:rsidRDefault="00E82B35"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1B38"/>
    <w:rsid w:val="0001735F"/>
    <w:rsid w:val="001F3550"/>
    <w:rsid w:val="002126F6"/>
    <w:rsid w:val="002A4914"/>
    <w:rsid w:val="003114B3"/>
    <w:rsid w:val="00451EFE"/>
    <w:rsid w:val="00532188"/>
    <w:rsid w:val="00617575"/>
    <w:rsid w:val="0063400E"/>
    <w:rsid w:val="006D1B38"/>
    <w:rsid w:val="00BE4644"/>
    <w:rsid w:val="00C85968"/>
    <w:rsid w:val="00E82B35"/>
    <w:rsid w:val="00F9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C864B"/>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Heading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Heading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el-GR" w:bidi="ar-SA"/>
    </w:rPr>
  </w:style>
  <w:style w:type="character" w:customStyle="1" w:styleId="SNDateCar">
    <w:name w:val="SNDate Car"/>
    <w:basedOn w:val="Policepardfaut"/>
    <w:qFormat/>
    <w:rPr>
      <w:sz w:val="24"/>
      <w:szCs w:val="24"/>
      <w:lang w:val="el-GR" w:eastAsia="fr-FR" w:bidi="ar-SA"/>
    </w:rPr>
  </w:style>
  <w:style w:type="character" w:customStyle="1" w:styleId="SNArticleCar">
    <w:name w:val="SNArticle Car"/>
    <w:basedOn w:val="Policepardfaut"/>
    <w:qFormat/>
    <w:rPr>
      <w:b/>
      <w:sz w:val="24"/>
      <w:szCs w:val="24"/>
      <w:lang w:val="el-GR"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BodyText"/>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Heading1"/>
    <w:next w:val="LO-Normal"/>
    <w:qFormat/>
    <w:pPr>
      <w:numPr>
        <w:numId w:val="0"/>
      </w:numPr>
      <w:spacing w:before="0" w:after="120"/>
    </w:pPr>
    <w:rPr>
      <w:b/>
    </w:rPr>
  </w:style>
  <w:style w:type="paragraph" w:customStyle="1" w:styleId="Titre2objet">
    <w:name w:val="Titre 2 objet"/>
    <w:basedOn w:val="Heading2"/>
    <w:next w:val="LO-Normal"/>
    <w:qFormat/>
    <w:pPr>
      <w:numPr>
        <w:ilvl w:val="0"/>
        <w:numId w:val="0"/>
      </w:numPr>
      <w:spacing w:before="0" w:after="120"/>
    </w:pPr>
    <w:rPr>
      <w:b/>
    </w:rPr>
  </w:style>
  <w:style w:type="paragraph" w:customStyle="1" w:styleId="titre3objet">
    <w:name w:val="titre 3 objet"/>
    <w:basedOn w:val="Heading3"/>
    <w:next w:val="LO-Normal"/>
    <w:qFormat/>
    <w:pPr>
      <w:numPr>
        <w:ilvl w:val="0"/>
        <w:numId w:val="0"/>
      </w:numPr>
      <w:spacing w:before="0"/>
    </w:pPr>
    <w:rPr>
      <w:b/>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Header">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Normal"/>
    <w:qFormat/>
    <w:pPr>
      <w:suppressLineNumbers/>
    </w:pPr>
  </w:style>
  <w:style w:type="paragraph" w:customStyle="1" w:styleId="DocumentMap">
    <w:name w:val="DocumentMap"/>
    <w:qFormat/>
    <w:pPr>
      <w:textAlignment w:val="auto"/>
    </w:pPr>
  </w:style>
  <w:style w:type="paragraph" w:styleId="Footer">
    <w:name w:val="footer"/>
    <w:basedOn w:val="Normal"/>
    <w:link w:val="FooterChar"/>
    <w:uiPriority w:val="99"/>
    <w:unhideWhenUsed/>
    <w:rsid w:val="00451EFE"/>
    <w:pPr>
      <w:tabs>
        <w:tab w:val="center" w:pos="4320"/>
        <w:tab w:val="right" w:pos="8640"/>
      </w:tabs>
    </w:pPr>
  </w:style>
  <w:style w:type="character" w:customStyle="1" w:styleId="FooterChar">
    <w:name w:val="Footer Char"/>
    <w:basedOn w:val="DefaultParagraphFont"/>
    <w:link w:val="Footer"/>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Liu, Lei</cp:lastModifiedBy>
  <cp:revision>6</cp:revision>
  <cp:lastPrinted>2011-01-06T11:21:00Z</cp:lastPrinted>
  <dcterms:created xsi:type="dcterms:W3CDTF">2020-10-28T14:37:00Z</dcterms:created>
  <dcterms:modified xsi:type="dcterms:W3CDTF">2021-01-28T13:13:00Z</dcterms:modified>
  <dc:language>fr-FR</dc:language>
</cp:coreProperties>
</file>