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322" w:rsidRPr="00FC0D01" w:rsidRDefault="00251322" w:rsidP="00251322">
      <w:pPr>
        <w:spacing w:before="120" w:line="320" w:lineRule="exact"/>
        <w:rPr>
          <w:sz w:val="16"/>
          <w:szCs w:val="16"/>
          <w:rFonts w:ascii="Verdana" w:hAnsi="Verdana"/>
        </w:rPr>
      </w:pPr>
      <w:r>
        <w:rPr>
          <w:sz w:val="16"/>
          <w:rFonts w:ascii="Verdana" w:hAnsi="Verdana"/>
        </w:rPr>
        <w:t xml:space="preserve">Seisuga</w:t>
      </w:r>
      <w:r>
        <w:rPr>
          <w:sz w:val="16"/>
          <w:rFonts w:ascii="Verdana" w:hAnsi="Verdana"/>
        </w:rPr>
        <w:t xml:space="preserve"> </w:t>
      </w:r>
      <w:r>
        <w:rPr>
          <w:sz w:val="16"/>
          <w:rFonts w:ascii="Verdana" w:hAnsi="Verdana"/>
        </w:rPr>
        <w:t xml:space="preserve">15. märts 2021</w:t>
      </w:r>
    </w:p>
    <w:p w:rsidR="002C21BC" w:rsidRPr="00B93BDE" w:rsidRDefault="009C24A4">
      <w:pPr>
        <w:rPr>
          <w:sz w:val="22"/>
          <w:szCs w:val="22"/>
          <w:rFonts w:ascii="Calibri" w:hAnsi="Calibri"/>
        </w:rPr>
      </w:pPr>
      <w:r>
        <w:rPr>
          <w:sz w:val="22"/>
          <w:rFonts w:ascii="Calibri" w:hAnsi="Calibri"/>
        </w:rPr>
        <w:t xml:space="preserve">__________________________________________________________________________________</w:t>
      </w:r>
    </w:p>
    <w:p w:rsidR="009C24A4" w:rsidRPr="009C24A4" w:rsidRDefault="009C24A4" w:rsidP="003564B3">
      <w:pPr>
        <w:autoSpaceDE w:val="0"/>
        <w:autoSpaceDN w:val="0"/>
        <w:adjustRightInd w:val="0"/>
        <w:spacing w:line="276" w:lineRule="auto"/>
        <w:jc w:val="center"/>
        <w:rPr>
          <w:rFonts w:ascii="Calibri" w:hAnsi="Calibri"/>
          <w:sz w:val="22"/>
          <w:szCs w:val="22"/>
        </w:rPr>
      </w:pPr>
    </w:p>
    <w:p w:rsidR="008C60A0" w:rsidRPr="008C60A0" w:rsidRDefault="00D87095" w:rsidP="003564B3">
      <w:pPr>
        <w:spacing w:line="276" w:lineRule="auto"/>
        <w:jc w:val="center"/>
        <w:rPr>
          <w:b/>
          <w:sz w:val="22"/>
          <w:szCs w:val="22"/>
          <w:rFonts w:ascii="Calibri" w:eastAsia="Calibri" w:hAnsi="Calibri"/>
        </w:rPr>
      </w:pPr>
      <w:r>
        <w:rPr>
          <w:b/>
          <w:sz w:val="22"/>
          <w:rFonts w:ascii="Calibri" w:hAnsi="Calibri"/>
        </w:rPr>
        <w:t xml:space="preserve">Meediakanalite regulatsiooni põhikiri vastavalt riigi meedialepingu §-le 96</w:t>
      </w:r>
    </w:p>
    <w:p w:rsidR="008C60A0" w:rsidRPr="008C60A0" w:rsidRDefault="008C60A0" w:rsidP="003564B3">
      <w:pPr>
        <w:spacing w:line="276" w:lineRule="auto"/>
        <w:jc w:val="center"/>
        <w:rPr>
          <w:b/>
          <w:sz w:val="22"/>
          <w:szCs w:val="22"/>
          <w:rFonts w:ascii="Calibri" w:eastAsia="Calibri" w:hAnsi="Calibri"/>
        </w:rPr>
      </w:pPr>
      <w:r>
        <w:rPr>
          <w:b/>
          <w:sz w:val="22"/>
          <w:rFonts w:ascii="Calibri" w:hAnsi="Calibri"/>
        </w:rPr>
        <w:br/>
      </w:r>
      <w:r>
        <w:rPr>
          <w:b/>
          <w:sz w:val="22"/>
          <w:rFonts w:ascii="Calibri" w:hAnsi="Calibri"/>
        </w:rPr>
        <w:t xml:space="preserve">(MI põhikiri)</w:t>
      </w:r>
    </w:p>
    <w:p w:rsidR="008C60A0" w:rsidRPr="008C60A0" w:rsidRDefault="008C60A0" w:rsidP="003564B3">
      <w:pPr>
        <w:spacing w:line="276" w:lineRule="auto"/>
        <w:jc w:val="center"/>
        <w:rPr>
          <w:b/>
          <w:sz w:val="22"/>
          <w:szCs w:val="22"/>
          <w:rFonts w:ascii="Calibri" w:eastAsia="Calibri" w:hAnsi="Calibri"/>
        </w:rPr>
      </w:pPr>
      <w:r>
        <w:rPr>
          <w:sz w:val="22"/>
          <w:rFonts w:ascii="Calibri" w:hAnsi="Calibri"/>
        </w:rPr>
        <w:br/>
      </w:r>
      <w:r>
        <w:rPr>
          <w:sz w:val="22"/>
          <w:b/>
          <w:rFonts w:ascii="Calibri" w:hAnsi="Calibri"/>
        </w:rPr>
        <w:t xml:space="preserve">Kuupäevast …</w:t>
      </w:r>
    </w:p>
    <w:p w:rsidR="008C60A0" w:rsidRPr="008C60A0" w:rsidRDefault="008C60A0" w:rsidP="003564B3">
      <w:pPr>
        <w:spacing w:line="276" w:lineRule="auto"/>
        <w:jc w:val="center"/>
        <w:rPr>
          <w:rFonts w:ascii="Calibri" w:eastAsia="Calibri" w:hAnsi="Calibri"/>
          <w:sz w:val="22"/>
          <w:szCs w:val="22"/>
          <w:lang w:eastAsia="en-US"/>
        </w:rPr>
      </w:pPr>
    </w:p>
    <w:p w:rsidR="008C60A0" w:rsidRPr="008C60A0" w:rsidRDefault="008C60A0" w:rsidP="003564B3">
      <w:pPr>
        <w:spacing w:line="276" w:lineRule="auto"/>
        <w:rPr>
          <w:bCs/>
          <w:sz w:val="22"/>
          <w:szCs w:val="22"/>
          <w:rFonts w:ascii="Calibri" w:eastAsia="Calibri" w:hAnsi="Calibri"/>
        </w:rPr>
      </w:pPr>
      <w:r>
        <w:rPr>
          <w:sz w:val="22"/>
          <w:rFonts w:ascii="Calibri" w:hAnsi="Calibri"/>
        </w:rPr>
        <w:t xml:space="preserve">14. aprillist kuni 28. aprillini 2020 sõlmitud riikliku meedialepingu (MStV) § 96 esimese lause (… viide) alusel jõustab [föderaalse meediaasutuse nimi] kokkuleppel teiste föderaalsete meediaasutustega järgmise põhikirja:</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1. paragrahv</w:t>
      </w:r>
      <w:r>
        <w:rPr>
          <w:b/>
          <w:sz w:val="22"/>
          <w:rFonts w:ascii="Calibri" w:hAnsi="Calibri"/>
        </w:rPr>
        <w:t xml:space="preserve"> </w:t>
      </w:r>
      <w:r>
        <w:rPr>
          <w:b/>
          <w:sz w:val="22"/>
          <w:rFonts w:ascii="Calibri" w:hAnsi="Calibri"/>
        </w:rPr>
        <w:t xml:space="preserve">Üldsätted</w:t>
      </w:r>
    </w:p>
    <w:p w:rsidR="00D87095" w:rsidRPr="00D87095" w:rsidRDefault="00D87095" w:rsidP="00D87095">
      <w:pPr>
        <w:spacing w:line="276" w:lineRule="auto"/>
        <w:jc w:val="center"/>
        <w:rPr>
          <w:rFonts w:ascii="Calibri" w:eastAsia="Calibri" w:hAnsi="Calibri"/>
          <w:b/>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 1</w:t>
      </w: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Otstarve ja eesmärk</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(1) Vastavalt MStV §-le 96 reguleerib käesolev põhikiri meediavahendajate ja meediavahendajate regulatsiooni õigusnormide sisulist ning menetluslikku täpsustamist (MStV §-d 91–95).</w:t>
      </w:r>
    </w:p>
    <w:p w:rsidR="00D87095" w:rsidRDefault="00D87095" w:rsidP="00D87095">
      <w:pPr>
        <w:spacing w:line="276" w:lineRule="auto"/>
        <w:rPr>
          <w:rFonts w:ascii="Calibri" w:eastAsia="Calibri" w:hAnsi="Calibri"/>
          <w:sz w:val="22"/>
          <w:szCs w:val="22"/>
          <w:lang w:eastAsia="en-US"/>
        </w:rPr>
      </w:pPr>
    </w:p>
    <w:p w:rsidR="00D87095" w:rsidRDefault="00D87095" w:rsidP="00D87095">
      <w:pPr>
        <w:spacing w:line="276" w:lineRule="auto"/>
        <w:rPr>
          <w:sz w:val="22"/>
          <w:szCs w:val="22"/>
          <w:rFonts w:ascii="Calibri" w:eastAsia="Calibri" w:hAnsi="Calibri"/>
        </w:rPr>
      </w:pPr>
      <w:r>
        <w:rPr>
          <w:sz w:val="22"/>
          <w:rFonts w:ascii="Calibri" w:hAnsi="Calibri"/>
        </w:rPr>
        <w:t xml:space="preserve">(2) Käesoleva põhikirja eesmärk on kaitsta arvamuste mitmekesisust (pakkumiste ja teenuseosutajate mitmekesisus).</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(3) Käesoleva põhikirja kohaldamisel võetakse arvesse vastavate kasutajarühmade meediavahendajate juhtivat rolli.</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 2</w:t>
      </w: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Reguleerimisala</w:t>
      </w:r>
    </w:p>
    <w:p w:rsidR="00D87095" w:rsidRPr="00D87095" w:rsidRDefault="00D87095" w:rsidP="00D87095">
      <w:pPr>
        <w:spacing w:line="276" w:lineRule="auto"/>
        <w:rPr>
          <w:rFonts w:ascii="Calibri" w:eastAsia="Calibri" w:hAnsi="Calibri"/>
          <w:sz w:val="22"/>
          <w:szCs w:val="22"/>
          <w:lang w:eastAsia="en-US"/>
        </w:rPr>
      </w:pPr>
    </w:p>
    <w:p w:rsidR="00D87095" w:rsidRDefault="00D87095" w:rsidP="00D87095">
      <w:pPr>
        <w:spacing w:line="276" w:lineRule="auto"/>
        <w:rPr>
          <w:sz w:val="22"/>
          <w:szCs w:val="22"/>
          <w:rFonts w:ascii="Calibri" w:eastAsia="Calibri" w:hAnsi="Calibri"/>
        </w:rPr>
      </w:pPr>
      <w:r>
        <w:rPr>
          <w:sz w:val="22"/>
          <w:rFonts w:ascii="Calibri" w:hAnsi="Calibri"/>
        </w:rPr>
        <w:t xml:space="preserve">(1) </w:t>
      </w:r>
      <w:r>
        <w:rPr>
          <w:sz w:val="22"/>
          <w:vertAlign w:val="superscript"/>
          <w:rFonts w:ascii="Calibri" w:hAnsi="Calibri"/>
        </w:rPr>
        <w:t xml:space="preserve">1</w:t>
      </w:r>
      <w:r>
        <w:rPr>
          <w:sz w:val="22"/>
          <w:rFonts w:ascii="Calibri" w:hAnsi="Calibri"/>
        </w:rPr>
        <w:t xml:space="preserve">Põhikirja reguleerimisala hõlmab meediavahendajaid, integreeritud meediavahendajaid ja nende teenuseosutajaid.</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MStV § 91 lõike 1 kohane mõiste „integreeritud meediavahendaja“ hõlmab vahendaja funktsiooni integreerimist kolmandate isikute pakkumisse, mis võimaldab kolmandate isikute pakkumiste kasutajatel kasutada vahendusfunktsiooni.</w:t>
      </w:r>
    </w:p>
    <w:p w:rsidR="00D87095" w:rsidRPr="00D87095" w:rsidRDefault="00D87095" w:rsidP="00D87095">
      <w:pPr>
        <w:spacing w:line="276" w:lineRule="auto"/>
        <w:rPr>
          <w:rFonts w:ascii="Calibri" w:eastAsia="Calibri" w:hAnsi="Calibri"/>
          <w:sz w:val="22"/>
          <w:szCs w:val="22"/>
          <w:lang w:eastAsia="en-US"/>
        </w:rPr>
      </w:pPr>
    </w:p>
    <w:p w:rsidR="00D87095" w:rsidRDefault="00D87095" w:rsidP="00D87095">
      <w:pPr>
        <w:spacing w:line="276" w:lineRule="auto"/>
        <w:rPr>
          <w:sz w:val="22"/>
          <w:szCs w:val="22"/>
          <w:rFonts w:ascii="Calibri" w:eastAsia="Calibri" w:hAnsi="Calibri"/>
        </w:rPr>
      </w:pPr>
      <w:r>
        <w:rPr>
          <w:sz w:val="22"/>
          <w:rFonts w:ascii="Calibri" w:hAnsi="Calibri"/>
        </w:rPr>
        <w:t xml:space="preserve">(2) MStV § 91 lõike 2 punkti 1 kohaselt on kasutajate arv kordumatute kasutajate summa kuus.</w:t>
      </w:r>
      <w:r>
        <w:rPr>
          <w:sz w:val="22"/>
          <w:rFonts w:ascii="Calibri" w:hAnsi="Calibri"/>
        </w:rPr>
        <w:t xml:space="preserve"> </w:t>
      </w:r>
    </w:p>
    <w:p w:rsidR="00D87095" w:rsidRDefault="00D87095" w:rsidP="00D87095">
      <w:pPr>
        <w:spacing w:line="276" w:lineRule="auto"/>
        <w:rPr>
          <w:rFonts w:ascii="Calibri" w:eastAsia="Calibri" w:hAnsi="Calibri"/>
          <w:sz w:val="22"/>
          <w:szCs w:val="22"/>
          <w:lang w:eastAsia="en-US"/>
        </w:rPr>
      </w:pPr>
    </w:p>
    <w:p w:rsidR="00D87095" w:rsidRDefault="00D87095" w:rsidP="00D87095">
      <w:pPr>
        <w:spacing w:line="276" w:lineRule="auto"/>
        <w:rPr>
          <w:sz w:val="22"/>
          <w:szCs w:val="22"/>
          <w:rFonts w:ascii="Calibri" w:eastAsia="Calibri" w:hAnsi="Calibri"/>
        </w:rPr>
      </w:pPr>
      <w:r>
        <w:rPr>
          <w:sz w:val="22"/>
          <w:rFonts w:ascii="Calibri" w:hAnsi="Calibri"/>
        </w:rPr>
        <w:t xml:space="preserve">(3) Kui meediavahendaja viitab MStV § 91 lõike 2 punktis 1 nimetatud määrusele, esitab ta riigi pädeva meediaasutuse taotlusel kasutajate arvu ühe kuu jooksul ja põhjendab seda ning esitab kontrollimiseks vajalikud dokumendid ja teabe.</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(4) Kui vahendamisfunktsiooni ei ole veel pakutud või seda on pakutud vähem kui kuus kuud, esitab meediavahendaja pädeva föderaalmeediaasutuse taotlusel prognoosi kasutajanumbrite liikumise kohta MStV § 91 lõike 2 punkti 1 tähenduses ning esitab usaldusväärsed tõendid ning samuti kontrollimiseks vajalikud dokumendid ja teabe.</w:t>
      </w:r>
    </w:p>
    <w:p w:rsidR="00D87095" w:rsidRPr="00D87095" w:rsidRDefault="00D87095" w:rsidP="00D87095">
      <w:pPr>
        <w:spacing w:line="276" w:lineRule="auto"/>
        <w:jc w:val="center"/>
        <w:rPr>
          <w:rFonts w:ascii="Calibri" w:eastAsia="Calibri" w:hAnsi="Calibri"/>
          <w:b/>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 3</w:t>
      </w: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Volitatud esindaja</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(1) Volitatud esindaja võib olla füüsiline või juriidiline isik.</w:t>
      </w:r>
    </w:p>
    <w:p w:rsid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Füüsilisel isikul peab olema alaline või peamine elukoht, juriidilise isiku peamine tegevuskoht peab olema Saksamaa Liitvabariigis.</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Nimetatakse kutsutav aadress.</w:t>
      </w:r>
    </w:p>
    <w:p w:rsid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(3) MStV § 92 esimese lause teises pooles sätestatud nõuded on tavaliselt täidetud, kui volitatud esindaja on määratud telemeediaseaduse (TMG) § 5 lõikes 1 ja MStV § 18 lõikes 1 nõutud teabe piires.</w:t>
      </w:r>
    </w:p>
    <w:p w:rsidR="00D87095" w:rsidRPr="00D87095" w:rsidRDefault="00D87095" w:rsidP="00D87095">
      <w:pPr>
        <w:spacing w:line="276" w:lineRule="auto"/>
        <w:jc w:val="center"/>
        <w:rPr>
          <w:rFonts w:ascii="Calibri" w:eastAsia="Calibri" w:hAnsi="Calibri"/>
          <w:sz w:val="22"/>
          <w:szCs w:val="22"/>
          <w:lang w:eastAsia="en-US"/>
        </w:rPr>
      </w:pPr>
    </w:p>
    <w:p w:rsidR="00D87095" w:rsidRPr="00D87095" w:rsidRDefault="00D87095" w:rsidP="00D87095">
      <w:pPr>
        <w:spacing w:line="276" w:lineRule="auto"/>
        <w:jc w:val="center"/>
        <w:rPr>
          <w:rFonts w:ascii="Calibri" w:eastAsia="Calibri" w:hAnsi="Calibri"/>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Lõige 2.</w:t>
      </w:r>
      <w:r>
        <w:rPr>
          <w:b/>
          <w:sz w:val="22"/>
          <w:rFonts w:ascii="Calibri" w:hAnsi="Calibri"/>
        </w:rPr>
        <w:t xml:space="preserve"> </w:t>
      </w:r>
      <w:r>
        <w:rPr>
          <w:b/>
          <w:sz w:val="22"/>
          <w:rFonts w:ascii="Calibri" w:hAnsi="Calibri"/>
        </w:rPr>
        <w:t xml:space="preserve">Läbipaistvus</w:t>
      </w:r>
    </w:p>
    <w:p w:rsidR="00D87095" w:rsidRPr="00D87095" w:rsidRDefault="00D87095" w:rsidP="00D87095">
      <w:pPr>
        <w:spacing w:line="276" w:lineRule="auto"/>
        <w:jc w:val="center"/>
        <w:rPr>
          <w:rFonts w:ascii="Calibri" w:eastAsia="Calibri" w:hAnsi="Calibri"/>
          <w:b/>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 4</w:t>
      </w:r>
    </w:p>
    <w:p w:rsidR="00D87095" w:rsidRDefault="00D87095" w:rsidP="00D87095">
      <w:pPr>
        <w:spacing w:line="276" w:lineRule="auto"/>
        <w:jc w:val="center"/>
        <w:rPr>
          <w:b/>
          <w:sz w:val="22"/>
          <w:szCs w:val="22"/>
          <w:rFonts w:ascii="Calibri" w:eastAsia="Calibri" w:hAnsi="Calibri"/>
        </w:rPr>
      </w:pPr>
      <w:r>
        <w:rPr>
          <w:b/>
          <w:sz w:val="22"/>
          <w:rFonts w:ascii="Calibri" w:hAnsi="Calibri"/>
        </w:rPr>
        <w:t xml:space="preserve">Otstarve ja eesmärk</w:t>
      </w:r>
    </w:p>
    <w:p w:rsidR="00D87095" w:rsidRPr="00D87095" w:rsidRDefault="00D87095" w:rsidP="00D87095">
      <w:pPr>
        <w:spacing w:line="276" w:lineRule="auto"/>
        <w:jc w:val="center"/>
        <w:rPr>
          <w:rFonts w:ascii="Calibri" w:eastAsia="Calibri" w:hAnsi="Calibri"/>
          <w:b/>
          <w:sz w:val="22"/>
          <w:szCs w:val="22"/>
          <w:lang w:eastAsia="en-US"/>
        </w:rPr>
      </w:pPr>
    </w:p>
    <w:p w:rsidR="00D87095" w:rsidRPr="00D87095" w:rsidRDefault="002A4057" w:rsidP="002A4057">
      <w:pPr>
        <w:spacing w:line="276" w:lineRule="auto"/>
        <w:rPr>
          <w:sz w:val="22"/>
          <w:szCs w:val="22"/>
          <w:rFonts w:ascii="Calibri" w:eastAsia="Calibri" w:hAnsi="Calibri"/>
        </w:rPr>
      </w:pPr>
      <w:r>
        <w:rPr>
          <w:sz w:val="22"/>
          <w:vertAlign w:val="superscript"/>
          <w:rFonts w:ascii="Calibri" w:hAnsi="Calibri"/>
        </w:rPr>
        <w:t xml:space="preserve">1</w:t>
      </w:r>
      <w:r>
        <w:rPr>
          <w:sz w:val="22"/>
          <w:rFonts w:ascii="Calibri" w:hAnsi="Calibri"/>
        </w:rPr>
        <w:t xml:space="preserve">Käesoleva paragrahvi sätete eesmärk on tagada meediavahendajate kasutajatele piisav läbipaistvus MStV § 93 lõikes 1 ja §-s 6 loetletud teabe osas (läbipaistev teave).</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Eelkõige peaks see võimaldama meediakanalite teadlikku kasutamist ajakirjandusliku ja toimetatud sisu koondamisel, valimisel ja esitamisel.</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Need käsitlevad ka ajakirjanduslikku ja toimetatud sisu.</w:t>
      </w:r>
    </w:p>
    <w:p w:rsidR="00D87095" w:rsidRPr="00D87095" w:rsidRDefault="00D87095" w:rsidP="002A4057">
      <w:pPr>
        <w:spacing w:line="276" w:lineRule="auto"/>
        <w:jc w:val="center"/>
        <w:rPr>
          <w:rFonts w:ascii="Calibri" w:eastAsia="Calibri" w:hAnsi="Calibri"/>
          <w:b/>
          <w:sz w:val="22"/>
          <w:szCs w:val="22"/>
          <w:lang w:eastAsia="en-US"/>
        </w:rPr>
      </w:pP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 5</w:t>
      </w: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Vorminõuded</w:t>
      </w:r>
    </w:p>
    <w:p w:rsidR="00D87095" w:rsidRPr="00D87095" w:rsidRDefault="00D87095" w:rsidP="002A4057">
      <w:pPr>
        <w:spacing w:line="276" w:lineRule="auto"/>
        <w:rPr>
          <w:rFonts w:ascii="Calibri" w:eastAsia="Calibri" w:hAnsi="Calibri"/>
          <w:sz w:val="22"/>
          <w:szCs w:val="22"/>
          <w:lang w:eastAsia="en-US"/>
        </w:rPr>
      </w:pPr>
    </w:p>
    <w:p w:rsidR="00D87095" w:rsidRDefault="00D87095" w:rsidP="002A4057">
      <w:pPr>
        <w:spacing w:line="276" w:lineRule="auto"/>
        <w:rPr>
          <w:sz w:val="22"/>
          <w:szCs w:val="22"/>
          <w:rFonts w:ascii="Calibri" w:eastAsia="Calibri" w:hAnsi="Calibri"/>
        </w:rPr>
      </w:pPr>
      <w:r>
        <w:rPr>
          <w:sz w:val="22"/>
          <w:rFonts w:ascii="Calibri" w:hAnsi="Calibri"/>
        </w:rPr>
        <w:t xml:space="preserve">(1) MStV § 93 lõike 1 kohane teave, MStV § 93 lõike 3 kohased muudatused ja § 6 kohane teave peavad olema saksa keeles läbipaistvad.</w:t>
      </w:r>
    </w:p>
    <w:p w:rsidR="002A4057" w:rsidRPr="00D87095" w:rsidRDefault="002A4057" w:rsidP="002A4057">
      <w:pPr>
        <w:spacing w:line="276" w:lineRule="auto"/>
        <w:rPr>
          <w:rFonts w:ascii="Calibri" w:eastAsia="Calibri" w:hAnsi="Calibri"/>
          <w:sz w:val="22"/>
          <w:szCs w:val="22"/>
          <w:lang w:eastAsia="en-US"/>
        </w:rPr>
      </w:pPr>
    </w:p>
    <w:p w:rsidR="00D87095" w:rsidRPr="00D87095" w:rsidRDefault="00D87095" w:rsidP="002A4057">
      <w:pPr>
        <w:spacing w:line="276" w:lineRule="auto"/>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MStV § 93 tähenduses on läbipaistev teave kergesti tajutav, kui see asetatakse keskmise kasutaja jaoks selgelt tajutavasse positsiooni, võttes arvesse meediavahendaja tüüpilist kasutusolukorda.</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See on tavaliselt nii juhul, kui läbipaistvaks muudetav teave on selgelt eristatav ülejäänud sisust ning on otseselt seotud meediavahendaja kasutamiseks oluliste sisend- või navigatsioonivõimalustega.</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Läbipaistvaks muudetavale teabele viitava veebilingi kasutamisel kohaldatakse vastavalt eespool nimetatud nõudeid.</w:t>
      </w:r>
      <w:r>
        <w:rPr>
          <w:sz w:val="22"/>
          <w:rFonts w:ascii="Calibri" w:hAnsi="Calibri"/>
        </w:rPr>
        <w:t xml:space="preserve"> </w:t>
      </w:r>
    </w:p>
    <w:p w:rsidR="002A4057" w:rsidRDefault="002A4057" w:rsidP="002A4057">
      <w:pPr>
        <w:spacing w:line="276" w:lineRule="auto"/>
        <w:rPr>
          <w:rFonts w:ascii="Calibri" w:eastAsia="Calibri" w:hAnsi="Calibri"/>
          <w:sz w:val="22"/>
          <w:szCs w:val="22"/>
          <w:lang w:eastAsia="en-US"/>
        </w:rPr>
      </w:pPr>
    </w:p>
    <w:p w:rsidR="00D87095" w:rsidRPr="00D87095" w:rsidRDefault="00D87095" w:rsidP="002A4057">
      <w:pPr>
        <w:spacing w:line="276" w:lineRule="auto"/>
        <w:rPr>
          <w:sz w:val="22"/>
          <w:szCs w:val="22"/>
          <w:rFonts w:ascii="Calibri" w:eastAsia="Calibri" w:hAnsi="Calibri"/>
        </w:rPr>
      </w:pPr>
      <w:r>
        <w:rPr>
          <w:sz w:val="22"/>
          <w:rFonts w:ascii="Calibri" w:hAnsi="Calibri"/>
        </w:rPr>
        <w:t xml:space="preserve">(3)</w:t>
      </w:r>
      <w:r>
        <w:rPr>
          <w:sz w:val="22"/>
          <w:vertAlign w:val="superscript"/>
          <w:rFonts w:ascii="Calibri" w:hAnsi="Calibri"/>
        </w:rPr>
        <w:t xml:space="preserve">1</w:t>
      </w:r>
      <w:r>
        <w:rPr>
          <w:sz w:val="22"/>
          <w:rFonts w:ascii="Calibri" w:hAnsi="Calibri"/>
        </w:rPr>
        <w:t xml:space="preserve">Läbipaistvaks muudetav teave on kohe kättesaadav MStV § 93 tähenduses, kui see on kasutajale tajutav ilma oluliste vahendusetappideta.</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Eriti ei ole see nii juhul, kui teave on kättesaadav rohkem kui kahe veebilingiga ja/või teabe hankimine sõltub eelnevast registreerimisest või sisselogimisest.</w:t>
      </w:r>
    </w:p>
    <w:p w:rsidR="002A4057" w:rsidRDefault="002A4057" w:rsidP="002A4057">
      <w:pPr>
        <w:spacing w:line="276" w:lineRule="auto"/>
        <w:rPr>
          <w:rFonts w:ascii="Calibri" w:eastAsia="Calibri" w:hAnsi="Calibri"/>
          <w:sz w:val="22"/>
          <w:szCs w:val="22"/>
          <w:lang w:eastAsia="en-US"/>
        </w:rPr>
      </w:pPr>
    </w:p>
    <w:p w:rsidR="00D87095" w:rsidRPr="00D87095" w:rsidRDefault="00D87095" w:rsidP="002A4057">
      <w:pPr>
        <w:spacing w:line="276" w:lineRule="auto"/>
        <w:rPr>
          <w:sz w:val="22"/>
          <w:szCs w:val="22"/>
          <w:rFonts w:ascii="Calibri" w:eastAsia="Calibri" w:hAnsi="Calibri"/>
        </w:rPr>
      </w:pPr>
      <w:r>
        <w:rPr>
          <w:sz w:val="22"/>
          <w:rFonts w:ascii="Calibri" w:hAnsi="Calibri"/>
        </w:rPr>
        <w:t xml:space="preserve">(4) Läbipaistvaks muudetav teave on MStV § 93 tähenduses alati kättesaadav, kui kasutaja saab sellele igal ajal juurde pääseda.</w:t>
      </w:r>
      <w:r>
        <w:rPr>
          <w:sz w:val="22"/>
          <w:rFonts w:ascii="Calibri" w:hAnsi="Calibri"/>
        </w:rPr>
        <w:t xml:space="preserve"> </w:t>
      </w:r>
    </w:p>
    <w:p w:rsidR="002A4057" w:rsidRDefault="002A4057" w:rsidP="002A4057">
      <w:pPr>
        <w:spacing w:line="276" w:lineRule="auto"/>
        <w:rPr>
          <w:rFonts w:ascii="Calibri" w:eastAsia="Calibri" w:hAnsi="Calibri"/>
          <w:sz w:val="22"/>
          <w:szCs w:val="22"/>
          <w:lang w:eastAsia="en-US"/>
        </w:rPr>
      </w:pPr>
    </w:p>
    <w:p w:rsidR="00D87095" w:rsidRPr="00D87095" w:rsidRDefault="00D87095" w:rsidP="002A4057">
      <w:pPr>
        <w:spacing w:line="276" w:lineRule="auto"/>
        <w:rPr>
          <w:sz w:val="22"/>
          <w:szCs w:val="22"/>
          <w:rFonts w:ascii="Calibri" w:eastAsia="Calibri" w:hAnsi="Calibri"/>
        </w:rPr>
      </w:pPr>
      <w:r>
        <w:rPr>
          <w:sz w:val="22"/>
          <w:rFonts w:ascii="Calibri" w:hAnsi="Calibri"/>
        </w:rPr>
        <w:t xml:space="preserve">(5) Läbipaistvaks muudetav teave esitatakse arusaadavas keeles MStV § 93 tähenduses, kui see võib anda keskmisele kasutajale põhiteadmised MStV § 93 lõikes 1 nimetatud asjaoludest, mida on vaja meediavahendaja teadvaks kasutamiseks.</w:t>
      </w:r>
    </w:p>
    <w:p w:rsidR="002A4057" w:rsidRDefault="002A4057" w:rsidP="002A4057">
      <w:pPr>
        <w:spacing w:line="276" w:lineRule="auto"/>
        <w:rPr>
          <w:rFonts w:ascii="Calibri" w:eastAsia="Calibri" w:hAnsi="Calibri"/>
          <w:sz w:val="22"/>
          <w:szCs w:val="22"/>
          <w:lang w:eastAsia="en-US"/>
        </w:rPr>
      </w:pPr>
    </w:p>
    <w:p w:rsidR="00D87095" w:rsidRDefault="00D87095" w:rsidP="002A4057">
      <w:pPr>
        <w:spacing w:line="276" w:lineRule="auto"/>
        <w:rPr>
          <w:sz w:val="22"/>
          <w:szCs w:val="22"/>
          <w:rFonts w:ascii="Calibri" w:eastAsia="Calibri" w:hAnsi="Calibri"/>
        </w:rPr>
      </w:pPr>
      <w:r>
        <w:rPr>
          <w:sz w:val="22"/>
          <w:rFonts w:ascii="Calibri" w:hAnsi="Calibri"/>
        </w:rPr>
        <w:t xml:space="preserve">(6) Kui meediavahendaja kasutamine on valdavalt häälepõhine, tuleb kasutaja nõudmisel esitada akustiliselt ka läbipaistvaks muudetav teave, kusjuures piisav on akustiline viide selle kohta, kus on läbipaistvaks muudetav teave esitatud.</w:t>
      </w:r>
    </w:p>
    <w:p w:rsidR="002A4057" w:rsidRPr="00D87095" w:rsidRDefault="002A4057" w:rsidP="002A4057">
      <w:pPr>
        <w:spacing w:line="276" w:lineRule="auto"/>
        <w:jc w:val="center"/>
        <w:rPr>
          <w:rFonts w:ascii="Calibri" w:eastAsia="Calibri" w:hAnsi="Calibri"/>
          <w:b/>
          <w:sz w:val="22"/>
          <w:szCs w:val="22"/>
          <w:lang w:eastAsia="en-US"/>
        </w:rPr>
      </w:pP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 6</w:t>
      </w: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Teavitamiskohustused</w:t>
      </w:r>
    </w:p>
    <w:p w:rsidR="00D87095" w:rsidRPr="00D87095" w:rsidRDefault="00D87095" w:rsidP="002A4057">
      <w:pPr>
        <w:spacing w:line="276" w:lineRule="auto"/>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(1) </w:t>
      </w:r>
      <w:r>
        <w:rPr>
          <w:sz w:val="22"/>
          <w:vertAlign w:val="superscript"/>
          <w:rFonts w:ascii="Calibri" w:hAnsi="Calibri"/>
        </w:rPr>
        <w:t xml:space="preserve">1</w:t>
      </w:r>
      <w:r>
        <w:rPr>
          <w:sz w:val="22"/>
          <w:rFonts w:ascii="Calibri" w:hAnsi="Calibri"/>
        </w:rPr>
        <w:t xml:space="preserve">Meediavahendaja pakkuja on kohustatud muutma läbipaistvaks kriteeriumid, mis määravad kindlaks infosisu juurdepääsu meediavahendajale ja selle säilitamise (MStV § 93 lõike 1 punkt 1).</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Selleks peab meediavahendaja esitama eelkõige järgmise teabe:</w:t>
      </w:r>
    </w:p>
    <w:p w:rsidR="00D87095" w:rsidRPr="00D87095" w:rsidRDefault="00D87095" w:rsidP="002A4057">
      <w:pPr>
        <w:numPr>
          <w:ilvl w:val="0"/>
          <w:numId w:val="11"/>
        </w:numPr>
        <w:spacing w:after="200" w:line="276" w:lineRule="auto"/>
        <w:contextualSpacing/>
        <w:rPr>
          <w:sz w:val="22"/>
          <w:szCs w:val="22"/>
          <w:rFonts w:ascii="Calibri" w:eastAsia="Calibri" w:hAnsi="Calibri"/>
        </w:rPr>
      </w:pPr>
      <w:r>
        <w:rPr>
          <w:sz w:val="22"/>
          <w:rFonts w:ascii="Calibri" w:hAnsi="Calibri"/>
        </w:rPr>
        <w:t xml:space="preserve">tehniliste, majanduslike, teenuseosutajatega seotud, kasutajaga seotud ja sisuga seotud tingimuste kirjeldus, millega määratakse kindlaks, kas sisu on meediakanali kaudu tajutav;</w:t>
      </w:r>
    </w:p>
    <w:p w:rsidR="00D87095" w:rsidRPr="00D87095" w:rsidRDefault="00D87095" w:rsidP="002A4057">
      <w:pPr>
        <w:numPr>
          <w:ilvl w:val="0"/>
          <w:numId w:val="11"/>
        </w:numPr>
        <w:spacing w:after="200" w:line="276" w:lineRule="auto"/>
        <w:contextualSpacing/>
        <w:rPr>
          <w:sz w:val="22"/>
          <w:szCs w:val="22"/>
          <w:rFonts w:ascii="Calibri" w:eastAsia="Calibri" w:hAnsi="Calibri"/>
        </w:rPr>
      </w:pPr>
      <w:r>
        <w:rPr>
          <w:sz w:val="22"/>
          <w:rFonts w:ascii="Calibri" w:hAnsi="Calibri"/>
        </w:rPr>
        <w:t xml:space="preserve">kui teatav sisu filtreeritakse või alandatakse või ajakohastatakse tajutavuse alusel meediavahendajale juurdepääsul ja seal püsimisel, eelkõige automaatsete süsteemide kasutamise kaudu, märgitakse asjaomane sisukategooria ja filtreerimise või liigitamise eesmärgid ning</w:t>
      </w:r>
    </w:p>
    <w:p w:rsidR="00D87095" w:rsidRDefault="00D87095" w:rsidP="002A4057">
      <w:pPr>
        <w:numPr>
          <w:ilvl w:val="0"/>
          <w:numId w:val="11"/>
        </w:numPr>
        <w:spacing w:after="200" w:line="276" w:lineRule="auto"/>
        <w:contextualSpacing/>
        <w:rPr>
          <w:sz w:val="22"/>
          <w:szCs w:val="22"/>
          <w:rFonts w:ascii="Calibri" w:eastAsia="Calibri" w:hAnsi="Calibri"/>
        </w:rPr>
      </w:pPr>
      <w:r>
        <w:rPr>
          <w:sz w:val="22"/>
          <w:rFonts w:ascii="Calibri" w:hAnsi="Calibri"/>
        </w:rPr>
        <w:t xml:space="preserve">teave selle kohta, kas ja kuidas meediavahendajale juurdepääsu ja selle säilitamist mõjutavad maksed või muud mitterahalised hüved</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Meediavahendaja pakkuja on vastavalt MStV § 93 lõike 1 punktile 2 kohustatud tegema läbipaistvaks sisu koondamise, valiku ja esitamise ning nende kaalumise kesksed kriteeriumid, sealhulgas teabe kasutatud algoritmide toimimise kohta.</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Selleks peab meediavahendaja esitama eelkõige järgmise teabe:</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meediavahendaja kasutatavate koondamise, valiku ja esituse kesksete kriteeriumide kirjeldus;</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kesksete kriteeriumide suhtelise osakaalu kirjeldus üksteise suhtes ja mittekesksete kriteeriumide suhtes, ilma viimaseid läbipaistvaks tegemata;</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kesksete kriteeriumidega taotletavate optimeerimiseesmärkide kirjeldus;</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teave selle kohta, kas ja kuidas võib meediavahendaja sisu leitavust mõjutada tasude maksmine või muud otsesed või kaudsed tasustamiskaalutlused;</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sisu koondamise, valiku ja esitusviisi aluseks olevate põhiliste protsessietappide kirjeldus, sealhulgas teave, millised isiku- ja muud andmed kaasatakse koondamisse, valikusse ja esitamisse;</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teave kasutatud isikupärastamise liigi ja ulatuse ning selle kohta, kas ja kuidas hinnatakse sisu asjakohasust vastava kasutaja jaoks;</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teave selle kohta, kas ja millisel viisil võib kasutaja käitumine meediavahendajas mõjutada sisu koondamist, valikut ja esitust, sealhulgas viiteid mõjuvõimaluste kohta, mis on kasutajale kättesaadavad seadete ja osaliste funktsioonide kaudu, ja</w:t>
      </w:r>
    </w:p>
    <w:p w:rsid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teave selle kohta, kas ja kuidas meediavahendaja oma sisu, sidusettevõtte sisu (aktsiaettevõtete akti (AktG) § 15) või koostööpartnerite sisu konkreetsel viisil koondamise, valiku ja/või esitlemise ajal käsitleb.</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(3) </w:t>
      </w:r>
      <w:r>
        <w:rPr>
          <w:sz w:val="22"/>
          <w:vertAlign w:val="superscript"/>
          <w:rFonts w:ascii="Calibri" w:hAnsi="Calibri"/>
        </w:rPr>
        <w:t xml:space="preserve">1</w:t>
      </w:r>
      <w:r>
        <w:rPr>
          <w:sz w:val="22"/>
          <w:rFonts w:ascii="Calibri" w:hAnsi="Calibri"/>
        </w:rPr>
        <w:t xml:space="preserve">MStV § 93 lõike 1 kohaselt läbipaistvaks tehtavate kriteeriumide olulised muudatused tuleb teha viivitamata märgatavaks.</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Selleks peab meediavahendaja hoidma kättesaadavana ülevaate aja jooksul tehtud olulistest muudatustest.</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Kõik muud MStV § 93 lõike 1 kohaselt läbipaistvaks muudetavate kriteeriumide avalikustatakse vähemalt iga nelja kuu järel alates käesoleva põhikirja jõustumisest.</w:t>
      </w:r>
      <w:r>
        <w:rPr>
          <w:sz w:val="22"/>
          <w:rFonts w:ascii="Calibri" w:hAnsi="Calibri"/>
        </w:rPr>
        <w:t xml:space="preserve"> </w:t>
      </w:r>
      <w:r>
        <w:rPr>
          <w:sz w:val="22"/>
          <w:rFonts w:ascii="Calibri" w:hAnsi="Calibri"/>
        </w:rPr>
        <w:t xml:space="preserve">Vastavalt kohaldatakse lõiget 5.</w:t>
      </w:r>
    </w:p>
    <w:p w:rsidR="00D87095" w:rsidRDefault="00D87095" w:rsidP="002A4057">
      <w:pPr>
        <w:spacing w:line="276" w:lineRule="auto"/>
        <w:jc w:val="center"/>
        <w:rPr>
          <w:rFonts w:ascii="Calibri" w:eastAsia="Calibri" w:hAnsi="Calibri"/>
          <w:b/>
          <w:sz w:val="22"/>
          <w:szCs w:val="22"/>
          <w:lang w:eastAsia="en-US"/>
        </w:rPr>
      </w:pPr>
    </w:p>
    <w:p w:rsidR="002A4057" w:rsidRPr="00D87095" w:rsidRDefault="002A4057" w:rsidP="002A4057">
      <w:pPr>
        <w:spacing w:line="276" w:lineRule="auto"/>
        <w:jc w:val="center"/>
        <w:rPr>
          <w:rFonts w:ascii="Calibri" w:eastAsia="Calibri" w:hAnsi="Calibri"/>
          <w:b/>
          <w:sz w:val="22"/>
          <w:szCs w:val="22"/>
          <w:lang w:eastAsia="en-US"/>
        </w:rPr>
      </w:pPr>
    </w:p>
    <w:p w:rsidR="00D87095" w:rsidRPr="00D87095" w:rsidRDefault="002A4057" w:rsidP="002A4057">
      <w:pPr>
        <w:spacing w:line="276" w:lineRule="auto"/>
        <w:jc w:val="center"/>
        <w:rPr>
          <w:b/>
          <w:sz w:val="22"/>
          <w:szCs w:val="22"/>
          <w:rFonts w:ascii="Calibri" w:eastAsia="Calibri" w:hAnsi="Calibri"/>
        </w:rPr>
      </w:pPr>
      <w:r>
        <w:rPr>
          <w:b/>
          <w:sz w:val="22"/>
          <w:rFonts w:ascii="Calibri" w:hAnsi="Calibri"/>
        </w:rPr>
        <w:t xml:space="preserve">Lõige 3.</w:t>
      </w:r>
      <w:r>
        <w:rPr>
          <w:b/>
          <w:sz w:val="22"/>
          <w:rFonts w:ascii="Calibri" w:hAnsi="Calibri"/>
        </w:rPr>
        <w:t xml:space="preserve"> </w:t>
      </w:r>
      <w:r>
        <w:rPr>
          <w:b/>
          <w:sz w:val="22"/>
          <w:rFonts w:ascii="Calibri" w:hAnsi="Calibri"/>
        </w:rPr>
        <w:t xml:space="preserve">Mittediskrimineerimine</w:t>
      </w:r>
    </w:p>
    <w:p w:rsidR="00D87095" w:rsidRPr="00D87095" w:rsidRDefault="00D87095" w:rsidP="002A4057">
      <w:pPr>
        <w:spacing w:line="276" w:lineRule="auto"/>
        <w:jc w:val="center"/>
        <w:rPr>
          <w:rFonts w:ascii="Calibri" w:eastAsia="Calibri" w:hAnsi="Calibri"/>
          <w:b/>
          <w:sz w:val="22"/>
          <w:szCs w:val="22"/>
          <w:lang w:eastAsia="en-US"/>
        </w:rPr>
      </w:pPr>
    </w:p>
    <w:p w:rsidR="00D87095" w:rsidRDefault="00D87095" w:rsidP="002A4057">
      <w:pPr>
        <w:spacing w:line="276" w:lineRule="auto"/>
        <w:jc w:val="center"/>
        <w:rPr>
          <w:b/>
          <w:sz w:val="22"/>
          <w:szCs w:val="22"/>
          <w:rFonts w:ascii="Calibri" w:eastAsia="Calibri" w:hAnsi="Calibri"/>
        </w:rPr>
      </w:pPr>
      <w:r>
        <w:rPr>
          <w:b/>
          <w:sz w:val="22"/>
          <w:rFonts w:ascii="Calibri" w:hAnsi="Calibri"/>
        </w:rPr>
        <w:t xml:space="preserve">§ 7 Üldised nõuded</w:t>
      </w:r>
    </w:p>
    <w:p w:rsidR="002A4057" w:rsidRPr="00D87095" w:rsidRDefault="002A4057" w:rsidP="002A4057">
      <w:pPr>
        <w:spacing w:line="276" w:lineRule="auto"/>
        <w:jc w:val="center"/>
        <w:rPr>
          <w:rFonts w:ascii="Calibri" w:eastAsia="Calibri" w:hAnsi="Calibri"/>
          <w:b/>
          <w:sz w:val="22"/>
          <w:szCs w:val="22"/>
          <w:lang w:eastAsia="en-US"/>
        </w:rPr>
      </w:pPr>
    </w:p>
    <w:p w:rsid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(1) Meediavahendaja kohustus vastavalt MStV jaotise 94 lõikele 1 hõlmab ka ajakirjandusliku ja toimetatud pakkumise määratletavaid osi ja panuseid.</w:t>
      </w:r>
    </w:p>
    <w:p w:rsidR="002A4057" w:rsidRPr="00D87095" w:rsidRDefault="002A4057" w:rsidP="002A4057">
      <w:pPr>
        <w:spacing w:after="200" w:line="276" w:lineRule="auto"/>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Eriti suure mõju kindlaksmääramisel MStV § 94 lõike 1 tähenduses on määravaks meediavahendaja mõju ajakirjandusliku ja toimetatud sisu tajumisele arvamuse kujundamise protsessis.</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Hindamisel võib eelkõige arvesse võtta</w:t>
      </w:r>
    </w:p>
    <w:p w:rsidR="00D87095" w:rsidRPr="00D87095" w:rsidRDefault="00D87095" w:rsidP="002A4057">
      <w:pPr>
        <w:numPr>
          <w:ilvl w:val="0"/>
          <w:numId w:val="35"/>
        </w:numPr>
        <w:spacing w:after="200" w:line="276" w:lineRule="auto"/>
        <w:contextualSpacing/>
        <w:rPr>
          <w:sz w:val="22"/>
          <w:szCs w:val="22"/>
          <w:rFonts w:ascii="Calibri" w:eastAsia="Calibri" w:hAnsi="Calibri"/>
        </w:rPr>
      </w:pPr>
      <w:r>
        <w:rPr>
          <w:sz w:val="22"/>
          <w:rFonts w:ascii="Calibri" w:hAnsi="Calibri"/>
        </w:rPr>
        <w:t xml:space="preserve">meediavahendaja positsiooni asjaomastel turgudel;</w:t>
      </w:r>
    </w:p>
    <w:p w:rsidR="00D87095" w:rsidRPr="00D87095" w:rsidRDefault="00D87095" w:rsidP="002A4057">
      <w:pPr>
        <w:numPr>
          <w:ilvl w:val="0"/>
          <w:numId w:val="35"/>
        </w:numPr>
        <w:spacing w:after="200" w:line="276" w:lineRule="auto"/>
        <w:contextualSpacing/>
        <w:rPr>
          <w:sz w:val="22"/>
          <w:szCs w:val="22"/>
          <w:rFonts w:ascii="Calibri" w:eastAsia="Calibri" w:hAnsi="Calibri"/>
        </w:rPr>
      </w:pPr>
      <w:r>
        <w:rPr>
          <w:sz w:val="22"/>
          <w:rFonts w:ascii="Calibri" w:hAnsi="Calibri"/>
        </w:rPr>
        <w:t xml:space="preserve">üldist ülevaadet kasutusest, näiteks kasutajate kasutamise, kasutajate arvu, kasutamise kestuse ja tegevuse või vaatamiste arvu põhjal kasutaja kohta.</w:t>
      </w:r>
      <w:r>
        <w:rPr>
          <w:sz w:val="22"/>
          <w:rFonts w:ascii="Calibri" w:hAnsi="Calibri"/>
        </w:rPr>
        <w:t xml:space="preserve"> </w:t>
      </w:r>
    </w:p>
    <w:p w:rsidR="002A4057" w:rsidRPr="002A4057" w:rsidRDefault="002A4057" w:rsidP="002A4057">
      <w:pPr>
        <w:spacing w:line="276" w:lineRule="auto"/>
        <w:jc w:val="center"/>
        <w:rPr>
          <w:rFonts w:ascii="Calibri" w:eastAsia="Calibri" w:hAnsi="Calibri"/>
          <w:b/>
          <w:sz w:val="22"/>
          <w:szCs w:val="22"/>
          <w:lang w:eastAsia="en-US"/>
        </w:rPr>
      </w:pP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 8</w:t>
      </w:r>
      <w:r>
        <w:rPr>
          <w:b/>
          <w:sz w:val="22"/>
          <w:rFonts w:ascii="Calibri" w:hAnsi="Calibri"/>
        </w:rPr>
        <w:br/>
      </w:r>
      <w:r>
        <w:rPr>
          <w:b/>
          <w:sz w:val="22"/>
          <w:rFonts w:ascii="Calibri" w:hAnsi="Calibri"/>
        </w:rPr>
        <w:t xml:space="preserve"> Süstemaatiline kõrvalekalle vastavalt esimese alternatiivse MStV § 94 lõikele 2</w:t>
      </w:r>
    </w:p>
    <w:p w:rsidR="00D87095" w:rsidRPr="00D87095" w:rsidRDefault="00D87095" w:rsidP="002A4057">
      <w:pPr>
        <w:spacing w:line="276" w:lineRule="auto"/>
        <w:jc w:val="center"/>
        <w:rPr>
          <w:rFonts w:ascii="Calibri" w:eastAsia="Calibri" w:hAnsi="Calibri"/>
          <w:b/>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(1) Määrav hindamaks, kas esimese alternatiivse MStV § 94 lõike 2 rikkumine kohaldatakse, on</w:t>
      </w:r>
    </w:p>
    <w:p w:rsidR="00D87095" w:rsidRPr="00D87095" w:rsidRDefault="00D87095" w:rsidP="002A4057">
      <w:pPr>
        <w:numPr>
          <w:ilvl w:val="0"/>
          <w:numId w:val="36"/>
        </w:numPr>
        <w:spacing w:after="200" w:line="276" w:lineRule="auto"/>
        <w:contextualSpacing/>
        <w:rPr>
          <w:sz w:val="22"/>
          <w:szCs w:val="22"/>
          <w:rFonts w:ascii="Calibri" w:eastAsia="Calibri" w:hAnsi="Calibri"/>
        </w:rPr>
      </w:pPr>
      <w:r>
        <w:rPr>
          <w:sz w:val="22"/>
          <w:rFonts w:ascii="Calibri" w:hAnsi="Calibri"/>
        </w:rPr>
        <w:t xml:space="preserve">kriteeriumid ja teave kriteeriumide kaalumise kohta, mida meediavahendaja avaldab MStV § 93 lõike 1 kohase kohustuse täitmiseks, või</w:t>
      </w:r>
    </w:p>
    <w:p w:rsidR="00D87095" w:rsidRDefault="00D87095" w:rsidP="002A4057">
      <w:pPr>
        <w:numPr>
          <w:ilvl w:val="0"/>
          <w:numId w:val="36"/>
        </w:numPr>
        <w:spacing w:after="200" w:line="276" w:lineRule="auto"/>
        <w:contextualSpacing/>
        <w:rPr>
          <w:sz w:val="22"/>
          <w:szCs w:val="22"/>
          <w:rFonts w:ascii="Calibri" w:eastAsia="Calibri" w:hAnsi="Calibri"/>
        </w:rPr>
      </w:pPr>
      <w:r>
        <w:rPr>
          <w:sz w:val="22"/>
          <w:rFonts w:ascii="Calibri" w:hAnsi="Calibri"/>
        </w:rPr>
        <w:t xml:space="preserve">kriteeriumid ja teave kriteeriumide kaalumise kohta, mida meediavahendaja peaks avaldama, et täita MStV § 93 lõikes 1 sätestatud kohustust.</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(2) Kõrvalekaldumist artikli 94 lõike 2, esimese alternatiivse MStV tähenduses loetakse olemasolevaks eelkõige juhul, kui meediavahendaja</w:t>
      </w:r>
      <w:r>
        <w:rPr>
          <w:sz w:val="22"/>
          <w:rFonts w:ascii="Calibri" w:hAnsi="Calibri"/>
        </w:rPr>
        <w:t xml:space="preserve"> </w:t>
      </w:r>
    </w:p>
    <w:p w:rsidR="00D87095" w:rsidRPr="00D87095" w:rsidRDefault="00D87095" w:rsidP="002A4057">
      <w:pPr>
        <w:numPr>
          <w:ilvl w:val="0"/>
          <w:numId w:val="37"/>
        </w:numPr>
        <w:spacing w:after="200" w:line="276" w:lineRule="auto"/>
        <w:contextualSpacing/>
        <w:rPr>
          <w:sz w:val="22"/>
          <w:szCs w:val="22"/>
          <w:rFonts w:ascii="Calibri" w:eastAsia="Calibri" w:hAnsi="Calibri"/>
        </w:rPr>
      </w:pPr>
      <w:r>
        <w:rPr>
          <w:sz w:val="22"/>
          <w:rFonts w:ascii="Calibri" w:hAnsi="Calibri"/>
        </w:rPr>
        <w:t xml:space="preserve">ei kohalda avaldatud kriteeriume või kriteeriume peale nende, mis avaldatakse MStV § 93 lõike 1 punkti 1 ja 2 kohaselt, või</w:t>
      </w:r>
    </w:p>
    <w:p w:rsidR="00D87095" w:rsidRDefault="00D87095" w:rsidP="002A4057">
      <w:pPr>
        <w:numPr>
          <w:ilvl w:val="0"/>
          <w:numId w:val="37"/>
        </w:numPr>
        <w:spacing w:after="200" w:line="276" w:lineRule="auto"/>
        <w:contextualSpacing/>
        <w:rPr>
          <w:sz w:val="22"/>
          <w:szCs w:val="22"/>
          <w:rFonts w:ascii="Calibri" w:eastAsia="Calibri" w:hAnsi="Calibri"/>
        </w:rPr>
      </w:pPr>
      <w:r>
        <w:rPr>
          <w:sz w:val="22"/>
          <w:rFonts w:ascii="Calibri" w:hAnsi="Calibri"/>
        </w:rPr>
        <w:t xml:space="preserve">kaldub kõrvale sisu koondamise, valiku ja esituse kesksete kriteeriumide avaldatud kaalumisest.</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(3) </w:t>
      </w:r>
      <w:r>
        <w:rPr>
          <w:sz w:val="22"/>
          <w:vertAlign w:val="superscript"/>
          <w:rFonts w:ascii="Calibri" w:hAnsi="Calibri"/>
        </w:rPr>
        <w:t xml:space="preserve">1</w:t>
      </w:r>
      <w:r>
        <w:rPr>
          <w:sz w:val="22"/>
          <w:rFonts w:ascii="Calibri" w:hAnsi="Calibri"/>
        </w:rPr>
        <w:t xml:space="preserve">Kas kõrvalekaldumine § 94 lõike 2, esimese alternatiivse MStV tähenduses on süstemaatiline, määratakse kindlaks kõiki asjaolusid arvesse võttes.</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Eelkõige võetakse arvesse kõrvalekalde kestust, korrektsust, kordust ja ajakava.</w:t>
      </w:r>
    </w:p>
    <w:p w:rsidR="002A4057" w:rsidRPr="00D87095" w:rsidRDefault="002A4057" w:rsidP="002A4057">
      <w:pPr>
        <w:spacing w:after="200" w:line="276" w:lineRule="auto"/>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(4) Kõrvalekaldumine on õigustatud, kui see on objektiivselt põhjendatud.</w:t>
      </w:r>
      <w:r>
        <w:rPr>
          <w:sz w:val="22"/>
          <w:rFonts w:ascii="Calibri" w:hAnsi="Calibri"/>
        </w:rPr>
        <w:t xml:space="preserve"> </w:t>
      </w:r>
      <w:r>
        <w:rPr>
          <w:sz w:val="22"/>
          <w:rFonts w:ascii="Calibri" w:hAnsi="Calibri"/>
        </w:rPr>
        <w:t xml:space="preserve">Selle põhjused võivad olla eelkõige järgmised:</w:t>
      </w:r>
    </w:p>
    <w:p w:rsidR="00D87095" w:rsidRPr="00D87095" w:rsidRDefault="00D87095" w:rsidP="002A4057">
      <w:pPr>
        <w:numPr>
          <w:ilvl w:val="0"/>
          <w:numId w:val="38"/>
        </w:numPr>
        <w:spacing w:after="200" w:line="276" w:lineRule="auto"/>
        <w:contextualSpacing/>
        <w:rPr>
          <w:sz w:val="22"/>
          <w:szCs w:val="22"/>
          <w:rFonts w:ascii="Calibri" w:eastAsia="Calibri" w:hAnsi="Calibri"/>
        </w:rPr>
      </w:pPr>
      <w:r>
        <w:rPr>
          <w:sz w:val="22"/>
          <w:rFonts w:ascii="Calibri" w:hAnsi="Calibri"/>
        </w:rPr>
        <w:t xml:space="preserve">õiguslikud keelud või juriidilised kohustused;</w:t>
      </w:r>
    </w:p>
    <w:p w:rsidR="00D87095" w:rsidRPr="00D87095" w:rsidRDefault="00D87095" w:rsidP="002A4057">
      <w:pPr>
        <w:numPr>
          <w:ilvl w:val="0"/>
          <w:numId w:val="38"/>
        </w:numPr>
        <w:spacing w:after="200" w:line="276" w:lineRule="auto"/>
        <w:contextualSpacing/>
        <w:rPr>
          <w:sz w:val="22"/>
          <w:szCs w:val="22"/>
          <w:rFonts w:ascii="Calibri" w:eastAsia="Calibri" w:hAnsi="Calibri"/>
        </w:rPr>
      </w:pPr>
      <w:r>
        <w:rPr>
          <w:sz w:val="22"/>
          <w:rFonts w:ascii="Calibri" w:hAnsi="Calibri"/>
        </w:rPr>
        <w:t xml:space="preserve">kasutajale esitamise tehnilised tingimused;</w:t>
      </w:r>
    </w:p>
    <w:p w:rsidR="00D87095" w:rsidRDefault="00D87095" w:rsidP="002A4057">
      <w:pPr>
        <w:numPr>
          <w:ilvl w:val="0"/>
          <w:numId w:val="38"/>
        </w:numPr>
        <w:spacing w:after="200" w:line="276" w:lineRule="auto"/>
        <w:contextualSpacing/>
        <w:rPr>
          <w:sz w:val="22"/>
          <w:szCs w:val="22"/>
          <w:rFonts w:ascii="Calibri" w:eastAsia="Calibri" w:hAnsi="Calibri"/>
        </w:rPr>
      </w:pPr>
      <w:r>
        <w:rPr>
          <w:sz w:val="22"/>
          <w:rFonts w:ascii="Calibri" w:hAnsi="Calibri"/>
        </w:rPr>
        <w:t xml:space="preserve">teenuse terviklikkuse kaitsmise nõuded.</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(5) Objektiivselt põhjendatud põhjuse olemasolu hinnatakse pärast asjaomaste poolte huvide kaalumist, võttes arvesse MStV eesmärki tagada arvamuste mitmekesisus.</w:t>
      </w:r>
      <w:r>
        <w:rPr>
          <w:sz w:val="22"/>
          <w:rFonts w:ascii="Calibri" w:hAnsi="Calibri"/>
        </w:rPr>
        <w:t xml:space="preserve">  </w:t>
      </w:r>
    </w:p>
    <w:p w:rsidR="00D87095" w:rsidRPr="00D87095" w:rsidRDefault="00D87095" w:rsidP="006E5D47">
      <w:pPr>
        <w:spacing w:line="276" w:lineRule="auto"/>
        <w:jc w:val="center"/>
        <w:rPr>
          <w:rFonts w:ascii="Calibri" w:eastAsia="Calibri" w:hAnsi="Calibri"/>
          <w:b/>
          <w:sz w:val="22"/>
          <w:szCs w:val="22"/>
          <w:lang w:eastAsia="en-US"/>
        </w:rPr>
      </w:pPr>
    </w:p>
    <w:p w:rsidR="00D87095" w:rsidRPr="00D87095" w:rsidRDefault="00D87095" w:rsidP="006E5D47">
      <w:pPr>
        <w:spacing w:line="276" w:lineRule="auto"/>
        <w:jc w:val="center"/>
        <w:rPr>
          <w:b/>
          <w:sz w:val="22"/>
          <w:szCs w:val="22"/>
          <w:rFonts w:ascii="Calibri" w:eastAsia="Calibri" w:hAnsi="Calibri"/>
        </w:rPr>
      </w:pPr>
      <w:r>
        <w:rPr>
          <w:b/>
          <w:sz w:val="22"/>
          <w:rFonts w:ascii="Calibri" w:hAnsi="Calibri"/>
        </w:rPr>
        <w:t xml:space="preserve">§ 9</w:t>
      </w:r>
    </w:p>
    <w:p w:rsidR="00D87095" w:rsidRPr="00D87095" w:rsidRDefault="00D87095" w:rsidP="006E5D47">
      <w:pPr>
        <w:spacing w:line="276" w:lineRule="auto"/>
        <w:jc w:val="center"/>
        <w:rPr>
          <w:b/>
          <w:sz w:val="22"/>
          <w:szCs w:val="22"/>
          <w:rFonts w:ascii="Calibri" w:eastAsia="Calibri" w:hAnsi="Calibri"/>
        </w:rPr>
      </w:pPr>
      <w:r>
        <w:rPr>
          <w:b/>
          <w:sz w:val="22"/>
          <w:rFonts w:ascii="Calibri" w:hAnsi="Calibri"/>
        </w:rPr>
        <w:t xml:space="preserve">Põhjendamatu takistamine vastavalt § 94 lõikele 2, teine alternatiivne MStV</w:t>
      </w:r>
    </w:p>
    <w:p w:rsidR="00D87095" w:rsidRPr="00D87095" w:rsidRDefault="00D87095" w:rsidP="006E5D47">
      <w:pPr>
        <w:spacing w:line="276" w:lineRule="auto"/>
        <w:jc w:val="center"/>
        <w:rPr>
          <w:rFonts w:ascii="Calibri" w:eastAsia="Calibri" w:hAnsi="Calibri"/>
          <w:b/>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(1) Takistamine teise alternatiivse MStV § 94 lõike 2 tähenduses on ajakirjanduslikule ja toimetatud pakkumisele juurdepääsu või selle leitavuse otsene või kaudne kahjustamine.</w:t>
      </w: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(2) Vastavalt kohaldatakse § 8 lõiget 1.</w:t>
      </w:r>
    </w:p>
    <w:p w:rsidR="006E5D47" w:rsidRDefault="006E5D47" w:rsidP="006E5D47">
      <w:pPr>
        <w:spacing w:after="200" w:line="276" w:lineRule="auto"/>
        <w:contextualSpacing/>
        <w:rPr>
          <w:rFonts w:ascii="Calibri" w:eastAsia="Calibri" w:hAnsi="Calibri"/>
          <w:sz w:val="22"/>
          <w:szCs w:val="22"/>
          <w:lang w:eastAsia="en-US"/>
        </w:rPr>
      </w:pPr>
    </w:p>
    <w:p w:rsid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(3) </w:t>
      </w:r>
      <w:r>
        <w:rPr>
          <w:sz w:val="22"/>
          <w:vertAlign w:val="superscript"/>
          <w:rFonts w:ascii="Calibri" w:hAnsi="Calibri"/>
        </w:rPr>
        <w:t xml:space="preserve">1</w:t>
      </w:r>
      <w:r>
        <w:rPr>
          <w:sz w:val="22"/>
          <w:rFonts w:ascii="Calibri" w:hAnsi="Calibri"/>
        </w:rPr>
        <w:t xml:space="preserve">Seoses takistusega § 94 lõike 2 tähenduses tuleb teine alternatiivne MStV kindlaks määrata kõigi asjaolude üldisest vaatest lähtudes.</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Arvesse tuleb võtta takistuse kestust, regulaarsust, korduvust ja regulaarsust.</w:t>
      </w:r>
    </w:p>
    <w:p w:rsidR="006E5D47" w:rsidRPr="00D87095" w:rsidRDefault="006E5D47"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(4) </w:t>
      </w:r>
      <w:r>
        <w:rPr>
          <w:sz w:val="22"/>
          <w:vertAlign w:val="superscript"/>
          <w:rFonts w:ascii="Calibri" w:hAnsi="Calibri"/>
        </w:rPr>
        <w:t xml:space="preserve">1</w:t>
      </w:r>
      <w:r>
        <w:rPr>
          <w:sz w:val="22"/>
          <w:rFonts w:ascii="Calibri" w:hAnsi="Calibri"/>
        </w:rPr>
        <w:t xml:space="preserve">Takistamise põhjendamatut iseloomu hinnatakse poolte huvide vahelise tasakaalu alusel, võttes arvesse MStV eesmärki kaitsta arvamuste mitmekesisust.</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Takistamise põhjendamatus võib tuleneda üksikutest kriteeriumidest või mitme kriteeriumi kumulatiivsest koostoimest.</w:t>
      </w:r>
      <w:r>
        <w:rPr>
          <w:sz w:val="22"/>
          <w:rFonts w:ascii="Calibri" w:hAnsi="Calibri"/>
        </w:rPr>
        <w:t xml:space="preserve">  </w:t>
      </w:r>
    </w:p>
    <w:p w:rsidR="00D87095" w:rsidRDefault="00D87095" w:rsidP="006E5D47">
      <w:pPr>
        <w:spacing w:line="276" w:lineRule="auto"/>
        <w:jc w:val="center"/>
        <w:rPr>
          <w:rFonts w:ascii="Calibri" w:eastAsia="Calibri" w:hAnsi="Calibri"/>
          <w:b/>
          <w:sz w:val="22"/>
          <w:szCs w:val="22"/>
          <w:lang w:eastAsia="en-US"/>
        </w:rPr>
      </w:pPr>
    </w:p>
    <w:p w:rsidR="006E5D47" w:rsidRPr="00D87095" w:rsidRDefault="006E5D47" w:rsidP="006E5D47">
      <w:pPr>
        <w:spacing w:line="276" w:lineRule="auto"/>
        <w:jc w:val="center"/>
        <w:rPr>
          <w:rFonts w:ascii="Calibri" w:eastAsia="Calibri" w:hAnsi="Calibri"/>
          <w:b/>
          <w:sz w:val="22"/>
          <w:szCs w:val="22"/>
          <w:lang w:eastAsia="en-US"/>
        </w:rPr>
      </w:pPr>
    </w:p>
    <w:p w:rsidR="00D87095" w:rsidRPr="00D87095" w:rsidRDefault="006E5D47" w:rsidP="006E5D47">
      <w:pPr>
        <w:spacing w:line="276" w:lineRule="auto"/>
        <w:jc w:val="center"/>
        <w:rPr>
          <w:b/>
          <w:sz w:val="22"/>
          <w:szCs w:val="22"/>
          <w:rFonts w:ascii="Calibri" w:eastAsia="Calibri" w:hAnsi="Calibri"/>
        </w:rPr>
      </w:pPr>
      <w:r>
        <w:rPr>
          <w:b/>
          <w:sz w:val="22"/>
          <w:rFonts w:ascii="Calibri" w:hAnsi="Calibri"/>
        </w:rPr>
        <w:t xml:space="preserve">Lõige 4.</w:t>
      </w:r>
      <w:r>
        <w:rPr>
          <w:b/>
          <w:sz w:val="22"/>
          <w:rFonts w:ascii="Calibri" w:hAnsi="Calibri"/>
        </w:rPr>
        <w:t xml:space="preserve"> </w:t>
      </w:r>
      <w:r>
        <w:rPr>
          <w:b/>
          <w:sz w:val="22"/>
          <w:rFonts w:ascii="Calibri" w:hAnsi="Calibri"/>
        </w:rPr>
        <w:t xml:space="preserve">Menetlus ja uurimine</w:t>
      </w:r>
    </w:p>
    <w:p w:rsidR="00D87095" w:rsidRPr="00D87095" w:rsidRDefault="00D87095" w:rsidP="006E5D47">
      <w:pPr>
        <w:spacing w:line="276" w:lineRule="auto"/>
        <w:jc w:val="center"/>
        <w:rPr>
          <w:rFonts w:ascii="Calibri" w:eastAsia="Calibri" w:hAnsi="Calibri"/>
          <w:b/>
          <w:sz w:val="22"/>
          <w:szCs w:val="22"/>
          <w:lang w:eastAsia="en-US"/>
        </w:rPr>
      </w:pPr>
    </w:p>
    <w:p w:rsidR="00D87095" w:rsidRPr="00D87095" w:rsidRDefault="00D87095" w:rsidP="006E5D47">
      <w:pPr>
        <w:spacing w:line="276" w:lineRule="auto"/>
        <w:jc w:val="center"/>
        <w:rPr>
          <w:b/>
          <w:sz w:val="22"/>
          <w:szCs w:val="22"/>
          <w:rFonts w:ascii="Calibri" w:eastAsia="Calibri" w:hAnsi="Calibri"/>
        </w:rPr>
      </w:pPr>
      <w:r>
        <w:rPr>
          <w:b/>
          <w:sz w:val="22"/>
          <w:rFonts w:ascii="Calibri" w:hAnsi="Calibri"/>
        </w:rPr>
        <w:t xml:space="preserve">§ 10</w:t>
      </w:r>
    </w:p>
    <w:p w:rsidR="00D87095" w:rsidRDefault="00D87095" w:rsidP="006E5D47">
      <w:pPr>
        <w:spacing w:line="276" w:lineRule="auto"/>
        <w:jc w:val="center"/>
        <w:rPr>
          <w:b/>
          <w:sz w:val="22"/>
          <w:szCs w:val="22"/>
          <w:rFonts w:ascii="Calibri" w:eastAsia="Calibri" w:hAnsi="Calibri"/>
        </w:rPr>
      </w:pPr>
      <w:r>
        <w:rPr>
          <w:b/>
          <w:sz w:val="22"/>
          <w:rFonts w:ascii="Calibri" w:hAnsi="Calibri"/>
        </w:rPr>
        <w:t xml:space="preserve">ZAKi pädevus</w:t>
      </w:r>
    </w:p>
    <w:p w:rsidR="006E5D47" w:rsidRPr="00D87095" w:rsidRDefault="006E5D47" w:rsidP="006E5D47">
      <w:pPr>
        <w:spacing w:after="200" w:line="276" w:lineRule="auto"/>
        <w:contextualSpacing/>
        <w:rPr>
          <w:rFonts w:ascii="Calibri" w:eastAsia="Calibri" w:hAnsi="Calibri"/>
          <w:sz w:val="22"/>
          <w:szCs w:val="22"/>
          <w:lang w:eastAsia="en-US"/>
        </w:rPr>
      </w:pPr>
    </w:p>
    <w:p w:rsid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(1) Käesoleva põhikirja raames täidetavate ülesannete täitmiseks on sobivaks organiks pädeva föderaalse meediaasutuse litsentsimise ja järelevalve komisjon (ZAK) (MStV § 104 lõike 2 esimese lause punkt 1, § 105 lõike 1 esimese lause punkt 10 koostoimes ZAKi töökorraga – GVO ZAK).</w:t>
      </w:r>
    </w:p>
    <w:p w:rsidR="006E5D47" w:rsidRPr="00D87095" w:rsidRDefault="006E5D47"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Pädev föderaalne meediaasutus edastab § 11 kohaselt ühisameti kaudu viivitamata kaebused ZAKile ja teavitab teda </w:t>
      </w:r>
      <w:r>
        <w:rPr>
          <w:sz w:val="22"/>
          <w:i/>
          <w:iCs/>
          <w:rFonts w:ascii="Calibri" w:hAnsi="Calibri"/>
        </w:rPr>
        <w:t xml:space="preserve">ex officio</w:t>
      </w:r>
      <w:r>
        <w:rPr>
          <w:sz w:val="22"/>
          <w:rFonts w:ascii="Calibri" w:hAnsi="Calibri"/>
        </w:rPr>
        <w:t xml:space="preserve"> uurimistest.</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ZAK viib menetluse läbi kuni otsuse valmimiseni.</w:t>
      </w:r>
    </w:p>
    <w:p w:rsidR="006E5D47" w:rsidRPr="006E5D47" w:rsidRDefault="006E5D47" w:rsidP="006E5D47">
      <w:pPr>
        <w:spacing w:line="276" w:lineRule="auto"/>
        <w:jc w:val="center"/>
        <w:rPr>
          <w:rFonts w:ascii="Calibri" w:eastAsia="Calibri" w:hAnsi="Calibri"/>
          <w:b/>
          <w:sz w:val="22"/>
          <w:szCs w:val="22"/>
          <w:lang w:eastAsia="en-US"/>
        </w:rPr>
      </w:pPr>
    </w:p>
    <w:p w:rsidR="00D87095" w:rsidRPr="00D87095" w:rsidRDefault="00D87095" w:rsidP="006E5D47">
      <w:pPr>
        <w:spacing w:line="276" w:lineRule="auto"/>
        <w:jc w:val="center"/>
        <w:rPr>
          <w:b/>
          <w:sz w:val="22"/>
          <w:szCs w:val="22"/>
          <w:rFonts w:ascii="Calibri" w:eastAsia="Calibri" w:hAnsi="Calibri"/>
        </w:rPr>
      </w:pPr>
      <w:r>
        <w:rPr>
          <w:b/>
          <w:sz w:val="22"/>
          <w:rFonts w:ascii="Calibri" w:hAnsi="Calibri"/>
        </w:rPr>
        <w:t xml:space="preserve">§ 11</w:t>
      </w:r>
    </w:p>
    <w:p w:rsidR="00D87095" w:rsidRDefault="00D87095" w:rsidP="006E5D47">
      <w:pPr>
        <w:spacing w:line="276" w:lineRule="auto"/>
        <w:jc w:val="center"/>
        <w:rPr>
          <w:b/>
          <w:sz w:val="22"/>
          <w:szCs w:val="22"/>
          <w:rFonts w:ascii="Calibri" w:eastAsia="Calibri" w:hAnsi="Calibri"/>
        </w:rPr>
      </w:pPr>
      <w:r>
        <w:rPr>
          <w:b/>
          <w:sz w:val="22"/>
          <w:rFonts w:ascii="Calibri" w:hAnsi="Calibri"/>
        </w:rPr>
        <w:t xml:space="preserve">Diskrimineerimisvastane menetlus</w:t>
      </w:r>
    </w:p>
    <w:p w:rsidR="006E5D47" w:rsidRPr="00D87095" w:rsidRDefault="006E5D47" w:rsidP="006E5D47">
      <w:pPr>
        <w:spacing w:line="276" w:lineRule="auto"/>
        <w:jc w:val="center"/>
        <w:rPr>
          <w:rFonts w:ascii="Calibri" w:eastAsia="Calibri" w:hAnsi="Calibri"/>
          <w:b/>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(1) Riigi pädev meediaasutus uurib ZAKi kaudu kaebuse või ilmsete </w:t>
      </w:r>
      <w:r>
        <w:rPr>
          <w:sz w:val="22"/>
          <w:i/>
          <w:iCs/>
          <w:rFonts w:ascii="Calibri" w:hAnsi="Calibri"/>
        </w:rPr>
        <w:t xml:space="preserve">ex officio</w:t>
      </w:r>
      <w:r>
        <w:rPr>
          <w:sz w:val="22"/>
          <w:rFonts w:ascii="Calibri" w:hAnsi="Calibri"/>
        </w:rPr>
        <w:t xml:space="preserve"> juhtumite põhjal, kas meediavahendusteenuse pakkuja rikub MStV § 94 lõigete 1 ja 2 või §-de 8 ja 9 sätteid.</w:t>
      </w:r>
    </w:p>
    <w:p w:rsidR="006E5D47" w:rsidRDefault="006E5D47"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(2) Edasikaebamise õigus MStV § 94 lõike 3 esimese lause tähenduses on</w:t>
      </w:r>
      <w:r>
        <w:rPr>
          <w:sz w:val="22"/>
          <w:rFonts w:ascii="Calibri" w:hAnsi="Calibri"/>
        </w:rPr>
        <w:t xml:space="preserve"> </w:t>
      </w:r>
    </w:p>
    <w:p w:rsidR="00D87095" w:rsidRPr="00D87095" w:rsidRDefault="00D87095" w:rsidP="006E5D47">
      <w:pPr>
        <w:numPr>
          <w:ilvl w:val="0"/>
          <w:numId w:val="39"/>
        </w:numPr>
        <w:spacing w:after="200" w:line="276" w:lineRule="auto"/>
        <w:contextualSpacing/>
        <w:rPr>
          <w:sz w:val="22"/>
          <w:szCs w:val="22"/>
          <w:rFonts w:ascii="Calibri" w:eastAsia="Calibri" w:hAnsi="Calibri"/>
        </w:rPr>
      </w:pPr>
      <w:r>
        <w:rPr>
          <w:sz w:val="22"/>
          <w:rFonts w:ascii="Calibri" w:hAnsi="Calibri"/>
        </w:rPr>
        <w:t xml:space="preserve">ajakirjandusliku ja toimetatud sisu pakkujatel ja</w:t>
      </w:r>
      <w:r>
        <w:rPr>
          <w:sz w:val="22"/>
          <w:rFonts w:ascii="Calibri" w:hAnsi="Calibri"/>
        </w:rPr>
        <w:t xml:space="preserve"> </w:t>
      </w:r>
    </w:p>
    <w:p w:rsidR="00D87095" w:rsidRDefault="00D87095" w:rsidP="006E5D47">
      <w:pPr>
        <w:numPr>
          <w:ilvl w:val="0"/>
          <w:numId w:val="39"/>
        </w:numPr>
        <w:spacing w:after="200" w:line="276" w:lineRule="auto"/>
        <w:contextualSpacing/>
        <w:rPr>
          <w:sz w:val="22"/>
          <w:szCs w:val="22"/>
          <w:rFonts w:ascii="Calibri" w:eastAsia="Calibri" w:hAnsi="Calibri"/>
        </w:rPr>
      </w:pPr>
      <w:r>
        <w:rPr>
          <w:sz w:val="22"/>
          <w:rFonts w:ascii="Calibri" w:hAnsi="Calibri"/>
        </w:rPr>
        <w:t xml:space="preserve">meediaplatvormide ning kasutajaliideste pakkujatel, kui nad kaebavad nende pakutavate ajakirjandusliku ja toimetatud sisu pakettide diskrimineerimise üle.</w:t>
      </w:r>
    </w:p>
    <w:p w:rsidR="006E5D47" w:rsidRPr="00D87095" w:rsidRDefault="006E5D47" w:rsidP="006E5D47">
      <w:pPr>
        <w:spacing w:after="200" w:line="276" w:lineRule="auto"/>
        <w:ind w:left="720"/>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(3) </w:t>
      </w:r>
      <w:r>
        <w:rPr>
          <w:sz w:val="22"/>
          <w:vertAlign w:val="superscript"/>
          <w:rFonts w:ascii="Calibri" w:hAnsi="Calibri"/>
        </w:rPr>
        <w:t xml:space="preserve">1</w:t>
      </w:r>
      <w:r>
        <w:rPr>
          <w:sz w:val="22"/>
          <w:rFonts w:ascii="Calibri" w:hAnsi="Calibri"/>
        </w:rPr>
        <w:t xml:space="preserve">Kaebuse esitaja põhjendab oma kaebust.</w:t>
      </w:r>
      <w:r>
        <w:rPr>
          <w:sz w:val="22"/>
          <w:rFonts w:ascii="Calibri" w:hAnsi="Calibri"/>
        </w:rPr>
        <w:t xml:space="preserve"> </w:t>
      </w:r>
      <w:r>
        <w:rPr>
          <w:sz w:val="22"/>
          <w:rFonts w:ascii="Calibri" w:hAnsi="Calibri"/>
        </w:rPr>
        <w:t xml:space="preserve">Selleks tuleb esitada asjakohased tõendid, mis tõendavad tema ajakirjandusliku ja toimetatud sisu väidetavat diskrimineerimist MStV § 94 lõike 2 või §-de 8 ja 9 tähenduses.</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Eelkõige võib esitada järgmist:</w:t>
      </w:r>
    </w:p>
    <w:p w:rsidR="00D87095" w:rsidRPr="00D87095" w:rsidRDefault="00D87095" w:rsidP="006E5D47">
      <w:pPr>
        <w:numPr>
          <w:ilvl w:val="0"/>
          <w:numId w:val="40"/>
        </w:numPr>
        <w:spacing w:after="200" w:line="276" w:lineRule="auto"/>
        <w:contextualSpacing/>
        <w:rPr>
          <w:sz w:val="22"/>
          <w:szCs w:val="22"/>
          <w:rFonts w:ascii="Calibri" w:eastAsia="Calibri" w:hAnsi="Calibri"/>
        </w:rPr>
      </w:pPr>
      <w:r>
        <w:rPr>
          <w:sz w:val="22"/>
          <w:rFonts w:ascii="Calibri" w:hAnsi="Calibri"/>
        </w:rPr>
        <w:t xml:space="preserve">hinnangud oma ajakirjandusliku ja toimetatud sisu leitavuse kohta meediavahendajas ja</w:t>
      </w:r>
    </w:p>
    <w:p w:rsidR="00D87095" w:rsidRPr="00D87095" w:rsidRDefault="00D87095" w:rsidP="006E5D47">
      <w:pPr>
        <w:numPr>
          <w:ilvl w:val="0"/>
          <w:numId w:val="40"/>
        </w:numPr>
        <w:spacing w:after="200" w:line="276" w:lineRule="auto"/>
        <w:contextualSpacing/>
        <w:rPr>
          <w:sz w:val="22"/>
          <w:szCs w:val="22"/>
          <w:rFonts w:ascii="Calibri" w:eastAsia="Calibri" w:hAnsi="Calibri"/>
        </w:rPr>
      </w:pPr>
      <w:r>
        <w:rPr>
          <w:sz w:val="22"/>
          <w:rFonts w:ascii="Calibri" w:hAnsi="Calibri"/>
        </w:rPr>
        <w:t xml:space="preserve">sobivad uuringud.</w:t>
      </w:r>
    </w:p>
    <w:p w:rsidR="00D87095" w:rsidRPr="00D87095" w:rsidRDefault="006E5D47" w:rsidP="006E5D47">
      <w:pPr>
        <w:spacing w:after="200" w:line="276" w:lineRule="auto"/>
        <w:contextualSpacing/>
        <w:rPr>
          <w:sz w:val="22"/>
          <w:szCs w:val="22"/>
          <w:rFonts w:ascii="Calibri" w:eastAsia="Calibri" w:hAnsi="Calibri"/>
        </w:rPr>
      </w:pPr>
      <w:r>
        <w:rPr>
          <w:sz w:val="22"/>
          <w:vertAlign w:val="superscript"/>
          <w:rFonts w:ascii="Calibri" w:hAnsi="Calibri"/>
        </w:rPr>
        <w:t xml:space="preserve">3</w:t>
      </w:r>
      <w:r>
        <w:rPr>
          <w:sz w:val="22"/>
          <w:rFonts w:ascii="Calibri" w:hAnsi="Calibri"/>
        </w:rPr>
        <w:t xml:space="preserve">Lisaks esitab kaebuse esitaja võimaluse korral asjakohased tõendid, mille alusel on piisavalt tõendeid meediavahendaja eriti suure mõju kohta ajakirjandusliku ja toimetatud sisu tajumisele MStV § 94 lõike 1 tähenduses.</w:t>
      </w:r>
      <w:r>
        <w:rPr>
          <w:sz w:val="22"/>
          <w:rFonts w:ascii="Calibri" w:hAnsi="Calibri"/>
        </w:rPr>
        <w:t xml:space="preserve"> </w:t>
      </w:r>
    </w:p>
    <w:p w:rsidR="006E5D47" w:rsidRDefault="006E5D47"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(4) Ilmne juhtum vastavalt MStV § 94 lõike 3 lausele 2 ja (1) on olemas juhul, kui diskrimineerimiskeelu rikkumise asjaolud on kolmandate isikute jaoks selgelt tuvastatavad.</w:t>
      </w:r>
      <w:r>
        <w:rPr>
          <w:sz w:val="22"/>
          <w:rFonts w:ascii="Calibri" w:hAnsi="Calibri"/>
        </w:rPr>
        <w:t xml:space="preserve"> </w:t>
      </w:r>
    </w:p>
    <w:p w:rsidR="00D87095" w:rsidRPr="00D87095" w:rsidRDefault="00D87095"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 12</w:t>
      </w:r>
    </w:p>
    <w:p w:rsid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Parandusmeetmed</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D87095" w:rsidRPr="00D87095" w:rsidRDefault="006E5D47" w:rsidP="006E5D47">
      <w:pPr>
        <w:spacing w:after="200" w:line="276" w:lineRule="auto"/>
        <w:contextualSpacing/>
        <w:rPr>
          <w:sz w:val="22"/>
          <w:szCs w:val="22"/>
          <w:rFonts w:ascii="Calibri" w:eastAsia="Calibri" w:hAnsi="Calibri"/>
        </w:rPr>
      </w:pPr>
      <w:r>
        <w:rPr>
          <w:sz w:val="22"/>
          <w:vertAlign w:val="superscript"/>
          <w:rFonts w:ascii="Calibri" w:hAnsi="Calibri"/>
        </w:rPr>
        <w:t xml:space="preserve">1</w:t>
      </w:r>
      <w:r>
        <w:rPr>
          <w:sz w:val="22"/>
          <w:rFonts w:ascii="Calibri" w:hAnsi="Calibri"/>
        </w:rPr>
        <w:t xml:space="preserve">Kui pädev föderaalne meediaasutus teeb ZAKi kaudu kindlaks, et meediavahendaja on rikkunud MStV §e 92–94 või käesoleva põhikirja sätteid, parandab meediavahendaja viivitamata meediavahendajat.</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Meediavahendaja on kohustatud esitama asjakohasel ja arusaadaval viisil tõendid selle kohta, et föderaalne meediaasutus on selle parandamisega seotud.</w:t>
      </w:r>
    </w:p>
    <w:p w:rsidR="00D87095" w:rsidRPr="00D87095" w:rsidRDefault="00D87095"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 13</w:t>
      </w:r>
    </w:p>
    <w:p w:rsid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Teave ja dokumentide esitamine</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(1) </w:t>
      </w:r>
      <w:r>
        <w:rPr>
          <w:sz w:val="22"/>
          <w:vertAlign w:val="superscript"/>
          <w:rFonts w:ascii="Calibri" w:hAnsi="Calibri"/>
        </w:rPr>
        <w:t xml:space="preserve">1</w:t>
      </w:r>
      <w:r>
        <w:rPr>
          <w:sz w:val="22"/>
          <w:rFonts w:ascii="Calibri" w:hAnsi="Calibri"/>
        </w:rPr>
        <w:t xml:space="preserve">Võimaliku rikkumise kontrollimiseks on meediavahendaja kohustatud esitama kogu vajaliku teabe, tegema teabe kättesaadavaks ja esitama dokumendid.</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Pädev föderaalne meediaasutus võib eelkõige</w:t>
      </w:r>
    </w:p>
    <w:p w:rsidR="00D87095" w:rsidRPr="00D87095" w:rsidRDefault="00D87095" w:rsidP="006E5D47">
      <w:pPr>
        <w:numPr>
          <w:ilvl w:val="0"/>
          <w:numId w:val="41"/>
        </w:numPr>
        <w:spacing w:after="200" w:line="276" w:lineRule="auto"/>
        <w:contextualSpacing/>
        <w:rPr>
          <w:sz w:val="22"/>
          <w:szCs w:val="22"/>
          <w:rFonts w:ascii="Calibri" w:eastAsia="Calibri" w:hAnsi="Calibri"/>
        </w:rPr>
      </w:pPr>
      <w:r>
        <w:rPr>
          <w:sz w:val="22"/>
          <w:rFonts w:ascii="Calibri" w:hAnsi="Calibri"/>
        </w:rPr>
        <w:t xml:space="preserve">nõuda kõikide dokumentide esitamist, mis tõendavad kriteeriume MStV § 93 lõike 1 punkti 1 tähenduses või keskseid kriteeriume ja nende kaalumise liiva, samuti MStV § 93 lõike 1 punkti 2 tähenduses kasutatavate algoritmide toimimist;</w:t>
      </w:r>
    </w:p>
    <w:p w:rsidR="00D87095" w:rsidRPr="00D87095" w:rsidRDefault="00D87095" w:rsidP="006E5D47">
      <w:pPr>
        <w:numPr>
          <w:ilvl w:val="0"/>
          <w:numId w:val="41"/>
        </w:numPr>
        <w:spacing w:after="200" w:line="276" w:lineRule="auto"/>
        <w:contextualSpacing/>
        <w:rPr>
          <w:sz w:val="22"/>
          <w:szCs w:val="22"/>
          <w:rFonts w:ascii="Calibri" w:eastAsia="Calibri" w:hAnsi="Calibri"/>
        </w:rPr>
      </w:pPr>
      <w:r>
        <w:rPr>
          <w:sz w:val="22"/>
          <w:rFonts w:ascii="Calibri" w:hAnsi="Calibri"/>
        </w:rPr>
        <w:t xml:space="preserve">kuulata tunnistajatena ära meediavahendaja töötajad, kes on seotud kriteeriumide määratlemise, tehnilise rakendamise ja muutmisega vastavalt MStV § 93 lõike 1 punktile või kesksete kriteeriumide ja nende kaaluga ning samuti MStV § 93 lõike 1 punkti 2 tähenduses kasutatavate algoritmidega;</w:t>
      </w:r>
    </w:p>
    <w:p w:rsidR="00D87095" w:rsidRPr="00D87095" w:rsidRDefault="00D87095" w:rsidP="006E5D47">
      <w:pPr>
        <w:numPr>
          <w:ilvl w:val="0"/>
          <w:numId w:val="41"/>
        </w:numPr>
        <w:spacing w:after="200" w:line="276" w:lineRule="auto"/>
        <w:contextualSpacing/>
        <w:rPr>
          <w:sz w:val="22"/>
          <w:szCs w:val="22"/>
          <w:rFonts w:ascii="Calibri" w:eastAsia="Calibri" w:hAnsi="Calibri"/>
        </w:rPr>
      </w:pPr>
      <w:r>
        <w:rPr>
          <w:sz w:val="22"/>
          <w:rFonts w:ascii="Calibri" w:hAnsi="Calibri"/>
        </w:rPr>
        <w:t xml:space="preserve">nõuda meediavahendajalt tunnistusi MStV § 93 lõike 1 ja § 6 kohaselt läbipaistvaks muudetava teabe kohta;</w:t>
      </w:r>
    </w:p>
    <w:p w:rsidR="00D87095" w:rsidRDefault="00D87095" w:rsidP="006E5D47">
      <w:pPr>
        <w:numPr>
          <w:ilvl w:val="0"/>
          <w:numId w:val="41"/>
        </w:numPr>
        <w:spacing w:after="200" w:line="276" w:lineRule="auto"/>
        <w:contextualSpacing/>
        <w:rPr>
          <w:sz w:val="22"/>
          <w:szCs w:val="22"/>
          <w:rFonts w:ascii="Calibri" w:eastAsia="Calibri" w:hAnsi="Calibri"/>
        </w:rPr>
      </w:pPr>
      <w:r>
        <w:rPr>
          <w:sz w:val="22"/>
          <w:rFonts w:ascii="Calibri" w:hAnsi="Calibri"/>
        </w:rPr>
        <w:t xml:space="preserve">nõuda selliste lepinguliste kokkulepete, kohustuste või muude kohustuste esitamist, mis on objektiivselt seotud sisule juurdepääsu ja selle säilitamisega meediavahendaja poolt, eelkõige niivõrd, kuivõrd need käsitlevad ajakirjandusliku ja toimetatud sisu lisamist, esitamist ja säilitamist.</w:t>
      </w:r>
    </w:p>
    <w:p w:rsidR="00D622FF" w:rsidRPr="00D87095" w:rsidRDefault="00D622FF" w:rsidP="00D622FF">
      <w:pPr>
        <w:spacing w:after="200" w:line="276" w:lineRule="auto"/>
        <w:ind w:left="720"/>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Lõikes 1 osutatud dokumentide esitamisel märgib meediavahendaja dokumentide need osad, mis sisaldavad äri- või ametisaladusi.</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Sellisel juhul peavad nad esitama ka versiooni, mida kolmandad isikud saavad nende seisukohast vaadata äri- või ametisaladusi avaldamata.</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Kui seda ei tehta, võib föderaalne meediaasutus nõuda kontrolliks nõusolekut, välja arvatud juhul, kui ta on teadlik erilistest asjaoludest, mis sellist eeldust ei õigusta.</w:t>
      </w:r>
      <w:r>
        <w:rPr>
          <w:sz w:val="22"/>
          <w:rFonts w:ascii="Calibri" w:hAnsi="Calibri"/>
        </w:rPr>
        <w:t xml:space="preserve"> </w:t>
      </w:r>
      <w:r>
        <w:rPr>
          <w:sz w:val="22"/>
          <w:vertAlign w:val="superscript"/>
          <w:rFonts w:ascii="Calibri" w:hAnsi="Calibri"/>
        </w:rPr>
        <w:t xml:space="preserve">4</w:t>
      </w:r>
      <w:r>
        <w:rPr>
          <w:sz w:val="22"/>
          <w:rFonts w:ascii="Calibri" w:hAnsi="Calibri"/>
        </w:rPr>
        <w:t xml:space="preserve">Kui föderaalne meediaasutus leiab, et dokumentide märgistamine äri- või ärisaladusena on põhjendamatu, peab ta andma teenuseosutajale võimaluse esitada oma märkused enne kolmandatele isikutele juurdepääsu võimaldamise üle otsustamist.</w:t>
      </w:r>
    </w:p>
    <w:p w:rsidR="00D87095" w:rsidRDefault="006E5D47" w:rsidP="006E5D47">
      <w:pPr>
        <w:spacing w:after="200" w:line="276" w:lineRule="auto"/>
        <w:contextualSpacing/>
        <w:jc w:val="center"/>
        <w:rPr>
          <w:b/>
          <w:sz w:val="22"/>
          <w:szCs w:val="22"/>
          <w:rFonts w:ascii="Calibri" w:eastAsia="Calibri" w:hAnsi="Calibri"/>
        </w:rPr>
      </w:pPr>
      <w:r>
        <w:rPr>
          <w:b/>
          <w:sz w:val="22"/>
          <w:rFonts w:ascii="Calibri" w:hAnsi="Calibri"/>
        </w:rPr>
        <w:t xml:space="preserve"> </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D87095" w:rsidRPr="00D87095" w:rsidRDefault="006E5D47" w:rsidP="006E5D47">
      <w:pPr>
        <w:spacing w:after="200" w:line="276" w:lineRule="auto"/>
        <w:contextualSpacing/>
        <w:jc w:val="center"/>
        <w:rPr>
          <w:b/>
          <w:sz w:val="22"/>
          <w:szCs w:val="22"/>
          <w:rFonts w:ascii="Calibri" w:eastAsia="Calibri" w:hAnsi="Calibri"/>
        </w:rPr>
      </w:pPr>
      <w:r>
        <w:rPr>
          <w:b/>
          <w:sz w:val="22"/>
          <w:rFonts w:ascii="Calibri" w:hAnsi="Calibri"/>
        </w:rPr>
        <w:t xml:space="preserve">Lõige 5.</w:t>
      </w:r>
      <w:r>
        <w:rPr>
          <w:b/>
          <w:sz w:val="22"/>
          <w:rFonts w:ascii="Calibri" w:hAnsi="Calibri"/>
        </w:rPr>
        <w:t xml:space="preserve"> </w:t>
      </w:r>
      <w:r>
        <w:rPr>
          <w:b/>
          <w:sz w:val="22"/>
          <w:rFonts w:ascii="Calibri" w:hAnsi="Calibri"/>
        </w:rPr>
        <w:t xml:space="preserve">Lõppsätted</w:t>
      </w:r>
    </w:p>
    <w:p w:rsidR="00D87095" w:rsidRPr="00D87095" w:rsidRDefault="00D87095"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 14</w:t>
      </w:r>
    </w:p>
    <w:p w:rsid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Hindamine</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DF0BF7">
      <w:pPr>
        <w:spacing w:after="200" w:line="276" w:lineRule="auto"/>
        <w:contextualSpacing/>
        <w:rPr>
          <w:sz w:val="22"/>
          <w:szCs w:val="22"/>
          <w:rFonts w:ascii="Calibri" w:eastAsia="Calibri" w:hAnsi="Calibri"/>
        </w:rPr>
      </w:pPr>
      <w:r>
        <w:rPr>
          <w:sz w:val="22"/>
          <w:rFonts w:ascii="Calibri" w:hAnsi="Calibri"/>
        </w:rPr>
        <w:t xml:space="preserve">ZAK vaatab käesoleva põhikirja läbi vähemalt iga kolme aasta järel, võttes eelkõige arvesse:</w:t>
      </w:r>
      <w:r>
        <w:rPr>
          <w:sz w:val="22"/>
          <w:rFonts w:ascii="Calibri" w:hAnsi="Calibri"/>
        </w:rPr>
        <w:tab/>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käesoleva põhikirja praktilisel kohaldamisel saadud kogemusi;</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tehnilisi ja majanduslikke arenguid õigusvaldkonnas;</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üksikute meediavahendajate tähtsust avaliku arvamuse kujundamisel;</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kaasreguleerimist, näiteks kogu tööstusharu hõlmavaid kohustusi;</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läbipaistvuse ja diskrimineerimise alaste teadusuuringute arengut;</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teadusuuringute ja teaduse arengut andmete analüüsi, tehisintellekti ja masinõppe vallas.</w:t>
      </w:r>
    </w:p>
    <w:p w:rsidR="00D87095" w:rsidRPr="00D87095" w:rsidRDefault="00D87095"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 15</w:t>
      </w:r>
    </w:p>
    <w:p w:rsid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Jõustumine</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8C60A0" w:rsidRPr="008C60A0" w:rsidRDefault="006E5D47" w:rsidP="00DF0BF7">
      <w:pPr>
        <w:spacing w:after="200" w:line="276" w:lineRule="auto"/>
        <w:contextualSpacing/>
        <w:rPr>
          <w:sz w:val="22"/>
          <w:szCs w:val="22"/>
          <w:rFonts w:ascii="Calibri" w:eastAsia="Calibri" w:hAnsi="Calibri"/>
        </w:rPr>
      </w:pPr>
      <w:r>
        <w:rPr>
          <w:sz w:val="22"/>
          <w:vertAlign w:val="superscript"/>
          <w:rFonts w:ascii="Calibri" w:hAnsi="Calibri"/>
        </w:rPr>
        <w:t xml:space="preserve">1</w:t>
      </w:r>
      <w:r>
        <w:rPr>
          <w:sz w:val="22"/>
          <w:rFonts w:ascii="Calibri" w:hAnsi="Calibri"/>
        </w:rPr>
        <w:t xml:space="preserve">Käesolev põhikiri jõustub 1. septembril 2021.</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Kui kõik föderaalsed meediaasutused ei ole 31. augustiks 2021 vastavaid seadusi jõustanud ega avaldanud, aegub käesolev põhikiri.</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Föderaalse meediaameti (DLM) direktorite konverentsi esimees avaldab Internetis kaubamärgi „die medienanstalten“ all, kas kõik föderaalsed meediaasutused on 2. lauses määratud tähtaja jooksul jõustanud ja avaldanud vastava põhikirja.</w:t>
      </w:r>
      <w:r w:rsidR="00CF50DB">
        <w:rPr>
          <w:rStyle w:val="Funotenzeichen"/>
          <w:rFonts w:asciiTheme="minorHAnsi" w:eastAsia="Calibri" w:hAnsiTheme="minorHAnsi" w:cstheme="minorHAnsi"/>
          <w:sz w:val="22"/>
          <w:szCs w:val="22"/>
          <w:lang w:eastAsia="en-US"/>
        </w:rPr>
        <w:footnoteReference w:id="1"/>
      </w:r>
    </w:p>
    <w:sectPr w:rsidR="008C60A0" w:rsidRPr="008C60A0">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2DB6" w:rsidRDefault="00F32DB6" w:rsidP="00986629">
      <w:r>
        <w:separator/>
      </w:r>
    </w:p>
  </w:endnote>
  <w:endnote w:type="continuationSeparator" w:id="0">
    <w:p w:rsidR="00F32DB6" w:rsidRDefault="00F32DB6" w:rsidP="0098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2"/>
        <w:szCs w:val="22"/>
      </w:rPr>
      <w:id w:val="-1344168373"/>
      <w:docPartObj>
        <w:docPartGallery w:val="Page Numbers (Bottom of Page)"/>
        <w:docPartUnique/>
      </w:docPartObj>
    </w:sdtPr>
    <w:sdtEndPr/>
    <w:sdtContent>
      <w:p w:rsidR="00C41351" w:rsidRPr="00C41351" w:rsidRDefault="00C41351">
        <w:pPr>
          <w:pStyle w:val="Fuzeile"/>
          <w:jc w:val="center"/>
          <w:rPr>
            <w:sz w:val="22"/>
            <w:szCs w:val="22"/>
            <w:rFonts w:asciiTheme="minorHAnsi" w:hAnsiTheme="minorHAnsi" w:cstheme="minorHAnsi"/>
          </w:rPr>
        </w:pPr>
        <w:r w:rsidRPr="00C41351">
          <w:rPr>
            <w:sz w:val="22"/>
            <w:rFonts w:asciiTheme="minorHAnsi" w:hAnsiTheme="minorHAnsi" w:cstheme="minorHAnsi"/>
          </w:rPr>
          <w:fldChar w:fldCharType="begin"/>
        </w:r>
        <w:r w:rsidRPr="00C41351">
          <w:rPr>
            <w:sz w:val="22"/>
            <w:rFonts w:asciiTheme="minorHAnsi" w:hAnsiTheme="minorHAnsi" w:cstheme="minorHAnsi"/>
          </w:rPr>
          <w:instrText>PAGE   \* MERGEFORMAT</w:instrText>
        </w:r>
        <w:r w:rsidRPr="00C41351">
          <w:rPr>
            <w:sz w:val="22"/>
            <w:rFonts w:asciiTheme="minorHAnsi" w:hAnsiTheme="minorHAnsi" w:cstheme="minorHAnsi"/>
          </w:rPr>
          <w:fldChar w:fldCharType="separate"/>
        </w:r>
        <w:r w:rsidR="00673759">
          <w:rPr>
            <w:sz w:val="22"/>
            <w:rFonts w:asciiTheme="minorHAnsi" w:hAnsiTheme="minorHAnsi" w:cstheme="minorHAnsi"/>
          </w:rPr>
          <w:t>8</w:t>
        </w:r>
        <w:r w:rsidRPr="00C41351">
          <w:rPr>
            <w:sz w:val="22"/>
            <w:rFonts w:asciiTheme="minorHAnsi" w:hAnsiTheme="minorHAnsi" w:cstheme="minorHAnsi"/>
          </w:rPr>
          <w:fldChar w:fldCharType="end"/>
        </w:r>
      </w:p>
    </w:sdtContent>
  </w:sdt>
  <w:p w:rsidR="00793947" w:rsidRDefault="0079394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2DB6" w:rsidRDefault="00F32DB6" w:rsidP="00986629">
      <w:r>
        <w:separator/>
      </w:r>
    </w:p>
  </w:footnote>
  <w:footnote w:type="continuationSeparator" w:id="0">
    <w:p w:rsidR="00F32DB6" w:rsidRDefault="00F32DB6" w:rsidP="00986629">
      <w:r>
        <w:continuationSeparator/>
      </w:r>
    </w:p>
  </w:footnote>
  <w:footnote w:id="1">
    <w:p w:rsidR="00CF50DB" w:rsidRDefault="00CF50DB" w:rsidP="00CF50DB">
      <w:pPr>
        <w:pStyle w:val="Funotentext"/>
      </w:pPr>
      <w:r>
        <w:rPr>
          <w:rStyle w:val="Funotenzeichen"/>
        </w:rPr>
        <w:footnoteRef/>
      </w:r>
      <w:r>
        <w:t xml:space="preserve"> </w:t>
      </w:r>
      <w:r>
        <w:rPr>
          <w:rFonts w:asciiTheme="minorHAnsi" w:hAnsiTheme="minorHAnsi"/>
        </w:rPr>
        <w:t xml:space="preserve">Eeskirjade eelnõust on teatatud kooskõlas Euroopa Parlamendi ja nõukogu 9. septembri 2015. aasta direktiiviga (EL) 2015/1535, millega nähakse ette tehnilistest eeskirjadest ning infoühiskonna teenuste eeskirjadest teatamise kord (ELT L 241, 17.9.2015, lk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629" w:rsidRPr="00986629" w:rsidRDefault="00986629">
    <w:pPr>
      <w:pStyle w:val="Kopfzeile"/>
      <w:rPr>
        <w:sz w:val="16"/>
      </w:rPr>
    </w:pPr>
    <w:r>
      <w:rPr>
        <w:sz w:val="20"/>
      </w:rPr>
      <w:br/>
    </w:r>
    <w:r>
      <w:drawing>
        <wp:anchor distT="0" distB="0" distL="114300" distR="114300" simplePos="0" relativeHeight="251658240" behindDoc="0" locked="1" layoutInCell="1" allowOverlap="1">
          <wp:simplePos x="0" y="0"/>
          <wp:positionH relativeFrom="page">
            <wp:posOffset>4425950</wp:posOffset>
          </wp:positionH>
          <wp:positionV relativeFrom="page">
            <wp:posOffset>400685</wp:posOffset>
          </wp:positionV>
          <wp:extent cx="2172970" cy="510540"/>
          <wp:effectExtent l="0" t="0" r="0" b="3810"/>
          <wp:wrapNone/>
          <wp:docPr id="2"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2970" cy="5105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br/>
    </w:r>
    <w:r>
      <w:rPr>
        <w:sz w:val="20"/>
      </w:rPr>
      <w:br/>
    </w:r>
  </w:p>
  <w:p w:rsidR="00986629" w:rsidRDefault="0098662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05E2F"/>
    <w:multiLevelType w:val="hybridMultilevel"/>
    <w:tmpl w:val="18DABDC4"/>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 w15:restartNumberingAfterBreak="0">
    <w:nsid w:val="06051896"/>
    <w:multiLevelType w:val="hybridMultilevel"/>
    <w:tmpl w:val="EFC056D6"/>
    <w:lvl w:ilvl="0" w:tplc="683A0714">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 w15:restartNumberingAfterBreak="0">
    <w:nsid w:val="07184E44"/>
    <w:multiLevelType w:val="hybridMultilevel"/>
    <w:tmpl w:val="90D252CA"/>
    <w:lvl w:ilvl="0" w:tplc="232480C8">
      <w:start w:val="7"/>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D663BE0"/>
    <w:multiLevelType w:val="hybridMultilevel"/>
    <w:tmpl w:val="985221C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4A35CFB"/>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8E5509B"/>
    <w:multiLevelType w:val="hybridMultilevel"/>
    <w:tmpl w:val="51242B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D7D09E5"/>
    <w:multiLevelType w:val="hybridMultilevel"/>
    <w:tmpl w:val="20A490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E6E209C"/>
    <w:multiLevelType w:val="hybridMultilevel"/>
    <w:tmpl w:val="26E44CA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234F459E"/>
    <w:multiLevelType w:val="hybridMultilevel"/>
    <w:tmpl w:val="D2EC5AA2"/>
    <w:lvl w:ilvl="0" w:tplc="18A608C6">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107088F"/>
    <w:multiLevelType w:val="hybridMultilevel"/>
    <w:tmpl w:val="5A586D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2ED627A"/>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6D4295E"/>
    <w:multiLevelType w:val="hybridMultilevel"/>
    <w:tmpl w:val="5F7A48D2"/>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2" w15:restartNumberingAfterBreak="0">
    <w:nsid w:val="36ED5ED2"/>
    <w:multiLevelType w:val="hybridMultilevel"/>
    <w:tmpl w:val="102A79D4"/>
    <w:lvl w:ilvl="0" w:tplc="533E0752">
      <w:start w:val="4"/>
      <w:numFmt w:val="bullet"/>
      <w:lvlText w:val="•"/>
      <w:lvlJc w:val="left"/>
      <w:pPr>
        <w:ind w:left="1146" w:hanging="360"/>
      </w:pPr>
      <w:rPr>
        <w:rFonts w:ascii="Calibri" w:eastAsia="Times New Roman" w:hAnsi="Calibri" w:cs="Times New Roman"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3" w15:restartNumberingAfterBreak="0">
    <w:nsid w:val="38107676"/>
    <w:multiLevelType w:val="hybridMultilevel"/>
    <w:tmpl w:val="A37424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BA021BB"/>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CE023A2"/>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FBF55E0"/>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0611B0F"/>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20A4431"/>
    <w:multiLevelType w:val="hybridMultilevel"/>
    <w:tmpl w:val="2EBEBD2A"/>
    <w:lvl w:ilvl="0" w:tplc="71568D74">
      <w:start w:val="1"/>
      <w:numFmt w:val="decimal"/>
      <w:lvlText w:val="%1."/>
      <w:lvlJc w:val="left"/>
      <w:pPr>
        <w:ind w:left="720" w:hanging="360"/>
      </w:pPr>
      <w:rPr>
        <w:rFonts w:asciiTheme="minorHAnsi" w:hAnsiTheme="minorHAnsi" w:cs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2DB1BCD"/>
    <w:multiLevelType w:val="hybridMultilevel"/>
    <w:tmpl w:val="AE6A8532"/>
    <w:lvl w:ilvl="0" w:tplc="2DF45302">
      <w:start w:val="1"/>
      <w:numFmt w:val="decimal"/>
      <w:lvlText w:val="%1."/>
      <w:lvlJc w:val="left"/>
      <w:pPr>
        <w:ind w:left="720" w:hanging="360"/>
      </w:pPr>
      <w:rPr>
        <w:strike w:val="0"/>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9371A26"/>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AAA1800"/>
    <w:multiLevelType w:val="hybridMultilevel"/>
    <w:tmpl w:val="FA22ABB6"/>
    <w:lvl w:ilvl="0" w:tplc="0407000F">
      <w:start w:val="1"/>
      <w:numFmt w:val="decimal"/>
      <w:lvlText w:val="%1."/>
      <w:lvlJc w:val="left"/>
      <w:pPr>
        <w:ind w:left="360" w:hanging="360"/>
      </w:pPr>
      <w:rPr>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4C8C61D4"/>
    <w:multiLevelType w:val="hybridMultilevel"/>
    <w:tmpl w:val="578E6428"/>
    <w:lvl w:ilvl="0" w:tplc="1E38CADE">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3" w15:restartNumberingAfterBreak="0">
    <w:nsid w:val="4DCA13AA"/>
    <w:multiLevelType w:val="hybridMultilevel"/>
    <w:tmpl w:val="079668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FCB7322"/>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7743BE5"/>
    <w:multiLevelType w:val="hybridMultilevel"/>
    <w:tmpl w:val="0E88EBC8"/>
    <w:lvl w:ilvl="0" w:tplc="274A954C">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58685FB1"/>
    <w:multiLevelType w:val="hybridMultilevel"/>
    <w:tmpl w:val="F01601A0"/>
    <w:lvl w:ilvl="0" w:tplc="24ECC678">
      <w:start w:val="2"/>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5B4070C1"/>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DCF0F6C"/>
    <w:multiLevelType w:val="hybridMultilevel"/>
    <w:tmpl w:val="5356724C"/>
    <w:lvl w:ilvl="0" w:tplc="2D9C354C">
      <w:start w:val="1"/>
      <w:numFmt w:val="decimal"/>
      <w:lvlText w:val="%1."/>
      <w:lvlJc w:val="left"/>
      <w:pPr>
        <w:ind w:left="360" w:hanging="360"/>
      </w:pPr>
      <w:rPr>
        <w:rFonts w:asciiTheme="minorHAnsi" w:hAnsiTheme="minorHAnsi" w:cstheme="minorHAnsi"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F1B679E"/>
    <w:multiLevelType w:val="hybridMultilevel"/>
    <w:tmpl w:val="18E8C4F4"/>
    <w:lvl w:ilvl="0" w:tplc="ABD6BEBC">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FB310F1"/>
    <w:multiLevelType w:val="hybridMultilevel"/>
    <w:tmpl w:val="49C8E2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29256E5"/>
    <w:multiLevelType w:val="hybridMultilevel"/>
    <w:tmpl w:val="9C4484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4BF2FD9"/>
    <w:multiLevelType w:val="hybridMultilevel"/>
    <w:tmpl w:val="BC302260"/>
    <w:lvl w:ilvl="0" w:tplc="B422F4C4">
      <w:start w:val="4"/>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5901D5B"/>
    <w:multiLevelType w:val="hybridMultilevel"/>
    <w:tmpl w:val="37307526"/>
    <w:lvl w:ilvl="0" w:tplc="951E0C1C">
      <w:start w:val="6"/>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1715989"/>
    <w:multiLevelType w:val="hybridMultilevel"/>
    <w:tmpl w:val="C7B611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56507B0"/>
    <w:multiLevelType w:val="hybridMultilevel"/>
    <w:tmpl w:val="D9DA2D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7072854"/>
    <w:multiLevelType w:val="hybridMultilevel"/>
    <w:tmpl w:val="230E27C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7AB94F96"/>
    <w:multiLevelType w:val="hybridMultilevel"/>
    <w:tmpl w:val="7F9018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B2C0987"/>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BD45114"/>
    <w:multiLevelType w:val="hybridMultilevel"/>
    <w:tmpl w:val="4FACE3C8"/>
    <w:lvl w:ilvl="0" w:tplc="9FF4C736">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DE8053D"/>
    <w:multiLevelType w:val="hybridMultilevel"/>
    <w:tmpl w:val="712C2D8E"/>
    <w:lvl w:ilvl="0" w:tplc="90C0BA88">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1" w15:restartNumberingAfterBreak="0">
    <w:nsid w:val="7DFB5C93"/>
    <w:multiLevelType w:val="hybridMultilevel"/>
    <w:tmpl w:val="664E4A22"/>
    <w:lvl w:ilvl="0" w:tplc="0D56F5BE">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9"/>
  </w:num>
  <w:num w:numId="3">
    <w:abstractNumId w:val="13"/>
  </w:num>
  <w:num w:numId="4">
    <w:abstractNumId w:val="6"/>
  </w:num>
  <w:num w:numId="5">
    <w:abstractNumId w:val="11"/>
  </w:num>
  <w:num w:numId="6">
    <w:abstractNumId w:val="1"/>
  </w:num>
  <w:num w:numId="7">
    <w:abstractNumId w:val="0"/>
  </w:num>
  <w:num w:numId="8">
    <w:abstractNumId w:val="22"/>
  </w:num>
  <w:num w:numId="9">
    <w:abstractNumId w:val="31"/>
  </w:num>
  <w:num w:numId="10">
    <w:abstractNumId w:val="12"/>
  </w:num>
  <w:num w:numId="11">
    <w:abstractNumId w:val="4"/>
  </w:num>
  <w:num w:numId="12">
    <w:abstractNumId w:val="34"/>
  </w:num>
  <w:num w:numId="13">
    <w:abstractNumId w:val="23"/>
  </w:num>
  <w:num w:numId="14">
    <w:abstractNumId w:val="37"/>
  </w:num>
  <w:num w:numId="15">
    <w:abstractNumId w:val="5"/>
  </w:num>
  <w:num w:numId="16">
    <w:abstractNumId w:val="30"/>
  </w:num>
  <w:num w:numId="17">
    <w:abstractNumId w:val="36"/>
  </w:num>
  <w:num w:numId="18">
    <w:abstractNumId w:val="28"/>
  </w:num>
  <w:num w:numId="19">
    <w:abstractNumId w:val="35"/>
  </w:num>
  <w:num w:numId="20">
    <w:abstractNumId w:val="7"/>
  </w:num>
  <w:num w:numId="21">
    <w:abstractNumId w:val="18"/>
  </w:num>
  <w:num w:numId="22">
    <w:abstractNumId w:val="19"/>
  </w:num>
  <w:num w:numId="23">
    <w:abstractNumId w:val="21"/>
  </w:num>
  <w:num w:numId="24">
    <w:abstractNumId w:val="8"/>
  </w:num>
  <w:num w:numId="25">
    <w:abstractNumId w:val="25"/>
  </w:num>
  <w:num w:numId="26">
    <w:abstractNumId w:val="41"/>
  </w:num>
  <w:num w:numId="27">
    <w:abstractNumId w:val="40"/>
  </w:num>
  <w:num w:numId="28">
    <w:abstractNumId w:val="26"/>
  </w:num>
  <w:num w:numId="29">
    <w:abstractNumId w:val="39"/>
  </w:num>
  <w:num w:numId="30">
    <w:abstractNumId w:val="29"/>
  </w:num>
  <w:num w:numId="31">
    <w:abstractNumId w:val="32"/>
  </w:num>
  <w:num w:numId="32">
    <w:abstractNumId w:val="33"/>
  </w:num>
  <w:num w:numId="33">
    <w:abstractNumId w:val="2"/>
  </w:num>
  <w:num w:numId="34">
    <w:abstractNumId w:val="16"/>
  </w:num>
  <w:num w:numId="35">
    <w:abstractNumId w:val="20"/>
  </w:num>
  <w:num w:numId="36">
    <w:abstractNumId w:val="38"/>
  </w:num>
  <w:num w:numId="37">
    <w:abstractNumId w:val="24"/>
  </w:num>
  <w:num w:numId="38">
    <w:abstractNumId w:val="14"/>
  </w:num>
  <w:num w:numId="39">
    <w:abstractNumId w:val="27"/>
  </w:num>
  <w:num w:numId="40">
    <w:abstractNumId w:val="17"/>
  </w:num>
  <w:num w:numId="41">
    <w:abstractNumId w:val="10"/>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C25"/>
    <w:rsid w:val="000045F8"/>
    <w:rsid w:val="00011024"/>
    <w:rsid w:val="000C657E"/>
    <w:rsid w:val="00133120"/>
    <w:rsid w:val="001333BE"/>
    <w:rsid w:val="001607B9"/>
    <w:rsid w:val="001D1CDD"/>
    <w:rsid w:val="001D2E17"/>
    <w:rsid w:val="00202046"/>
    <w:rsid w:val="00251322"/>
    <w:rsid w:val="002644D4"/>
    <w:rsid w:val="00281091"/>
    <w:rsid w:val="002A4057"/>
    <w:rsid w:val="002A4368"/>
    <w:rsid w:val="002C21BC"/>
    <w:rsid w:val="003564B3"/>
    <w:rsid w:val="003C28A6"/>
    <w:rsid w:val="003D2EE7"/>
    <w:rsid w:val="003E6BAD"/>
    <w:rsid w:val="004303CE"/>
    <w:rsid w:val="0045797A"/>
    <w:rsid w:val="004F1AEC"/>
    <w:rsid w:val="00511D74"/>
    <w:rsid w:val="00521970"/>
    <w:rsid w:val="00575BA9"/>
    <w:rsid w:val="005C3C1E"/>
    <w:rsid w:val="005D5943"/>
    <w:rsid w:val="00650B4F"/>
    <w:rsid w:val="00673759"/>
    <w:rsid w:val="00691044"/>
    <w:rsid w:val="006E5D47"/>
    <w:rsid w:val="00702C72"/>
    <w:rsid w:val="007417F7"/>
    <w:rsid w:val="00793947"/>
    <w:rsid w:val="007D4A2A"/>
    <w:rsid w:val="00816EE9"/>
    <w:rsid w:val="00817E45"/>
    <w:rsid w:val="0083446E"/>
    <w:rsid w:val="00862E68"/>
    <w:rsid w:val="0089595F"/>
    <w:rsid w:val="008C60A0"/>
    <w:rsid w:val="008F77BA"/>
    <w:rsid w:val="009217BC"/>
    <w:rsid w:val="00986629"/>
    <w:rsid w:val="009C24A4"/>
    <w:rsid w:val="00AD10EE"/>
    <w:rsid w:val="00AE0EB4"/>
    <w:rsid w:val="00AE3223"/>
    <w:rsid w:val="00AF7A0C"/>
    <w:rsid w:val="00B126BF"/>
    <w:rsid w:val="00B21DD1"/>
    <w:rsid w:val="00B25AAD"/>
    <w:rsid w:val="00B50565"/>
    <w:rsid w:val="00B82C25"/>
    <w:rsid w:val="00B93BDE"/>
    <w:rsid w:val="00BA4949"/>
    <w:rsid w:val="00C41351"/>
    <w:rsid w:val="00C65B4D"/>
    <w:rsid w:val="00C902B9"/>
    <w:rsid w:val="00C90B7C"/>
    <w:rsid w:val="00CF50DB"/>
    <w:rsid w:val="00D234F3"/>
    <w:rsid w:val="00D622FF"/>
    <w:rsid w:val="00D87095"/>
    <w:rsid w:val="00DC1A2C"/>
    <w:rsid w:val="00DD3710"/>
    <w:rsid w:val="00DF0BF7"/>
    <w:rsid w:val="00E14290"/>
    <w:rsid w:val="00E52E94"/>
    <w:rsid w:val="00EF480D"/>
    <w:rsid w:val="00F32DB6"/>
    <w:rsid w:val="00F33CAE"/>
    <w:rsid w:val="00F40F94"/>
    <w:rsid w:val="00F65A92"/>
    <w:rsid w:val="00FA60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A0877444-1310-4159-A6DA-9FFF7C70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autoSpaceDE w:val="0"/>
      <w:autoSpaceDN w:val="0"/>
      <w:adjustRightInd w:val="0"/>
      <w:jc w:val="center"/>
      <w:outlineLvl w:val="0"/>
    </w:pPr>
    <w:rPr>
      <w:rFonts w:ascii="Arial" w:hAnsi="Arial"/>
      <w:b/>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semiHidden/>
    <w:rPr>
      <w:sz w:val="16"/>
      <w:szCs w:val="16"/>
    </w:rPr>
  </w:style>
  <w:style w:type="paragraph" w:styleId="Kommentartext">
    <w:name w:val="annotation text"/>
    <w:basedOn w:val="Standard"/>
    <w:link w:val="KommentartextZchn"/>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customStyle="1" w:styleId="Default">
    <w:name w:val="Default"/>
    <w:rPr>
      <w:rFonts w:ascii="Calibri" w:hAnsi="Calibri"/>
      <w:color w:val="000000"/>
      <w:sz w:val="24"/>
    </w:rPr>
  </w:style>
  <w:style w:type="paragraph" w:styleId="Textkrper">
    <w:name w:val="Body Text"/>
    <w:basedOn w:val="Standard"/>
    <w:rPr>
      <w:rFonts w:ascii="Arial" w:hAnsi="Arial"/>
      <w:sz w:val="21"/>
    </w:rPr>
  </w:style>
  <w:style w:type="character" w:customStyle="1" w:styleId="KommentartextZchn">
    <w:name w:val="Kommentartext Zchn"/>
    <w:link w:val="Kommentartext"/>
    <w:locked/>
    <w:rPr>
      <w:lang w:val="et-EE" w:eastAsia="de-DE" w:bidi="ar-SA"/>
    </w:rPr>
  </w:style>
  <w:style w:type="paragraph" w:styleId="Kopfzeile">
    <w:name w:val="header"/>
    <w:basedOn w:val="Standard"/>
    <w:link w:val="KopfzeileZchn"/>
    <w:rsid w:val="00986629"/>
    <w:pPr>
      <w:tabs>
        <w:tab w:val="center" w:pos="4536"/>
        <w:tab w:val="right" w:pos="9072"/>
      </w:tabs>
    </w:pPr>
  </w:style>
  <w:style w:type="character" w:customStyle="1" w:styleId="KopfzeileZchn">
    <w:name w:val="Kopfzeile Zchn"/>
    <w:link w:val="Kopfzeile"/>
    <w:uiPriority w:val="99"/>
    <w:rsid w:val="00986629"/>
    <w:rPr>
      <w:sz w:val="24"/>
      <w:szCs w:val="24"/>
    </w:rPr>
  </w:style>
  <w:style w:type="paragraph" w:styleId="Fuzeile">
    <w:name w:val="footer"/>
    <w:basedOn w:val="Standard"/>
    <w:link w:val="FuzeileZchn"/>
    <w:uiPriority w:val="99"/>
    <w:rsid w:val="00986629"/>
    <w:pPr>
      <w:tabs>
        <w:tab w:val="center" w:pos="4536"/>
        <w:tab w:val="right" w:pos="9072"/>
      </w:tabs>
    </w:pPr>
  </w:style>
  <w:style w:type="character" w:customStyle="1" w:styleId="FuzeileZchn">
    <w:name w:val="Fußzeile Zchn"/>
    <w:link w:val="Fuzeile"/>
    <w:uiPriority w:val="99"/>
    <w:rsid w:val="00986629"/>
    <w:rPr>
      <w:sz w:val="24"/>
      <w:szCs w:val="24"/>
    </w:rPr>
  </w:style>
  <w:style w:type="paragraph" w:customStyle="1" w:styleId="GGSZ">
    <w:name w:val="GGS ZÜ"/>
    <w:basedOn w:val="Standard"/>
    <w:link w:val="GGSZZchn"/>
    <w:uiPriority w:val="4"/>
    <w:qFormat/>
    <w:rsid w:val="005D5943"/>
    <w:pPr>
      <w:spacing w:before="120"/>
    </w:pPr>
    <w:rPr>
      <w:rFonts w:asciiTheme="minorHAnsi" w:hAnsiTheme="minorHAnsi"/>
      <w:b/>
      <w:sz w:val="22"/>
    </w:rPr>
  </w:style>
  <w:style w:type="character" w:customStyle="1" w:styleId="GGSZZchn">
    <w:name w:val="GGS ZÜ Zchn"/>
    <w:basedOn w:val="Absatz-Standardschriftart"/>
    <w:link w:val="GGSZ"/>
    <w:uiPriority w:val="4"/>
    <w:rsid w:val="005D5943"/>
    <w:rPr>
      <w:rFonts w:asciiTheme="minorHAnsi" w:hAnsiTheme="minorHAnsi"/>
      <w:b/>
      <w:sz w:val="22"/>
      <w:szCs w:val="24"/>
    </w:rPr>
  </w:style>
  <w:style w:type="paragraph" w:styleId="Listenabsatz">
    <w:name w:val="List Paragraph"/>
    <w:basedOn w:val="Standard"/>
    <w:uiPriority w:val="34"/>
    <w:qFormat/>
    <w:rsid w:val="00650B4F"/>
    <w:pPr>
      <w:ind w:left="720"/>
      <w:contextualSpacing/>
    </w:pPr>
  </w:style>
  <w:style w:type="paragraph" w:styleId="Funotentext">
    <w:name w:val="footnote text"/>
    <w:basedOn w:val="Standard"/>
    <w:link w:val="FunotentextZchn"/>
    <w:rsid w:val="00CF50DB"/>
    <w:rPr>
      <w:sz w:val="20"/>
      <w:szCs w:val="20"/>
    </w:rPr>
  </w:style>
  <w:style w:type="character" w:customStyle="1" w:styleId="FunotentextZchn">
    <w:name w:val="Fußnotentext Zchn"/>
    <w:basedOn w:val="Absatz-Standardschriftart"/>
    <w:link w:val="Funotentext"/>
    <w:rsid w:val="00CF50DB"/>
  </w:style>
  <w:style w:type="character" w:styleId="Funotenzeichen">
    <w:name w:val="footnote reference"/>
    <w:basedOn w:val="Absatz-Standardschriftart"/>
    <w:rsid w:val="00CF50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60007-F058-44F5-87D7-C0DBC8FAA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2426</Words>
  <Characters>15768</Characters>
  <Application>Microsoft Office Word</Application>
  <DocSecurity>4</DocSecurity>
  <Lines>131</Lines>
  <Paragraphs>36</Paragraphs>
  <ScaleCrop>false</ScaleCrop>
  <HeadingPairs>
    <vt:vector size="2" baseType="variant">
      <vt:variant>
        <vt:lpstr>Titel</vt:lpstr>
      </vt:variant>
      <vt:variant>
        <vt:i4>1</vt:i4>
      </vt:variant>
    </vt:vector>
  </HeadingPairs>
  <TitlesOfParts>
    <vt:vector size="1" baseType="lpstr">
      <vt:lpstr>Geschäfts- und Verfahrensordnung</vt:lpstr>
    </vt:vector>
  </TitlesOfParts>
  <Company>Bayer. Sozialgerichtsbarkeit</Company>
  <LinksUpToDate>false</LinksUpToDate>
  <CharactersWithSpaces>18158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Geschäfts- und Verfahrensordnung</dc:title>
  <dc:subject/>
  <dc:creator>Sigmar.Roll</dc:creator>
  <cp:keywords/>
  <cp:lastModifiedBy>Redmann, Petra, EC2</cp:lastModifiedBy>
  <cp:revision>2</cp:revision>
  <cp:lastPrinted>2014-01-13T11:15:00Z</cp:lastPrinted>
  <dcterms:created xsi:type="dcterms:W3CDTF">2021-03-16T11:15:00Z</dcterms:created>
  <dcterms:modified xsi:type="dcterms:W3CDTF">2021-03-16T11:15:00Z</dcterms:modified>
</cp:coreProperties>
</file>