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jc w:val="center"/>
        <w:tblLayout w:type="fixed"/>
        <w:tblCellMar>
          <w:left w:w="70" w:type="dxa"/>
          <w:right w:w="70" w:type="dxa"/>
        </w:tblCellMar>
        <w:tblLook w:val="0000" w:firstRow="0" w:lastRow="0" w:firstColumn="0" w:lastColumn="0" w:noHBand="0" w:noVBand="0"/>
      </w:tblPr>
      <w:tblGrid>
        <w:gridCol w:w="8931"/>
      </w:tblGrid>
      <w:tr w:rsidR="008466DB" w:rsidRPr="00D87D6C" w14:paraId="1BF867DD" w14:textId="77777777" w:rsidTr="008466DB">
        <w:trPr>
          <w:trHeight w:val="151"/>
          <w:jc w:val="center"/>
        </w:trPr>
        <w:tc>
          <w:tcPr>
            <w:tcW w:w="8931" w:type="dxa"/>
          </w:tcPr>
          <w:p w14:paraId="6FD9A117" w14:textId="77777777" w:rsidR="008466DB" w:rsidRPr="00D87D6C" w:rsidRDefault="008466DB">
            <w:pPr>
              <w:pStyle w:val="Titre3"/>
              <w:jc w:val="center"/>
              <w:rPr>
                <w:rFonts w:ascii="Garamond" w:hAnsi="Garamond"/>
                <w:sz w:val="22"/>
                <w:szCs w:val="22"/>
                <w:lang w:val="fr-BE"/>
              </w:rPr>
            </w:pPr>
            <w:bookmarkStart w:id="0" w:name="_GoBack"/>
            <w:bookmarkEnd w:id="0"/>
            <w:r w:rsidRPr="00D87D6C">
              <w:rPr>
                <w:rFonts w:ascii="Garamond" w:hAnsi="Garamond"/>
                <w:sz w:val="22"/>
                <w:szCs w:val="22"/>
                <w:lang w:val="fr-BE"/>
              </w:rPr>
              <w:t>Koninkrijk België</w:t>
            </w:r>
          </w:p>
        </w:tc>
      </w:tr>
      <w:tr w:rsidR="008466DB" w:rsidRPr="00D87D6C" w14:paraId="1FE0C6CE" w14:textId="77777777" w:rsidTr="008466DB">
        <w:trPr>
          <w:jc w:val="center"/>
        </w:trPr>
        <w:tc>
          <w:tcPr>
            <w:tcW w:w="8931" w:type="dxa"/>
          </w:tcPr>
          <w:p w14:paraId="23B555A4" w14:textId="77777777" w:rsidR="008466DB" w:rsidRPr="00D87D6C" w:rsidRDefault="008466DB">
            <w:pPr>
              <w:tabs>
                <w:tab w:val="left" w:pos="2268"/>
              </w:tabs>
              <w:jc w:val="center"/>
              <w:rPr>
                <w:rFonts w:ascii="Garamond" w:hAnsi="Garamond"/>
                <w:sz w:val="22"/>
                <w:szCs w:val="22"/>
                <w:lang w:val="fr-BE"/>
              </w:rPr>
            </w:pPr>
            <w:r w:rsidRPr="00D87D6C">
              <w:rPr>
                <w:rFonts w:ascii="Garamond" w:hAnsi="Garamond"/>
                <w:sz w:val="22"/>
                <w:szCs w:val="22"/>
                <w:lang w:val="fr-BE"/>
              </w:rPr>
              <w:t>_________</w:t>
            </w:r>
          </w:p>
        </w:tc>
      </w:tr>
      <w:tr w:rsidR="008466DB" w:rsidRPr="00D87D6C" w14:paraId="3103703E" w14:textId="77777777" w:rsidTr="008466DB">
        <w:trPr>
          <w:jc w:val="center"/>
        </w:trPr>
        <w:tc>
          <w:tcPr>
            <w:tcW w:w="8931" w:type="dxa"/>
          </w:tcPr>
          <w:p w14:paraId="0D378D47" w14:textId="77777777" w:rsidR="008466DB" w:rsidRPr="00D87D6C" w:rsidRDefault="008466DB">
            <w:pPr>
              <w:tabs>
                <w:tab w:val="left" w:pos="2268"/>
              </w:tabs>
              <w:jc w:val="center"/>
              <w:rPr>
                <w:rFonts w:ascii="Garamond" w:hAnsi="Garamond"/>
                <w:sz w:val="22"/>
                <w:szCs w:val="22"/>
                <w:lang w:val="fr-BE"/>
              </w:rPr>
            </w:pPr>
          </w:p>
        </w:tc>
      </w:tr>
      <w:tr w:rsidR="008466DB" w:rsidRPr="008466DB" w14:paraId="60EB0DB0" w14:textId="77777777" w:rsidTr="008466DB">
        <w:trPr>
          <w:jc w:val="center"/>
        </w:trPr>
        <w:tc>
          <w:tcPr>
            <w:tcW w:w="8931" w:type="dxa"/>
          </w:tcPr>
          <w:p w14:paraId="6BF5CAD8" w14:textId="77777777" w:rsidR="008466DB" w:rsidRPr="00D87D6C" w:rsidRDefault="008466DB">
            <w:pPr>
              <w:tabs>
                <w:tab w:val="left" w:pos="2268"/>
              </w:tabs>
              <w:jc w:val="center"/>
              <w:rPr>
                <w:rFonts w:ascii="Garamond" w:hAnsi="Garamond"/>
                <w:b/>
                <w:bCs/>
                <w:sz w:val="22"/>
                <w:szCs w:val="22"/>
                <w:lang w:val="nl-NL"/>
              </w:rPr>
            </w:pPr>
            <w:r w:rsidRPr="00D87D6C">
              <w:rPr>
                <w:rFonts w:ascii="Garamond" w:hAnsi="Garamond"/>
                <w:b/>
                <w:bCs/>
                <w:sz w:val="22"/>
                <w:szCs w:val="22"/>
                <w:lang w:val="nl-NL"/>
              </w:rPr>
              <w:t xml:space="preserve">FEDERALE OVERHEIDSDIENST VOLKSGEZONDHEID, VEILIGHEID VAN DE VOEDSELKETEN EN LEEFMILIEU </w:t>
            </w:r>
          </w:p>
        </w:tc>
      </w:tr>
      <w:tr w:rsidR="008466DB" w:rsidRPr="00D87D6C" w14:paraId="21E71EDF" w14:textId="77777777" w:rsidTr="008466DB">
        <w:trPr>
          <w:jc w:val="center"/>
        </w:trPr>
        <w:tc>
          <w:tcPr>
            <w:tcW w:w="8931" w:type="dxa"/>
          </w:tcPr>
          <w:p w14:paraId="3478F7B9" w14:textId="77777777" w:rsidR="008466DB" w:rsidRPr="00D87D6C" w:rsidRDefault="008466DB">
            <w:pPr>
              <w:tabs>
                <w:tab w:val="left" w:pos="2268"/>
              </w:tabs>
              <w:jc w:val="center"/>
              <w:rPr>
                <w:rFonts w:ascii="Garamond" w:hAnsi="Garamond"/>
                <w:sz w:val="22"/>
                <w:szCs w:val="22"/>
              </w:rPr>
            </w:pPr>
            <w:r w:rsidRPr="00D87D6C">
              <w:rPr>
                <w:rFonts w:ascii="Garamond" w:hAnsi="Garamond"/>
                <w:sz w:val="22"/>
                <w:szCs w:val="22"/>
              </w:rPr>
              <w:t>________________________</w:t>
            </w:r>
          </w:p>
        </w:tc>
      </w:tr>
      <w:tr w:rsidR="008466DB" w:rsidRPr="00D87D6C" w14:paraId="175215BC" w14:textId="77777777" w:rsidTr="008466DB">
        <w:trPr>
          <w:jc w:val="center"/>
        </w:trPr>
        <w:tc>
          <w:tcPr>
            <w:tcW w:w="8931" w:type="dxa"/>
          </w:tcPr>
          <w:p w14:paraId="3A981A84" w14:textId="77777777" w:rsidR="008466DB" w:rsidRPr="00D87D6C" w:rsidRDefault="008466DB">
            <w:pPr>
              <w:tabs>
                <w:tab w:val="left" w:pos="2268"/>
              </w:tabs>
              <w:jc w:val="center"/>
              <w:rPr>
                <w:rFonts w:ascii="Garamond" w:hAnsi="Garamond"/>
                <w:sz w:val="22"/>
                <w:szCs w:val="22"/>
              </w:rPr>
            </w:pPr>
          </w:p>
        </w:tc>
      </w:tr>
      <w:tr w:rsidR="008466DB" w:rsidRPr="008466DB" w14:paraId="2F267B93" w14:textId="77777777" w:rsidTr="008466DB">
        <w:trPr>
          <w:jc w:val="center"/>
        </w:trPr>
        <w:tc>
          <w:tcPr>
            <w:tcW w:w="8931" w:type="dxa"/>
          </w:tcPr>
          <w:p w14:paraId="43187A1B" w14:textId="77777777" w:rsidR="008466DB" w:rsidRPr="00D87D6C" w:rsidRDefault="008466DB" w:rsidP="00B42122">
            <w:pPr>
              <w:tabs>
                <w:tab w:val="left" w:pos="2268"/>
              </w:tabs>
              <w:jc w:val="center"/>
              <w:rPr>
                <w:rFonts w:ascii="Garamond" w:hAnsi="Garamond"/>
                <w:b/>
                <w:bCs/>
                <w:sz w:val="22"/>
                <w:szCs w:val="22"/>
                <w:lang w:val="nl-NL"/>
              </w:rPr>
            </w:pPr>
            <w:r w:rsidRPr="00D87D6C">
              <w:rPr>
                <w:rFonts w:ascii="Garamond" w:hAnsi="Garamond"/>
                <w:b/>
                <w:bCs/>
                <w:color w:val="000000"/>
                <w:sz w:val="22"/>
                <w:szCs w:val="22"/>
                <w:lang w:val="nl-BE"/>
              </w:rPr>
              <w:t xml:space="preserve">Koninklijk besluit tot wijziging van het koninklijk besluit van </w:t>
            </w:r>
            <w:r>
              <w:rPr>
                <w:rFonts w:ascii="Garamond" w:hAnsi="Garamond"/>
                <w:b/>
                <w:bCs/>
                <w:color w:val="000000"/>
                <w:sz w:val="22"/>
                <w:szCs w:val="22"/>
                <w:lang w:val="nl-BE"/>
              </w:rPr>
              <w:t>28 oktober 2016 betreffende het fabriceren en het in handel brengen van elektronische sigaretten</w:t>
            </w:r>
          </w:p>
        </w:tc>
      </w:tr>
      <w:tr w:rsidR="008466DB" w:rsidRPr="008466DB" w14:paraId="5C63F286" w14:textId="77777777" w:rsidTr="008466DB">
        <w:trPr>
          <w:jc w:val="center"/>
        </w:trPr>
        <w:tc>
          <w:tcPr>
            <w:tcW w:w="8931" w:type="dxa"/>
          </w:tcPr>
          <w:p w14:paraId="725F8693" w14:textId="77777777" w:rsidR="008466DB" w:rsidRPr="008466DB" w:rsidRDefault="008466DB">
            <w:pPr>
              <w:rPr>
                <w:rFonts w:ascii="Garamond" w:hAnsi="Garamond"/>
                <w:b/>
                <w:sz w:val="22"/>
                <w:szCs w:val="22"/>
                <w:lang w:val="nl-BE"/>
              </w:rPr>
            </w:pPr>
          </w:p>
        </w:tc>
      </w:tr>
      <w:tr w:rsidR="008466DB" w:rsidRPr="00D87D6C" w14:paraId="3BCA4FC8" w14:textId="77777777" w:rsidTr="008466DB">
        <w:trPr>
          <w:jc w:val="center"/>
        </w:trPr>
        <w:tc>
          <w:tcPr>
            <w:tcW w:w="8931" w:type="dxa"/>
          </w:tcPr>
          <w:p w14:paraId="015BE69C" w14:textId="77777777" w:rsidR="008466DB" w:rsidRPr="00D87D6C" w:rsidRDefault="008466DB">
            <w:pPr>
              <w:jc w:val="center"/>
              <w:rPr>
                <w:rFonts w:ascii="Garamond" w:hAnsi="Garamond"/>
                <w:b/>
                <w:sz w:val="22"/>
                <w:szCs w:val="22"/>
                <w:lang w:val="de-DE"/>
              </w:rPr>
            </w:pPr>
            <w:r w:rsidRPr="00D87D6C">
              <w:rPr>
                <w:rFonts w:ascii="Garamond" w:hAnsi="Garamond"/>
                <w:b/>
                <w:sz w:val="22"/>
                <w:szCs w:val="22"/>
                <w:lang w:val="de-DE"/>
              </w:rPr>
              <w:t>FILIP, Koning der Belgen,</w:t>
            </w:r>
          </w:p>
        </w:tc>
      </w:tr>
      <w:tr w:rsidR="008466DB" w:rsidRPr="00D87D6C" w14:paraId="736DB050" w14:textId="77777777" w:rsidTr="008466DB">
        <w:trPr>
          <w:jc w:val="center"/>
        </w:trPr>
        <w:tc>
          <w:tcPr>
            <w:tcW w:w="8931" w:type="dxa"/>
          </w:tcPr>
          <w:p w14:paraId="5B638BDD" w14:textId="77777777" w:rsidR="008466DB" w:rsidRPr="00D87D6C" w:rsidRDefault="008466DB">
            <w:pPr>
              <w:jc w:val="center"/>
              <w:rPr>
                <w:rFonts w:ascii="Garamond" w:hAnsi="Garamond"/>
                <w:bCs/>
                <w:sz w:val="22"/>
                <w:szCs w:val="22"/>
                <w:lang w:val="fr-BE"/>
              </w:rPr>
            </w:pPr>
          </w:p>
        </w:tc>
      </w:tr>
      <w:tr w:rsidR="008466DB" w:rsidRPr="008466DB" w14:paraId="1200BC4A" w14:textId="77777777" w:rsidTr="008466DB">
        <w:trPr>
          <w:jc w:val="center"/>
        </w:trPr>
        <w:tc>
          <w:tcPr>
            <w:tcW w:w="8931" w:type="dxa"/>
          </w:tcPr>
          <w:p w14:paraId="5211E6BF" w14:textId="77777777" w:rsidR="008466DB" w:rsidRPr="00D87D6C" w:rsidRDefault="008466DB" w:rsidP="00846D46">
            <w:pPr>
              <w:pStyle w:val="Pieddepage"/>
              <w:tabs>
                <w:tab w:val="clear" w:pos="4536"/>
                <w:tab w:val="clear" w:pos="9072"/>
                <w:tab w:val="left" w:pos="356"/>
                <w:tab w:val="left" w:pos="2268"/>
              </w:tabs>
              <w:jc w:val="both"/>
              <w:rPr>
                <w:rFonts w:ascii="Garamond" w:hAnsi="Garamond"/>
                <w:sz w:val="22"/>
                <w:szCs w:val="22"/>
                <w:lang w:val="nl-NL"/>
              </w:rPr>
            </w:pPr>
            <w:r w:rsidRPr="00D87D6C">
              <w:rPr>
                <w:rFonts w:ascii="Garamond" w:hAnsi="Garamond"/>
                <w:sz w:val="22"/>
                <w:szCs w:val="22"/>
                <w:lang w:val="nl-NL"/>
              </w:rPr>
              <w:t>Aan allen die nu zijn en hierna wezen zullen, Onze Groet.</w:t>
            </w:r>
          </w:p>
        </w:tc>
      </w:tr>
      <w:tr w:rsidR="008466DB" w:rsidRPr="008466DB" w14:paraId="214CDBD3" w14:textId="77777777" w:rsidTr="008466DB">
        <w:trPr>
          <w:jc w:val="center"/>
        </w:trPr>
        <w:tc>
          <w:tcPr>
            <w:tcW w:w="8931" w:type="dxa"/>
          </w:tcPr>
          <w:p w14:paraId="41442E1C" w14:textId="77777777" w:rsidR="008466DB" w:rsidRPr="008466DB" w:rsidRDefault="008466DB">
            <w:pPr>
              <w:tabs>
                <w:tab w:val="left" w:pos="567"/>
                <w:tab w:val="left" w:pos="2268"/>
              </w:tabs>
              <w:rPr>
                <w:rFonts w:ascii="Garamond" w:hAnsi="Garamond"/>
                <w:sz w:val="22"/>
                <w:szCs w:val="22"/>
                <w:lang w:val="nl-BE"/>
              </w:rPr>
            </w:pPr>
          </w:p>
        </w:tc>
      </w:tr>
      <w:tr w:rsidR="008466DB" w:rsidRPr="008466DB" w14:paraId="21173651" w14:textId="77777777" w:rsidTr="008466DB">
        <w:trPr>
          <w:trHeight w:val="824"/>
          <w:jc w:val="center"/>
        </w:trPr>
        <w:tc>
          <w:tcPr>
            <w:tcW w:w="8931" w:type="dxa"/>
          </w:tcPr>
          <w:p w14:paraId="1C9A0386" w14:textId="77777777" w:rsidR="008466DB" w:rsidRPr="00D87D6C" w:rsidRDefault="008466DB" w:rsidP="00586EEE">
            <w:pPr>
              <w:tabs>
                <w:tab w:val="left" w:pos="356"/>
                <w:tab w:val="left" w:pos="2268"/>
              </w:tabs>
              <w:jc w:val="both"/>
              <w:rPr>
                <w:rFonts w:ascii="Garamond" w:hAnsi="Garamond"/>
                <w:sz w:val="22"/>
                <w:szCs w:val="22"/>
                <w:lang w:val="nl-NL"/>
              </w:rPr>
            </w:pPr>
            <w:r w:rsidRPr="00D87D6C">
              <w:rPr>
                <w:rFonts w:ascii="Garamond" w:hAnsi="Garamond"/>
                <w:sz w:val="22"/>
                <w:szCs w:val="22"/>
                <w:lang w:val="nl-BE"/>
              </w:rPr>
              <w:t>Gelet op de wet van 24 januari 1977 betreffende de bescherming van de gezondheid van de gebruikers op het stuk van de voedingsmiddelen en andere producten, artikel 6, § 1, a), gewijzigd bij de wet van 22 maart 1989, artikel 10, eerste lid, vervangen bij de wet van 9 februari 1994, en derde lid, vervangen bij de wet van 10 april 2014, en artikel 18, §1, vervangen bij de wet van 22 maart 1989 en gewijzigd bij de wet van 22 december 2003;</w:t>
            </w:r>
          </w:p>
        </w:tc>
      </w:tr>
      <w:tr w:rsidR="008466DB" w:rsidRPr="008466DB" w14:paraId="1DA3DFD2" w14:textId="77777777" w:rsidTr="008466DB">
        <w:trPr>
          <w:trHeight w:val="260"/>
          <w:jc w:val="center"/>
        </w:trPr>
        <w:tc>
          <w:tcPr>
            <w:tcW w:w="8931" w:type="dxa"/>
          </w:tcPr>
          <w:p w14:paraId="128B8803" w14:textId="77777777" w:rsidR="008466DB" w:rsidRPr="008466DB" w:rsidRDefault="008466DB" w:rsidP="00B4303C">
            <w:pPr>
              <w:tabs>
                <w:tab w:val="left" w:pos="356"/>
                <w:tab w:val="left" w:pos="2268"/>
              </w:tabs>
              <w:jc w:val="both"/>
              <w:rPr>
                <w:rFonts w:ascii="Garamond" w:hAnsi="Garamond"/>
                <w:sz w:val="22"/>
                <w:szCs w:val="22"/>
                <w:lang w:val="nl-BE"/>
              </w:rPr>
            </w:pPr>
          </w:p>
        </w:tc>
      </w:tr>
      <w:tr w:rsidR="008466DB" w:rsidRPr="008466DB" w14:paraId="22DD9CF4" w14:textId="77777777" w:rsidTr="008466DB">
        <w:trPr>
          <w:trHeight w:val="746"/>
          <w:jc w:val="center"/>
        </w:trPr>
        <w:tc>
          <w:tcPr>
            <w:tcW w:w="8931" w:type="dxa"/>
          </w:tcPr>
          <w:p w14:paraId="32CE3775" w14:textId="77777777" w:rsidR="008466DB" w:rsidRPr="00D87D6C" w:rsidRDefault="008466DB" w:rsidP="00B42122">
            <w:pPr>
              <w:tabs>
                <w:tab w:val="left" w:pos="356"/>
                <w:tab w:val="left" w:pos="2268"/>
              </w:tabs>
              <w:jc w:val="both"/>
              <w:rPr>
                <w:rFonts w:ascii="Garamond" w:hAnsi="Garamond"/>
                <w:bCs/>
                <w:color w:val="000000"/>
                <w:sz w:val="22"/>
                <w:szCs w:val="22"/>
                <w:lang w:val="nl-BE"/>
              </w:rPr>
            </w:pPr>
            <w:r w:rsidRPr="00D87D6C">
              <w:rPr>
                <w:rFonts w:ascii="Garamond" w:hAnsi="Garamond"/>
                <w:sz w:val="22"/>
                <w:szCs w:val="22"/>
                <w:lang w:val="nl-BE"/>
              </w:rPr>
              <w:t>Gelet op het</w:t>
            </w:r>
            <w:r w:rsidRPr="00D87D6C">
              <w:rPr>
                <w:rFonts w:ascii="Garamond" w:hAnsi="Garamond"/>
                <w:b/>
                <w:bCs/>
                <w:color w:val="000000"/>
                <w:sz w:val="22"/>
                <w:szCs w:val="22"/>
                <w:lang w:val="nl-BE"/>
              </w:rPr>
              <w:t xml:space="preserve"> </w:t>
            </w:r>
            <w:r w:rsidRPr="00D87D6C">
              <w:rPr>
                <w:rFonts w:ascii="Garamond" w:hAnsi="Garamond"/>
                <w:bCs/>
                <w:color w:val="000000"/>
                <w:sz w:val="22"/>
                <w:szCs w:val="22"/>
                <w:lang w:val="nl-BE"/>
              </w:rPr>
              <w:t xml:space="preserve">koninklijk besluit </w:t>
            </w:r>
            <w:r>
              <w:rPr>
                <w:rFonts w:ascii="Garamond" w:hAnsi="Garamond"/>
                <w:bCs/>
                <w:color w:val="000000"/>
                <w:sz w:val="22"/>
                <w:szCs w:val="22"/>
                <w:lang w:val="nl-BE"/>
              </w:rPr>
              <w:t>van 28 oktober</w:t>
            </w:r>
            <w:r w:rsidRPr="00D87D6C">
              <w:rPr>
                <w:rFonts w:ascii="Garamond" w:hAnsi="Garamond"/>
                <w:bCs/>
                <w:color w:val="000000"/>
                <w:sz w:val="22"/>
                <w:szCs w:val="22"/>
                <w:lang w:val="nl-BE"/>
              </w:rPr>
              <w:t xml:space="preserve"> 2016 betreffende het fabriceren en</w:t>
            </w:r>
            <w:r>
              <w:rPr>
                <w:rFonts w:ascii="Garamond" w:hAnsi="Garamond"/>
                <w:bCs/>
                <w:color w:val="000000"/>
                <w:sz w:val="22"/>
                <w:szCs w:val="22"/>
                <w:lang w:val="nl-BE"/>
              </w:rPr>
              <w:t xml:space="preserve"> het in de handel brengen van elektronische sigaretten</w:t>
            </w:r>
            <w:r w:rsidRPr="00D87D6C">
              <w:rPr>
                <w:rFonts w:ascii="Garamond" w:hAnsi="Garamond"/>
                <w:bCs/>
                <w:color w:val="000000"/>
                <w:sz w:val="22"/>
                <w:szCs w:val="22"/>
                <w:lang w:val="nl-BE"/>
              </w:rPr>
              <w:t>;</w:t>
            </w:r>
          </w:p>
        </w:tc>
      </w:tr>
      <w:tr w:rsidR="008466DB" w:rsidRPr="008466DB" w14:paraId="6E62DA90" w14:textId="77777777" w:rsidTr="008466DB">
        <w:trPr>
          <w:trHeight w:val="206"/>
          <w:jc w:val="center"/>
        </w:trPr>
        <w:tc>
          <w:tcPr>
            <w:tcW w:w="8931" w:type="dxa"/>
          </w:tcPr>
          <w:p w14:paraId="2ADAEF85" w14:textId="77777777" w:rsidR="008466DB" w:rsidRPr="008466DB" w:rsidRDefault="008466DB" w:rsidP="00712F17">
            <w:pPr>
              <w:tabs>
                <w:tab w:val="left" w:pos="356"/>
                <w:tab w:val="left" w:pos="2268"/>
              </w:tabs>
              <w:jc w:val="both"/>
              <w:rPr>
                <w:rFonts w:ascii="Garamond" w:hAnsi="Garamond"/>
                <w:sz w:val="22"/>
                <w:szCs w:val="22"/>
                <w:lang w:val="nl-BE"/>
              </w:rPr>
            </w:pPr>
          </w:p>
        </w:tc>
      </w:tr>
      <w:tr w:rsidR="008466DB" w:rsidRPr="008466DB" w14:paraId="60C8245F" w14:textId="77777777" w:rsidTr="008466DB">
        <w:trPr>
          <w:jc w:val="center"/>
        </w:trPr>
        <w:tc>
          <w:tcPr>
            <w:tcW w:w="8931" w:type="dxa"/>
          </w:tcPr>
          <w:p w14:paraId="6167AE3D" w14:textId="77777777" w:rsidR="008466DB" w:rsidRPr="00D87D6C" w:rsidRDefault="008466DB" w:rsidP="00586EEE">
            <w:pPr>
              <w:tabs>
                <w:tab w:val="left" w:pos="356"/>
                <w:tab w:val="left" w:pos="2268"/>
              </w:tabs>
              <w:jc w:val="both"/>
              <w:rPr>
                <w:rFonts w:ascii="Garamond" w:hAnsi="Garamond"/>
                <w:sz w:val="22"/>
                <w:szCs w:val="22"/>
                <w:lang w:val="nl-BE"/>
              </w:rPr>
            </w:pPr>
            <w:r w:rsidRPr="00D87D6C">
              <w:rPr>
                <w:rFonts w:ascii="Garamond" w:hAnsi="Garamond"/>
                <w:sz w:val="22"/>
                <w:szCs w:val="22"/>
                <w:lang w:val="nl-BE"/>
              </w:rPr>
              <w:t>Gelet op het advies van de inspecteur van Financiën, gegeven op</w:t>
            </w:r>
            <w:r w:rsidRPr="003E197B">
              <w:rPr>
                <w:rFonts w:ascii="Garamond" w:hAnsi="Garamond"/>
                <w:sz w:val="22"/>
                <w:szCs w:val="22"/>
                <w:highlight w:val="yellow"/>
                <w:lang w:val="nl-BE"/>
              </w:rPr>
              <w:t>…;</w:t>
            </w:r>
          </w:p>
        </w:tc>
      </w:tr>
      <w:tr w:rsidR="008466DB" w:rsidRPr="008466DB" w14:paraId="3EF6F72D" w14:textId="77777777" w:rsidTr="008466DB">
        <w:trPr>
          <w:jc w:val="center"/>
        </w:trPr>
        <w:tc>
          <w:tcPr>
            <w:tcW w:w="8931" w:type="dxa"/>
          </w:tcPr>
          <w:p w14:paraId="7928391C" w14:textId="77777777" w:rsidR="008466DB" w:rsidRPr="008466DB" w:rsidRDefault="008466DB" w:rsidP="00586EEE">
            <w:pPr>
              <w:tabs>
                <w:tab w:val="left" w:pos="356"/>
                <w:tab w:val="left" w:pos="2268"/>
              </w:tabs>
              <w:jc w:val="both"/>
              <w:rPr>
                <w:rFonts w:ascii="Garamond" w:hAnsi="Garamond"/>
                <w:sz w:val="22"/>
                <w:szCs w:val="22"/>
                <w:lang w:val="nl-BE"/>
              </w:rPr>
            </w:pPr>
          </w:p>
        </w:tc>
      </w:tr>
      <w:tr w:rsidR="008466DB" w:rsidRPr="008466DB" w14:paraId="32727934" w14:textId="77777777" w:rsidTr="008466DB">
        <w:trPr>
          <w:jc w:val="center"/>
        </w:trPr>
        <w:tc>
          <w:tcPr>
            <w:tcW w:w="8931" w:type="dxa"/>
          </w:tcPr>
          <w:p w14:paraId="23753DC2" w14:textId="77777777" w:rsidR="008466DB" w:rsidRDefault="008466DB" w:rsidP="00B47488">
            <w:pPr>
              <w:tabs>
                <w:tab w:val="left" w:pos="356"/>
                <w:tab w:val="left" w:pos="2268"/>
              </w:tabs>
              <w:jc w:val="both"/>
              <w:rPr>
                <w:rFonts w:ascii="Garamond" w:hAnsi="Garamond"/>
                <w:sz w:val="22"/>
                <w:szCs w:val="22"/>
                <w:lang w:val="nl-BE"/>
              </w:rPr>
            </w:pPr>
            <w:r w:rsidRPr="00D87D6C">
              <w:rPr>
                <w:rFonts w:ascii="Garamond" w:hAnsi="Garamond"/>
                <w:sz w:val="22"/>
                <w:szCs w:val="22"/>
                <w:lang w:val="nl-BE"/>
              </w:rPr>
              <w:t xml:space="preserve">Gelet op advies </w:t>
            </w:r>
            <w:r w:rsidRPr="003E197B">
              <w:rPr>
                <w:rFonts w:ascii="Garamond" w:hAnsi="Garamond"/>
                <w:sz w:val="22"/>
                <w:szCs w:val="22"/>
                <w:highlight w:val="yellow"/>
                <w:lang w:val="nl-BE"/>
              </w:rPr>
              <w:t>…</w:t>
            </w:r>
            <w:r w:rsidRPr="00D87D6C">
              <w:rPr>
                <w:rFonts w:ascii="Garamond" w:hAnsi="Garamond"/>
                <w:sz w:val="22"/>
                <w:szCs w:val="22"/>
                <w:lang w:val="nl-BE"/>
              </w:rPr>
              <w:t xml:space="preserve"> van de Raad van State, gegeven op</w:t>
            </w:r>
            <w:r w:rsidRPr="00DB3C31">
              <w:rPr>
                <w:rFonts w:ascii="Garamond" w:hAnsi="Garamond"/>
                <w:sz w:val="22"/>
                <w:szCs w:val="22"/>
                <w:lang w:val="nl-BE"/>
              </w:rPr>
              <w:t xml:space="preserve"> </w:t>
            </w:r>
            <w:r w:rsidRPr="003E197B">
              <w:rPr>
                <w:rFonts w:ascii="Garamond" w:hAnsi="Garamond"/>
                <w:sz w:val="22"/>
                <w:szCs w:val="22"/>
                <w:highlight w:val="yellow"/>
                <w:lang w:val="nl-BE"/>
              </w:rPr>
              <w:t>XX</w:t>
            </w:r>
            <w:r w:rsidRPr="00D87D6C">
              <w:rPr>
                <w:rFonts w:ascii="Garamond" w:hAnsi="Garamond"/>
                <w:sz w:val="22"/>
                <w:szCs w:val="22"/>
                <w:lang w:val="nl-BE"/>
              </w:rPr>
              <w:t>, met toepassing van artikel 84, § 1, eerste lid, 2°, van de wetten op de Raad van State, gecoördineerd op 12 januari 1973;</w:t>
            </w:r>
          </w:p>
          <w:p w14:paraId="63CF0F18" w14:textId="77777777" w:rsidR="008466DB" w:rsidRDefault="008466DB" w:rsidP="00B47488">
            <w:pPr>
              <w:tabs>
                <w:tab w:val="left" w:pos="356"/>
                <w:tab w:val="left" w:pos="2268"/>
              </w:tabs>
              <w:jc w:val="both"/>
              <w:rPr>
                <w:rFonts w:ascii="Garamond" w:hAnsi="Garamond"/>
                <w:sz w:val="22"/>
                <w:szCs w:val="22"/>
                <w:lang w:val="nl-BE"/>
              </w:rPr>
            </w:pPr>
          </w:p>
          <w:p w14:paraId="198300D6" w14:textId="77777777" w:rsidR="008466DB" w:rsidRPr="00D87D6C" w:rsidRDefault="008466DB" w:rsidP="00B47488">
            <w:pPr>
              <w:tabs>
                <w:tab w:val="left" w:pos="356"/>
                <w:tab w:val="left" w:pos="2268"/>
              </w:tabs>
              <w:jc w:val="both"/>
              <w:rPr>
                <w:rFonts w:ascii="Garamond" w:hAnsi="Garamond"/>
                <w:sz w:val="22"/>
                <w:szCs w:val="22"/>
                <w:lang w:val="nl-NL"/>
              </w:rPr>
            </w:pPr>
          </w:p>
        </w:tc>
      </w:tr>
      <w:tr w:rsidR="008466DB" w:rsidRPr="008466DB" w14:paraId="3F53C2E3" w14:textId="77777777" w:rsidTr="008466DB">
        <w:trPr>
          <w:jc w:val="center"/>
        </w:trPr>
        <w:tc>
          <w:tcPr>
            <w:tcW w:w="8931" w:type="dxa"/>
          </w:tcPr>
          <w:p w14:paraId="6CA07BC2" w14:textId="77777777" w:rsidR="008466DB" w:rsidRPr="008466DB" w:rsidRDefault="008466DB" w:rsidP="008957E7">
            <w:pPr>
              <w:tabs>
                <w:tab w:val="left" w:pos="567"/>
                <w:tab w:val="left" w:pos="2268"/>
              </w:tabs>
              <w:jc w:val="both"/>
              <w:rPr>
                <w:rFonts w:ascii="Garamond" w:hAnsi="Garamond"/>
                <w:sz w:val="22"/>
                <w:szCs w:val="22"/>
                <w:lang w:val="nl-BE"/>
              </w:rPr>
            </w:pPr>
          </w:p>
        </w:tc>
      </w:tr>
      <w:tr w:rsidR="008466DB" w:rsidRPr="008466DB" w14:paraId="6B5BD351" w14:textId="77777777" w:rsidTr="008466DB">
        <w:trPr>
          <w:jc w:val="center"/>
        </w:trPr>
        <w:tc>
          <w:tcPr>
            <w:tcW w:w="8931" w:type="dxa"/>
          </w:tcPr>
          <w:p w14:paraId="0B685D8D" w14:textId="77777777" w:rsidR="008466DB" w:rsidRPr="00D87D6C" w:rsidRDefault="008466DB" w:rsidP="00CD391A">
            <w:pPr>
              <w:tabs>
                <w:tab w:val="left" w:pos="356"/>
                <w:tab w:val="left" w:pos="567"/>
                <w:tab w:val="left" w:pos="2268"/>
              </w:tabs>
              <w:jc w:val="both"/>
              <w:rPr>
                <w:rFonts w:ascii="Garamond" w:hAnsi="Garamond"/>
                <w:sz w:val="22"/>
                <w:szCs w:val="22"/>
                <w:lang w:val="nl-BE"/>
              </w:rPr>
            </w:pPr>
            <w:r w:rsidRPr="00D87D6C">
              <w:rPr>
                <w:rFonts w:ascii="Garamond" w:hAnsi="Garamond"/>
                <w:sz w:val="22"/>
                <w:szCs w:val="22"/>
                <w:lang w:val="nl-BE"/>
              </w:rPr>
              <w:t>Op de voordracht van de Minister van Economie, de Minister van Volksgezondheid en de Minister van Middenstand,</w:t>
            </w:r>
            <w:r w:rsidRPr="00D87D6C">
              <w:rPr>
                <w:rFonts w:ascii="Garamond" w:hAnsi="Garamond"/>
                <w:bCs/>
                <w:sz w:val="22"/>
                <w:szCs w:val="22"/>
                <w:lang w:val="nl-BE"/>
              </w:rPr>
              <w:t xml:space="preserve"> </w:t>
            </w:r>
          </w:p>
        </w:tc>
      </w:tr>
      <w:tr w:rsidR="008466DB" w:rsidRPr="008466DB" w14:paraId="164F3051" w14:textId="77777777" w:rsidTr="008466DB">
        <w:trPr>
          <w:jc w:val="center"/>
        </w:trPr>
        <w:tc>
          <w:tcPr>
            <w:tcW w:w="8931" w:type="dxa"/>
          </w:tcPr>
          <w:p w14:paraId="3CC6AC35" w14:textId="77777777" w:rsidR="008466DB" w:rsidRPr="008466DB" w:rsidRDefault="008466DB" w:rsidP="001B3292">
            <w:pPr>
              <w:tabs>
                <w:tab w:val="left" w:pos="567"/>
                <w:tab w:val="left" w:pos="2268"/>
              </w:tabs>
              <w:jc w:val="both"/>
              <w:rPr>
                <w:rFonts w:ascii="Garamond" w:hAnsi="Garamond"/>
                <w:sz w:val="22"/>
                <w:szCs w:val="22"/>
                <w:lang w:val="nl-BE"/>
              </w:rPr>
            </w:pPr>
          </w:p>
        </w:tc>
      </w:tr>
      <w:tr w:rsidR="008466DB" w:rsidRPr="008466DB" w14:paraId="3881DCEF" w14:textId="77777777" w:rsidTr="008466DB">
        <w:trPr>
          <w:jc w:val="center"/>
        </w:trPr>
        <w:tc>
          <w:tcPr>
            <w:tcW w:w="8931" w:type="dxa"/>
          </w:tcPr>
          <w:p w14:paraId="76FD4387" w14:textId="77777777" w:rsidR="008466DB" w:rsidRPr="00D87D6C" w:rsidRDefault="008466DB" w:rsidP="00712F17">
            <w:pPr>
              <w:tabs>
                <w:tab w:val="left" w:pos="356"/>
                <w:tab w:val="left" w:pos="567"/>
                <w:tab w:val="left" w:pos="2268"/>
              </w:tabs>
              <w:jc w:val="both"/>
              <w:rPr>
                <w:rFonts w:ascii="Garamond" w:hAnsi="Garamond"/>
                <w:sz w:val="22"/>
                <w:szCs w:val="22"/>
                <w:lang w:val="nl-BE"/>
              </w:rPr>
            </w:pPr>
            <w:r w:rsidRPr="00D87D6C">
              <w:rPr>
                <w:rFonts w:ascii="Garamond" w:hAnsi="Garamond"/>
                <w:sz w:val="22"/>
                <w:szCs w:val="22"/>
                <w:lang w:val="nl-NL"/>
              </w:rPr>
              <w:t>HEBBEN WIJ BESLOTEN EN BESLUITEN WIJ:</w:t>
            </w:r>
          </w:p>
        </w:tc>
      </w:tr>
      <w:tr w:rsidR="008466DB" w:rsidRPr="008466DB" w14:paraId="555DFC17" w14:textId="77777777" w:rsidTr="008466DB">
        <w:trPr>
          <w:jc w:val="center"/>
        </w:trPr>
        <w:tc>
          <w:tcPr>
            <w:tcW w:w="8931" w:type="dxa"/>
          </w:tcPr>
          <w:p w14:paraId="69059071" w14:textId="77777777" w:rsidR="008466DB" w:rsidRPr="008466DB" w:rsidRDefault="008466DB" w:rsidP="00EE108D">
            <w:pPr>
              <w:tabs>
                <w:tab w:val="left" w:pos="567"/>
                <w:tab w:val="left" w:pos="2268"/>
              </w:tabs>
              <w:jc w:val="both"/>
              <w:rPr>
                <w:rFonts w:ascii="Garamond" w:hAnsi="Garamond"/>
                <w:b/>
                <w:sz w:val="22"/>
                <w:szCs w:val="22"/>
                <w:lang w:val="nl-BE"/>
              </w:rPr>
            </w:pPr>
          </w:p>
        </w:tc>
      </w:tr>
      <w:tr w:rsidR="008466DB" w:rsidRPr="008466DB" w14:paraId="69CEEEBB" w14:textId="77777777" w:rsidTr="008466DB">
        <w:trPr>
          <w:trHeight w:val="322"/>
          <w:jc w:val="center"/>
        </w:trPr>
        <w:tc>
          <w:tcPr>
            <w:tcW w:w="8931" w:type="dxa"/>
          </w:tcPr>
          <w:p w14:paraId="119CE1DD"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295A6021" w14:textId="77777777" w:rsidTr="008466DB">
        <w:trPr>
          <w:trHeight w:val="322"/>
          <w:jc w:val="center"/>
        </w:trPr>
        <w:tc>
          <w:tcPr>
            <w:tcW w:w="8931" w:type="dxa"/>
          </w:tcPr>
          <w:p w14:paraId="2245B650" w14:textId="0BE8B2B4" w:rsidR="008466DB" w:rsidRPr="00BD1521" w:rsidRDefault="008466DB" w:rsidP="00BA0E48">
            <w:pPr>
              <w:tabs>
                <w:tab w:val="left" w:pos="567"/>
                <w:tab w:val="left" w:pos="2268"/>
              </w:tabs>
              <w:jc w:val="both"/>
              <w:rPr>
                <w:rFonts w:ascii="Garamond" w:hAnsi="Garamond"/>
                <w:sz w:val="22"/>
                <w:szCs w:val="22"/>
                <w:lang w:val="nl-BE"/>
              </w:rPr>
            </w:pPr>
            <w:r w:rsidRPr="0076619F">
              <w:rPr>
                <w:rFonts w:ascii="Garamond" w:hAnsi="Garamond"/>
                <w:b/>
                <w:sz w:val="22"/>
                <w:szCs w:val="22"/>
                <w:lang w:val="nl-BE"/>
              </w:rPr>
              <w:t>Art</w:t>
            </w:r>
            <w:r>
              <w:rPr>
                <w:rFonts w:ascii="Garamond" w:hAnsi="Garamond"/>
                <w:b/>
                <w:sz w:val="22"/>
                <w:szCs w:val="22"/>
                <w:lang w:val="nl-BE"/>
              </w:rPr>
              <w:t>ikel</w:t>
            </w:r>
            <w:r w:rsidRPr="0076619F">
              <w:rPr>
                <w:rFonts w:ascii="Garamond" w:hAnsi="Garamond"/>
                <w:b/>
                <w:sz w:val="22"/>
                <w:szCs w:val="22"/>
                <w:lang w:val="nl-BE"/>
              </w:rPr>
              <w:t xml:space="preserve"> </w:t>
            </w:r>
            <w:r>
              <w:rPr>
                <w:rFonts w:ascii="Garamond" w:hAnsi="Garamond"/>
                <w:b/>
                <w:sz w:val="22"/>
                <w:szCs w:val="22"/>
                <w:lang w:val="nl-BE"/>
              </w:rPr>
              <w:t>1</w:t>
            </w:r>
            <w:r w:rsidRPr="0076619F">
              <w:rPr>
                <w:rFonts w:ascii="Garamond" w:hAnsi="Garamond"/>
                <w:b/>
                <w:sz w:val="22"/>
                <w:szCs w:val="22"/>
                <w:lang w:val="nl-BE"/>
              </w:rPr>
              <w:t>.</w:t>
            </w:r>
            <w:r w:rsidRPr="0076619F">
              <w:rPr>
                <w:rFonts w:ascii="Garamond" w:hAnsi="Garamond"/>
                <w:lang w:val="nl-BE"/>
              </w:rPr>
              <w:t xml:space="preserve"> </w:t>
            </w:r>
            <w:r w:rsidRPr="0076619F">
              <w:rPr>
                <w:rFonts w:ascii="Garamond" w:hAnsi="Garamond"/>
                <w:sz w:val="22"/>
                <w:szCs w:val="22"/>
                <w:lang w:val="nl-BE"/>
              </w:rPr>
              <w:t xml:space="preserve">In artikel 2 van </w:t>
            </w:r>
            <w:r w:rsidRPr="001D09DB">
              <w:rPr>
                <w:rFonts w:ascii="Garamond" w:hAnsi="Garamond"/>
                <w:sz w:val="22"/>
                <w:szCs w:val="22"/>
                <w:lang w:val="nl-BE"/>
              </w:rPr>
              <w:t xml:space="preserve">het koninklijk besluit van 28 oktober 2016 betreffende het fabriceren en het in de handel brengen van elektronische sigaretten </w:t>
            </w:r>
            <w:r w:rsidRPr="0076619F">
              <w:rPr>
                <w:rFonts w:ascii="Garamond" w:hAnsi="Garamond"/>
                <w:sz w:val="22"/>
                <w:szCs w:val="22"/>
                <w:lang w:val="nl-BE"/>
              </w:rPr>
              <w:t>worden de volgende wijzigingen aangebracht:</w:t>
            </w:r>
          </w:p>
        </w:tc>
      </w:tr>
      <w:tr w:rsidR="008466DB" w:rsidRPr="008466DB" w14:paraId="3845454E" w14:textId="77777777" w:rsidTr="008466DB">
        <w:trPr>
          <w:trHeight w:val="322"/>
          <w:jc w:val="center"/>
        </w:trPr>
        <w:tc>
          <w:tcPr>
            <w:tcW w:w="8931" w:type="dxa"/>
          </w:tcPr>
          <w:p w14:paraId="0B26A563" w14:textId="0092663F" w:rsidR="008466DB" w:rsidRPr="00BD1521" w:rsidRDefault="008466DB" w:rsidP="00680C28">
            <w:pPr>
              <w:tabs>
                <w:tab w:val="left" w:pos="567"/>
                <w:tab w:val="left" w:pos="2268"/>
              </w:tabs>
              <w:jc w:val="both"/>
              <w:rPr>
                <w:rFonts w:ascii="Garamond" w:hAnsi="Garamond"/>
                <w:bCs/>
                <w:sz w:val="22"/>
                <w:szCs w:val="22"/>
                <w:lang w:val="nl-BE"/>
              </w:rPr>
            </w:pPr>
            <w:r w:rsidRPr="0076619F">
              <w:rPr>
                <w:rFonts w:ascii="Garamond" w:hAnsi="Garamond"/>
                <w:bCs/>
                <w:sz w:val="22"/>
                <w:szCs w:val="22"/>
                <w:lang w:val="nl-BE"/>
              </w:rPr>
              <w:t>a)</w:t>
            </w:r>
            <w:r>
              <w:rPr>
                <w:rFonts w:ascii="Garamond" w:hAnsi="Garamond"/>
                <w:bCs/>
                <w:sz w:val="22"/>
                <w:szCs w:val="22"/>
                <w:lang w:val="nl-BE"/>
              </w:rPr>
              <w:t xml:space="preserve"> in de bepaling onder 1° worden de woorden “of nicotinevrije” ingevoegd tussen de woorden “van nicotinehoudende” en de woorden “damp via een mondstuk”;</w:t>
            </w:r>
          </w:p>
        </w:tc>
      </w:tr>
      <w:tr w:rsidR="008466DB" w:rsidRPr="008466DB" w14:paraId="01639A93" w14:textId="77777777" w:rsidTr="008466DB">
        <w:trPr>
          <w:trHeight w:val="322"/>
          <w:jc w:val="center"/>
        </w:trPr>
        <w:tc>
          <w:tcPr>
            <w:tcW w:w="8931" w:type="dxa"/>
          </w:tcPr>
          <w:p w14:paraId="647B9509" w14:textId="5392907E" w:rsidR="008466DB" w:rsidRDefault="008466DB" w:rsidP="00B3326D">
            <w:pPr>
              <w:tabs>
                <w:tab w:val="left" w:pos="567"/>
                <w:tab w:val="left" w:pos="2268"/>
              </w:tabs>
              <w:jc w:val="both"/>
              <w:rPr>
                <w:rFonts w:ascii="Garamond" w:hAnsi="Garamond"/>
                <w:bCs/>
                <w:sz w:val="22"/>
                <w:szCs w:val="22"/>
                <w:lang w:val="nl-BE"/>
              </w:rPr>
            </w:pPr>
            <w:r w:rsidRPr="0076619F">
              <w:rPr>
                <w:rFonts w:ascii="Garamond" w:hAnsi="Garamond"/>
                <w:bCs/>
                <w:sz w:val="22"/>
                <w:szCs w:val="22"/>
                <w:lang w:val="nl-BE"/>
              </w:rPr>
              <w:t>b) de bepaling onder 2°/1 wordt ingevoegd, luidende:</w:t>
            </w:r>
          </w:p>
          <w:p w14:paraId="60773AD0" w14:textId="72EDEDA0" w:rsidR="008466DB" w:rsidRPr="00BD1521" w:rsidRDefault="008466DB" w:rsidP="00BA0E48">
            <w:pPr>
              <w:tabs>
                <w:tab w:val="left" w:pos="567"/>
                <w:tab w:val="left" w:pos="2268"/>
              </w:tabs>
              <w:jc w:val="both"/>
              <w:rPr>
                <w:rFonts w:ascii="Garamond" w:hAnsi="Garamond"/>
                <w:bCs/>
                <w:sz w:val="22"/>
                <w:szCs w:val="22"/>
                <w:lang w:val="nl-BE"/>
              </w:rPr>
            </w:pPr>
            <w:r w:rsidRPr="0076619F">
              <w:rPr>
                <w:rFonts w:ascii="Garamond" w:hAnsi="Garamond"/>
                <w:bCs/>
                <w:sz w:val="22"/>
                <w:szCs w:val="22"/>
                <w:lang w:val="nl-BE"/>
              </w:rPr>
              <w:t>“</w:t>
            </w:r>
            <w:r>
              <w:rPr>
                <w:rFonts w:ascii="Garamond" w:hAnsi="Garamond"/>
                <w:bCs/>
                <w:sz w:val="22"/>
                <w:szCs w:val="22"/>
                <w:lang w:val="nl-BE"/>
              </w:rPr>
              <w:t xml:space="preserve">2°/1 </w:t>
            </w:r>
            <w:r w:rsidRPr="0076619F">
              <w:rPr>
                <w:rFonts w:ascii="Garamond" w:hAnsi="Garamond"/>
                <w:bCs/>
                <w:sz w:val="22"/>
                <w:szCs w:val="22"/>
                <w:lang w:val="nl-BE"/>
              </w:rPr>
              <w:t>navulverpakking zonder nicotine :  </w:t>
            </w:r>
            <w:r w:rsidRPr="0076619F">
              <w:rPr>
                <w:rFonts w:ascii="Garamond" w:hAnsi="Garamond"/>
                <w:sz w:val="22"/>
                <w:szCs w:val="22"/>
                <w:lang w:val="nl-BE"/>
              </w:rPr>
              <w:t xml:space="preserve">een recipiënt dat een </w:t>
            </w:r>
            <w:r>
              <w:rPr>
                <w:rFonts w:ascii="Garamond" w:hAnsi="Garamond"/>
                <w:sz w:val="22"/>
                <w:szCs w:val="22"/>
                <w:lang w:val="nl-BE"/>
              </w:rPr>
              <w:t>niet-</w:t>
            </w:r>
            <w:r w:rsidRPr="0076619F">
              <w:rPr>
                <w:rFonts w:ascii="Garamond" w:hAnsi="Garamond"/>
                <w:sz w:val="22"/>
                <w:szCs w:val="22"/>
                <w:lang w:val="nl-BE"/>
              </w:rPr>
              <w:t>nicotinehoudende vloeistof bevat die gebruikt kan worden voor het navullen van een elektronische</w:t>
            </w:r>
            <w:r>
              <w:rPr>
                <w:rFonts w:ascii="Garamond" w:hAnsi="Garamond"/>
                <w:sz w:val="22"/>
                <w:szCs w:val="22"/>
                <w:lang w:val="nl-BE"/>
              </w:rPr>
              <w:t xml:space="preserve"> sigaret</w:t>
            </w:r>
            <w:r>
              <w:rPr>
                <w:rFonts w:ascii="Garamond" w:hAnsi="Garamond"/>
                <w:bCs/>
                <w:sz w:val="22"/>
                <w:szCs w:val="22"/>
                <w:lang w:val="nl-BE"/>
              </w:rPr>
              <w:t>;”;</w:t>
            </w:r>
          </w:p>
        </w:tc>
      </w:tr>
      <w:tr w:rsidR="008466DB" w:rsidRPr="008466DB" w14:paraId="27FB0209" w14:textId="77777777" w:rsidTr="008466DB">
        <w:trPr>
          <w:trHeight w:val="322"/>
          <w:jc w:val="center"/>
        </w:trPr>
        <w:tc>
          <w:tcPr>
            <w:tcW w:w="8931" w:type="dxa"/>
          </w:tcPr>
          <w:p w14:paraId="4A40AFE1" w14:textId="77777777" w:rsidR="008466DB" w:rsidRPr="0078315C" w:rsidRDefault="008466DB" w:rsidP="00B3326D">
            <w:pPr>
              <w:tabs>
                <w:tab w:val="left" w:pos="567"/>
                <w:tab w:val="left" w:pos="2268"/>
              </w:tabs>
              <w:jc w:val="both"/>
              <w:rPr>
                <w:rFonts w:ascii="Garamond" w:hAnsi="Garamond"/>
                <w:bCs/>
                <w:sz w:val="22"/>
                <w:szCs w:val="22"/>
                <w:lang w:val="nl-BE"/>
              </w:rPr>
            </w:pPr>
            <w:r w:rsidRPr="0078315C">
              <w:rPr>
                <w:rFonts w:ascii="Garamond" w:hAnsi="Garamond"/>
                <w:bCs/>
                <w:sz w:val="22"/>
                <w:szCs w:val="22"/>
                <w:lang w:val="nl-BE"/>
              </w:rPr>
              <w:t>c) de bepaling onder 10°/1 wordt ingevoegd, luidende:</w:t>
            </w:r>
          </w:p>
          <w:p w14:paraId="722E3538" w14:textId="2C3E5155" w:rsidR="008466DB" w:rsidRPr="0078315C" w:rsidRDefault="008466DB" w:rsidP="00B3326D">
            <w:pPr>
              <w:tabs>
                <w:tab w:val="left" w:pos="567"/>
                <w:tab w:val="left" w:pos="2268"/>
              </w:tabs>
              <w:jc w:val="both"/>
              <w:rPr>
                <w:rFonts w:ascii="Garamond" w:hAnsi="Garamond"/>
                <w:bCs/>
                <w:sz w:val="22"/>
                <w:szCs w:val="22"/>
                <w:lang w:val="nl-BE"/>
              </w:rPr>
            </w:pPr>
            <w:r w:rsidRPr="0078315C">
              <w:rPr>
                <w:rFonts w:ascii="Garamond" w:hAnsi="Garamond"/>
                <w:bCs/>
                <w:sz w:val="22"/>
                <w:szCs w:val="22"/>
                <w:lang w:val="nl-BE"/>
              </w:rPr>
              <w:lastRenderedPageBreak/>
              <w:t>“10°/1 grensoverschrijdende verkoop op afstand: een verkoop op afstand aan consumenten waarbij de consument zich op het tijdstip waarop hij het product bij een detaillist bestelt, in een andere lidstaat bevindt dan de lidstaat of het derde land waar die detaillist is gevestigd; een detaillist wordt geacht gevestigd te zijn in een lidstaat:</w:t>
            </w:r>
          </w:p>
          <w:p w14:paraId="71BC8BB1" w14:textId="77777777" w:rsidR="008466DB" w:rsidRPr="0078315C" w:rsidRDefault="008466DB" w:rsidP="00B3326D">
            <w:pPr>
              <w:tabs>
                <w:tab w:val="left" w:pos="567"/>
                <w:tab w:val="left" w:pos="2268"/>
              </w:tabs>
              <w:jc w:val="both"/>
              <w:rPr>
                <w:rFonts w:ascii="Garamond" w:hAnsi="Garamond"/>
                <w:bCs/>
                <w:sz w:val="22"/>
                <w:szCs w:val="22"/>
                <w:lang w:val="nl-BE"/>
              </w:rPr>
            </w:pPr>
            <w:r w:rsidRPr="0078315C">
              <w:rPr>
                <w:rFonts w:ascii="Garamond" w:hAnsi="Garamond"/>
                <w:bCs/>
                <w:sz w:val="22"/>
                <w:szCs w:val="22"/>
                <w:lang w:val="nl-BE"/>
              </w:rPr>
              <w:t>a) in het geval van een natuurlijk persoon: indien de zetel van zijn bedrijf zich in die lidstaat bevindt;</w:t>
            </w:r>
          </w:p>
          <w:p w14:paraId="652DAD8D" w14:textId="5A669687" w:rsidR="008466DB" w:rsidRPr="00BD1521" w:rsidRDefault="008466DB" w:rsidP="00BA0E48">
            <w:pPr>
              <w:tabs>
                <w:tab w:val="left" w:pos="567"/>
                <w:tab w:val="left" w:pos="2268"/>
              </w:tabs>
              <w:jc w:val="both"/>
              <w:rPr>
                <w:rFonts w:ascii="Garamond" w:hAnsi="Garamond"/>
                <w:bCs/>
                <w:sz w:val="22"/>
                <w:szCs w:val="22"/>
                <w:lang w:val="nl-BE"/>
              </w:rPr>
            </w:pPr>
            <w:r w:rsidRPr="0078315C">
              <w:rPr>
                <w:rFonts w:ascii="Garamond" w:hAnsi="Garamond"/>
                <w:bCs/>
                <w:sz w:val="22"/>
                <w:szCs w:val="22"/>
                <w:lang w:val="nl-BE"/>
              </w:rPr>
              <w:t>b) in andere gevallen: indien de statutaire zetel, hoofdbestuur of hoofdvestiging, met inbegrip van een filiaal, agentschap of enige andere vestiging, van de detaillist zich in die lidstaat bevindt; ”;</w:t>
            </w:r>
          </w:p>
        </w:tc>
      </w:tr>
      <w:tr w:rsidR="008466DB" w:rsidRPr="008466DB" w14:paraId="2133DBDC" w14:textId="77777777" w:rsidTr="008466DB">
        <w:trPr>
          <w:trHeight w:val="322"/>
          <w:jc w:val="center"/>
        </w:trPr>
        <w:tc>
          <w:tcPr>
            <w:tcW w:w="8931" w:type="dxa"/>
          </w:tcPr>
          <w:p w14:paraId="53512F39" w14:textId="77777777" w:rsidR="008466DB" w:rsidRDefault="008466DB" w:rsidP="00B3326D">
            <w:pPr>
              <w:tabs>
                <w:tab w:val="left" w:pos="567"/>
                <w:tab w:val="left" w:pos="2268"/>
              </w:tabs>
              <w:jc w:val="both"/>
              <w:rPr>
                <w:rFonts w:ascii="Garamond" w:hAnsi="Garamond"/>
                <w:bCs/>
                <w:sz w:val="22"/>
                <w:szCs w:val="22"/>
                <w:lang w:val="nl-BE"/>
              </w:rPr>
            </w:pPr>
            <w:r>
              <w:rPr>
                <w:rFonts w:ascii="Garamond" w:hAnsi="Garamond"/>
                <w:bCs/>
                <w:sz w:val="22"/>
                <w:szCs w:val="22"/>
                <w:lang w:val="nl-BE"/>
              </w:rPr>
              <w:lastRenderedPageBreak/>
              <w:t xml:space="preserve">d) </w:t>
            </w:r>
            <w:r w:rsidRPr="008D26E7">
              <w:rPr>
                <w:rFonts w:ascii="Garamond" w:hAnsi="Garamond"/>
                <w:bCs/>
                <w:sz w:val="22"/>
                <w:szCs w:val="22"/>
                <w:lang w:val="nl-BE"/>
              </w:rPr>
              <w:t>de</w:t>
            </w:r>
            <w:r>
              <w:rPr>
                <w:rFonts w:ascii="Garamond" w:hAnsi="Garamond"/>
                <w:bCs/>
                <w:sz w:val="22"/>
                <w:szCs w:val="22"/>
                <w:lang w:val="nl-BE"/>
              </w:rPr>
              <w:t xml:space="preserve"> </w:t>
            </w:r>
            <w:r w:rsidRPr="008D26E7">
              <w:rPr>
                <w:rFonts w:ascii="Garamond" w:hAnsi="Garamond"/>
                <w:bCs/>
                <w:sz w:val="22"/>
                <w:szCs w:val="22"/>
                <w:lang w:val="nl-BE"/>
              </w:rPr>
              <w:t xml:space="preserve">bepaling onder </w:t>
            </w:r>
            <w:r>
              <w:rPr>
                <w:rFonts w:ascii="Garamond" w:hAnsi="Garamond"/>
                <w:bCs/>
                <w:sz w:val="22"/>
                <w:szCs w:val="22"/>
                <w:lang w:val="nl-BE"/>
              </w:rPr>
              <w:t>13° wordt</w:t>
            </w:r>
            <w:r w:rsidRPr="008D26E7">
              <w:rPr>
                <w:rFonts w:ascii="Garamond" w:hAnsi="Garamond"/>
                <w:bCs/>
                <w:sz w:val="22"/>
                <w:szCs w:val="22"/>
                <w:lang w:val="nl-BE"/>
              </w:rPr>
              <w:t xml:space="preserve"> vervangen als volgt:</w:t>
            </w:r>
          </w:p>
          <w:p w14:paraId="6389D4FB" w14:textId="6DC2FF72" w:rsidR="008466DB" w:rsidRPr="00BD1521" w:rsidRDefault="008466DB" w:rsidP="00BA0E48">
            <w:pPr>
              <w:tabs>
                <w:tab w:val="left" w:pos="567"/>
                <w:tab w:val="left" w:pos="2268"/>
              </w:tabs>
              <w:jc w:val="both"/>
              <w:rPr>
                <w:rFonts w:ascii="Garamond" w:hAnsi="Garamond"/>
                <w:bCs/>
                <w:sz w:val="22"/>
                <w:szCs w:val="22"/>
                <w:lang w:val="nl-BE"/>
              </w:rPr>
            </w:pPr>
            <w:r w:rsidRPr="009E6689">
              <w:rPr>
                <w:rFonts w:ascii="Garamond" w:hAnsi="Garamond"/>
                <w:bCs/>
                <w:sz w:val="22"/>
                <w:szCs w:val="22"/>
                <w:lang w:val="nl-BE"/>
              </w:rPr>
              <w:t>“</w:t>
            </w:r>
            <w:r>
              <w:rPr>
                <w:rFonts w:ascii="Garamond" w:hAnsi="Garamond"/>
                <w:bCs/>
                <w:sz w:val="22"/>
                <w:szCs w:val="22"/>
                <w:lang w:val="nl-BE"/>
              </w:rPr>
              <w:t xml:space="preserve">13° </w:t>
            </w:r>
            <w:r w:rsidRPr="008D26E7">
              <w:rPr>
                <w:rFonts w:ascii="Garamond" w:hAnsi="Garamond"/>
                <w:bCs/>
                <w:sz w:val="22"/>
                <w:szCs w:val="22"/>
                <w:lang w:val="nl-BE"/>
              </w:rPr>
              <w:t>invoerder: de eigenaar van elektronische sigaretten</w:t>
            </w:r>
            <w:r>
              <w:rPr>
                <w:rFonts w:ascii="Garamond" w:hAnsi="Garamond"/>
                <w:bCs/>
                <w:sz w:val="22"/>
                <w:szCs w:val="22"/>
                <w:lang w:val="nl-BE"/>
              </w:rPr>
              <w:t xml:space="preserve">, </w:t>
            </w:r>
            <w:r w:rsidRPr="008D26E7">
              <w:rPr>
                <w:rFonts w:ascii="Garamond" w:hAnsi="Garamond"/>
                <w:bCs/>
                <w:sz w:val="22"/>
                <w:szCs w:val="22"/>
                <w:lang w:val="nl-BE"/>
              </w:rPr>
              <w:t>navulverpakkingen</w:t>
            </w:r>
            <w:r>
              <w:rPr>
                <w:rFonts w:ascii="Garamond" w:hAnsi="Garamond"/>
                <w:bCs/>
                <w:sz w:val="22"/>
                <w:szCs w:val="22"/>
                <w:lang w:val="nl-BE"/>
              </w:rPr>
              <w:t xml:space="preserve"> en navulverpakkingen zonder nicotine</w:t>
            </w:r>
            <w:r w:rsidRPr="008D26E7">
              <w:rPr>
                <w:rFonts w:ascii="Garamond" w:hAnsi="Garamond"/>
                <w:bCs/>
                <w:sz w:val="22"/>
                <w:szCs w:val="22"/>
                <w:lang w:val="nl-BE"/>
              </w:rPr>
              <w:t xml:space="preserve"> die op het grondgebied van </w:t>
            </w:r>
            <w:r>
              <w:rPr>
                <w:rFonts w:ascii="Garamond" w:hAnsi="Garamond"/>
                <w:bCs/>
                <w:sz w:val="22"/>
                <w:szCs w:val="22"/>
                <w:lang w:val="nl-BE"/>
              </w:rPr>
              <w:t>de Unie</w:t>
            </w:r>
            <w:r w:rsidRPr="008D26E7">
              <w:rPr>
                <w:rFonts w:ascii="Garamond" w:hAnsi="Garamond"/>
                <w:bCs/>
                <w:sz w:val="22"/>
                <w:szCs w:val="22"/>
                <w:lang w:val="nl-BE"/>
              </w:rPr>
              <w:t xml:space="preserve"> zijn binnengebracht of een persoon die het recht heeft om over die producten te beschikken</w:t>
            </w:r>
            <w:r>
              <w:rPr>
                <w:rFonts w:ascii="Garamond" w:hAnsi="Garamond"/>
                <w:bCs/>
                <w:sz w:val="22"/>
                <w:szCs w:val="22"/>
                <w:lang w:val="nl-BE"/>
              </w:rPr>
              <w:t>;”</w:t>
            </w:r>
            <w:r w:rsidRPr="008D26E7">
              <w:rPr>
                <w:rFonts w:ascii="Garamond" w:hAnsi="Garamond"/>
                <w:bCs/>
                <w:sz w:val="22"/>
                <w:szCs w:val="22"/>
                <w:lang w:val="nl-BE"/>
              </w:rPr>
              <w:t>;</w:t>
            </w:r>
          </w:p>
        </w:tc>
      </w:tr>
      <w:tr w:rsidR="008466DB" w:rsidRPr="008466DB" w14:paraId="240CD06A" w14:textId="77777777" w:rsidTr="008466DB">
        <w:trPr>
          <w:trHeight w:val="322"/>
          <w:jc w:val="center"/>
        </w:trPr>
        <w:tc>
          <w:tcPr>
            <w:tcW w:w="8931" w:type="dxa"/>
          </w:tcPr>
          <w:p w14:paraId="5C2A7337" w14:textId="77777777" w:rsidR="008466DB" w:rsidRDefault="008466DB" w:rsidP="00B3326D">
            <w:pPr>
              <w:tabs>
                <w:tab w:val="left" w:pos="567"/>
                <w:tab w:val="left" w:pos="2268"/>
              </w:tabs>
              <w:jc w:val="both"/>
              <w:rPr>
                <w:rFonts w:ascii="Garamond" w:hAnsi="Garamond"/>
                <w:bCs/>
                <w:sz w:val="22"/>
                <w:szCs w:val="22"/>
                <w:lang w:val="nl-BE"/>
              </w:rPr>
            </w:pPr>
            <w:r>
              <w:rPr>
                <w:rFonts w:ascii="Garamond" w:hAnsi="Garamond"/>
                <w:bCs/>
                <w:sz w:val="22"/>
                <w:szCs w:val="22"/>
                <w:lang w:val="nl-BE"/>
              </w:rPr>
              <w:t>e)</w:t>
            </w:r>
            <w:r w:rsidRPr="008D26E7">
              <w:rPr>
                <w:lang w:val="nl-BE"/>
              </w:rPr>
              <w:t xml:space="preserve"> </w:t>
            </w:r>
            <w:r w:rsidRPr="009E6689">
              <w:rPr>
                <w:rFonts w:ascii="Garamond" w:hAnsi="Garamond"/>
                <w:bCs/>
                <w:sz w:val="22"/>
                <w:szCs w:val="22"/>
                <w:lang w:val="nl-BE"/>
              </w:rPr>
              <w:t xml:space="preserve">de bepaling onder </w:t>
            </w:r>
            <w:r>
              <w:rPr>
                <w:rFonts w:ascii="Garamond" w:hAnsi="Garamond"/>
                <w:bCs/>
                <w:sz w:val="22"/>
                <w:szCs w:val="22"/>
                <w:lang w:val="nl-BE"/>
              </w:rPr>
              <w:t>13</w:t>
            </w:r>
            <w:r w:rsidRPr="009E6689">
              <w:rPr>
                <w:rFonts w:ascii="Garamond" w:hAnsi="Garamond"/>
                <w:bCs/>
                <w:sz w:val="22"/>
                <w:szCs w:val="22"/>
                <w:lang w:val="nl-BE"/>
              </w:rPr>
              <w:t>°/1 wordt ingevoegd, luidende:</w:t>
            </w:r>
          </w:p>
          <w:p w14:paraId="43B49AE5" w14:textId="4E4BBCA6" w:rsidR="008466DB" w:rsidRDefault="008466DB" w:rsidP="00B3326D">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13°/1 invoerder in België: </w:t>
            </w:r>
            <w:r w:rsidRPr="009E6689">
              <w:rPr>
                <w:rFonts w:ascii="Garamond" w:hAnsi="Garamond"/>
                <w:bCs/>
                <w:sz w:val="22"/>
                <w:szCs w:val="22"/>
                <w:lang w:val="nl-BE"/>
              </w:rPr>
              <w:t xml:space="preserve">de eigenaar van </w:t>
            </w:r>
            <w:r w:rsidRPr="00DF5610">
              <w:rPr>
                <w:rFonts w:ascii="Garamond" w:hAnsi="Garamond"/>
                <w:bCs/>
                <w:sz w:val="22"/>
                <w:szCs w:val="22"/>
                <w:lang w:val="nl-BE"/>
              </w:rPr>
              <w:t>elektronische sigaretten, navulverpakkingen en navulverpakkingen zonder nicotine</w:t>
            </w:r>
            <w:r w:rsidRPr="009E6689">
              <w:rPr>
                <w:rFonts w:ascii="Garamond" w:hAnsi="Garamond"/>
                <w:bCs/>
                <w:sz w:val="22"/>
                <w:szCs w:val="22"/>
                <w:lang w:val="nl-BE"/>
              </w:rPr>
              <w:t xml:space="preserve"> die op het grondgebied van </w:t>
            </w:r>
            <w:r>
              <w:rPr>
                <w:rFonts w:ascii="Garamond" w:hAnsi="Garamond"/>
                <w:bCs/>
                <w:sz w:val="22"/>
                <w:szCs w:val="22"/>
                <w:lang w:val="nl-BE"/>
              </w:rPr>
              <w:t>België</w:t>
            </w:r>
            <w:r w:rsidRPr="009E6689">
              <w:rPr>
                <w:rFonts w:ascii="Garamond" w:hAnsi="Garamond"/>
                <w:bCs/>
                <w:sz w:val="22"/>
                <w:szCs w:val="22"/>
                <w:lang w:val="nl-BE"/>
              </w:rPr>
              <w:t xml:space="preserve"> zijn binnengebracht of een persoon die het recht heeft om over die producten te beschikken;”;</w:t>
            </w:r>
          </w:p>
        </w:tc>
      </w:tr>
      <w:tr w:rsidR="008466DB" w:rsidRPr="008466DB" w14:paraId="45D1B576" w14:textId="77777777" w:rsidTr="008466DB">
        <w:trPr>
          <w:trHeight w:val="322"/>
          <w:jc w:val="center"/>
        </w:trPr>
        <w:tc>
          <w:tcPr>
            <w:tcW w:w="8931" w:type="dxa"/>
          </w:tcPr>
          <w:p w14:paraId="5DCCA191" w14:textId="77777777" w:rsidR="008466DB" w:rsidRDefault="008466DB" w:rsidP="00B3326D">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f) de opsomming </w:t>
            </w:r>
            <w:r w:rsidRPr="00245F8E">
              <w:rPr>
                <w:rFonts w:ascii="Garamond" w:hAnsi="Garamond"/>
                <w:bCs/>
                <w:sz w:val="22"/>
                <w:szCs w:val="22"/>
                <w:lang w:val="nl-BE"/>
              </w:rPr>
              <w:t>wordt aangevuld met</w:t>
            </w:r>
            <w:r>
              <w:rPr>
                <w:rFonts w:ascii="Garamond" w:hAnsi="Garamond"/>
                <w:bCs/>
                <w:sz w:val="22"/>
                <w:szCs w:val="22"/>
                <w:lang w:val="nl-BE"/>
              </w:rPr>
              <w:t xml:space="preserve"> </w:t>
            </w:r>
            <w:r w:rsidRPr="00245F8E">
              <w:rPr>
                <w:rFonts w:ascii="Garamond" w:hAnsi="Garamond"/>
                <w:bCs/>
                <w:sz w:val="22"/>
                <w:szCs w:val="22"/>
                <w:lang w:val="nl-BE"/>
              </w:rPr>
              <w:t xml:space="preserve">de bepalingen onder </w:t>
            </w:r>
            <w:r>
              <w:rPr>
                <w:rFonts w:ascii="Garamond" w:hAnsi="Garamond"/>
                <w:bCs/>
                <w:sz w:val="22"/>
                <w:szCs w:val="22"/>
                <w:lang w:val="nl-BE"/>
              </w:rPr>
              <w:t>1</w:t>
            </w:r>
            <w:r w:rsidRPr="00245F8E">
              <w:rPr>
                <w:rFonts w:ascii="Garamond" w:hAnsi="Garamond"/>
                <w:bCs/>
                <w:sz w:val="22"/>
                <w:szCs w:val="22"/>
                <w:lang w:val="nl-BE"/>
              </w:rPr>
              <w:t>8</w:t>
            </w:r>
            <w:r>
              <w:rPr>
                <w:rFonts w:ascii="Garamond" w:hAnsi="Garamond"/>
                <w:bCs/>
                <w:sz w:val="22"/>
                <w:szCs w:val="22"/>
                <w:lang w:val="nl-BE"/>
              </w:rPr>
              <w:t>°, 19° en 20°</w:t>
            </w:r>
            <w:r w:rsidRPr="00245F8E">
              <w:rPr>
                <w:rFonts w:ascii="Garamond" w:hAnsi="Garamond"/>
                <w:bCs/>
                <w:sz w:val="22"/>
                <w:szCs w:val="22"/>
                <w:lang w:val="nl-BE"/>
              </w:rPr>
              <w:t xml:space="preserve"> luidende:</w:t>
            </w:r>
          </w:p>
          <w:p w14:paraId="0E5F1B09" w14:textId="77777777" w:rsidR="008466DB" w:rsidRDefault="008466DB" w:rsidP="00B3326D">
            <w:pPr>
              <w:tabs>
                <w:tab w:val="left" w:pos="567"/>
                <w:tab w:val="left" w:pos="2268"/>
              </w:tabs>
              <w:jc w:val="both"/>
              <w:rPr>
                <w:rFonts w:ascii="Garamond" w:hAnsi="Garamond"/>
                <w:bCs/>
                <w:sz w:val="22"/>
                <w:szCs w:val="22"/>
                <w:lang w:val="nl-BE"/>
              </w:rPr>
            </w:pPr>
            <w:r w:rsidRPr="008D26E7">
              <w:rPr>
                <w:rFonts w:ascii="Garamond" w:hAnsi="Garamond"/>
                <w:bCs/>
                <w:sz w:val="22"/>
                <w:szCs w:val="22"/>
                <w:lang w:val="nl-BE"/>
              </w:rPr>
              <w:t>“18° gezondheidswaarschuwing: een waarschuwing betreffende de negatieve effecten op de menselijke gezondheid van een product of betreffende andere ongewenste gevolgen van de consumptie ervan;</w:t>
            </w:r>
          </w:p>
          <w:p w14:paraId="719CD633" w14:textId="77777777" w:rsidR="008466DB" w:rsidRDefault="008466DB" w:rsidP="00B3326D">
            <w:pPr>
              <w:tabs>
                <w:tab w:val="left" w:pos="567"/>
                <w:tab w:val="left" w:pos="2268"/>
              </w:tabs>
              <w:jc w:val="both"/>
              <w:rPr>
                <w:rFonts w:ascii="Garamond" w:hAnsi="Garamond"/>
                <w:bCs/>
                <w:sz w:val="22"/>
                <w:szCs w:val="22"/>
                <w:lang w:val="nl-BE"/>
              </w:rPr>
            </w:pPr>
            <w:r w:rsidRPr="008D26E7">
              <w:rPr>
                <w:rFonts w:ascii="Garamond" w:hAnsi="Garamond"/>
                <w:bCs/>
                <w:sz w:val="22"/>
                <w:szCs w:val="22"/>
                <w:lang w:val="nl-BE"/>
              </w:rPr>
              <w:t>19° geur- of smaakstof: een additief dat een geur en/of een smaak verleent;</w:t>
            </w:r>
          </w:p>
          <w:p w14:paraId="5B13A284" w14:textId="3A82B5A5" w:rsidR="008466DB" w:rsidRDefault="008466DB" w:rsidP="00B3326D">
            <w:pPr>
              <w:tabs>
                <w:tab w:val="left" w:pos="567"/>
                <w:tab w:val="left" w:pos="2268"/>
              </w:tabs>
              <w:jc w:val="both"/>
              <w:rPr>
                <w:rFonts w:ascii="Garamond" w:hAnsi="Garamond"/>
                <w:bCs/>
                <w:sz w:val="22"/>
                <w:szCs w:val="22"/>
                <w:lang w:val="nl-BE"/>
              </w:rPr>
            </w:pPr>
            <w:r w:rsidRPr="008D26E7">
              <w:rPr>
                <w:rFonts w:ascii="Garamond" w:hAnsi="Garamond"/>
                <w:bCs/>
                <w:sz w:val="22"/>
                <w:szCs w:val="22"/>
                <w:lang w:val="nl-BE"/>
              </w:rPr>
              <w:t>20° kleinhandelaar: verkooppunt waar</w:t>
            </w:r>
            <w:r w:rsidRPr="00690129">
              <w:rPr>
                <w:lang w:val="nl-NL"/>
              </w:rPr>
              <w:t xml:space="preserve"> </w:t>
            </w:r>
            <w:r w:rsidRPr="007435F4">
              <w:rPr>
                <w:rFonts w:ascii="Garamond" w:hAnsi="Garamond"/>
                <w:bCs/>
                <w:sz w:val="22"/>
                <w:szCs w:val="22"/>
                <w:lang w:val="nl-BE"/>
              </w:rPr>
              <w:t>elektronische sigaretten, navulverpakkingen en navulverpakkingen zonder nicotine</w:t>
            </w:r>
            <w:r w:rsidRPr="008D26E7">
              <w:rPr>
                <w:rFonts w:ascii="Garamond" w:hAnsi="Garamond"/>
                <w:bCs/>
                <w:sz w:val="22"/>
                <w:szCs w:val="22"/>
                <w:lang w:val="nl-BE"/>
              </w:rPr>
              <w:t xml:space="preserve">  in de handel worden gebracht, ook als dat door een natuurlijk persoon gebeurt</w:t>
            </w:r>
            <w:r>
              <w:rPr>
                <w:rFonts w:ascii="Garamond" w:hAnsi="Garamond"/>
                <w:bCs/>
                <w:sz w:val="22"/>
                <w:szCs w:val="22"/>
                <w:lang w:val="nl-BE"/>
              </w:rPr>
              <w:t>.”.</w:t>
            </w:r>
          </w:p>
        </w:tc>
      </w:tr>
      <w:tr w:rsidR="008466DB" w:rsidRPr="008466DB" w14:paraId="7F7DED6B" w14:textId="77777777" w:rsidTr="008466DB">
        <w:trPr>
          <w:trHeight w:val="322"/>
          <w:jc w:val="center"/>
        </w:trPr>
        <w:tc>
          <w:tcPr>
            <w:tcW w:w="8931" w:type="dxa"/>
          </w:tcPr>
          <w:p w14:paraId="6BDA3D68" w14:textId="77777777" w:rsidR="008466DB" w:rsidRPr="008466DB" w:rsidRDefault="008466DB" w:rsidP="00B3326D">
            <w:pPr>
              <w:tabs>
                <w:tab w:val="left" w:pos="567"/>
                <w:tab w:val="left" w:pos="2268"/>
              </w:tabs>
              <w:jc w:val="both"/>
              <w:rPr>
                <w:rFonts w:ascii="Garamond" w:hAnsi="Garamond"/>
                <w:bCs/>
                <w:sz w:val="22"/>
                <w:szCs w:val="22"/>
                <w:lang w:val="nl-BE"/>
              </w:rPr>
            </w:pPr>
          </w:p>
        </w:tc>
      </w:tr>
      <w:tr w:rsidR="008466DB" w:rsidRPr="008466DB" w14:paraId="2262F733" w14:textId="77777777" w:rsidTr="008466DB">
        <w:trPr>
          <w:trHeight w:val="322"/>
          <w:jc w:val="center"/>
        </w:trPr>
        <w:tc>
          <w:tcPr>
            <w:tcW w:w="8931" w:type="dxa"/>
          </w:tcPr>
          <w:p w14:paraId="1D0A1018" w14:textId="4B68828A" w:rsidR="008466DB" w:rsidRDefault="008466DB" w:rsidP="00B3326D">
            <w:pPr>
              <w:tabs>
                <w:tab w:val="left" w:pos="567"/>
                <w:tab w:val="left" w:pos="2268"/>
              </w:tabs>
              <w:jc w:val="both"/>
              <w:rPr>
                <w:rFonts w:ascii="Garamond" w:hAnsi="Garamond"/>
                <w:bCs/>
                <w:sz w:val="22"/>
                <w:szCs w:val="22"/>
                <w:lang w:val="nl-BE"/>
              </w:rPr>
            </w:pPr>
            <w:r w:rsidRPr="007435F4">
              <w:rPr>
                <w:rFonts w:ascii="Garamond" w:hAnsi="Garamond"/>
                <w:b/>
                <w:sz w:val="22"/>
                <w:szCs w:val="22"/>
                <w:lang w:val="nl-BE"/>
              </w:rPr>
              <w:t>Art.</w:t>
            </w:r>
            <w:r>
              <w:rPr>
                <w:rFonts w:ascii="Garamond" w:hAnsi="Garamond"/>
                <w:b/>
                <w:sz w:val="22"/>
                <w:szCs w:val="22"/>
                <w:lang w:val="nl-BE"/>
              </w:rPr>
              <w:t xml:space="preserve"> 2</w:t>
            </w:r>
            <w:r w:rsidRPr="007435F4">
              <w:rPr>
                <w:rFonts w:ascii="Garamond" w:hAnsi="Garamond"/>
                <w:b/>
                <w:sz w:val="22"/>
                <w:szCs w:val="22"/>
                <w:lang w:val="nl-BE"/>
              </w:rPr>
              <w:t>.</w:t>
            </w:r>
            <w:r w:rsidRPr="00690129">
              <w:rPr>
                <w:rFonts w:ascii="Garamond" w:hAnsi="Garamond"/>
                <w:bCs/>
                <w:sz w:val="22"/>
                <w:szCs w:val="22"/>
                <w:lang w:val="nl-BE"/>
              </w:rPr>
              <w:t xml:space="preserve"> </w:t>
            </w:r>
            <w:r w:rsidRPr="007435F4">
              <w:rPr>
                <w:rFonts w:ascii="Garamond" w:hAnsi="Garamond"/>
                <w:bCs/>
                <w:sz w:val="22"/>
                <w:szCs w:val="22"/>
                <w:lang w:val="nl-BE"/>
              </w:rPr>
              <w:t>Artikel 3 van hetzelfde besluit</w:t>
            </w:r>
            <w:r>
              <w:rPr>
                <w:rFonts w:ascii="Garamond" w:hAnsi="Garamond"/>
                <w:bCs/>
                <w:sz w:val="22"/>
                <w:szCs w:val="22"/>
                <w:lang w:val="nl-BE"/>
              </w:rPr>
              <w:t>, gewijzigd bij het koninklijk besluit van 17 mei 2017,</w:t>
            </w:r>
            <w:r w:rsidRPr="007435F4">
              <w:rPr>
                <w:rFonts w:ascii="Garamond" w:hAnsi="Garamond"/>
                <w:bCs/>
                <w:sz w:val="22"/>
                <w:szCs w:val="22"/>
                <w:lang w:val="nl-BE"/>
              </w:rPr>
              <w:t xml:space="preserve"> wordt vervangen als volgt:</w:t>
            </w:r>
          </w:p>
        </w:tc>
      </w:tr>
      <w:tr w:rsidR="008466DB" w:rsidRPr="008466DB" w14:paraId="066A1287" w14:textId="77777777" w:rsidTr="008466DB">
        <w:trPr>
          <w:trHeight w:val="322"/>
          <w:jc w:val="center"/>
        </w:trPr>
        <w:tc>
          <w:tcPr>
            <w:tcW w:w="8931" w:type="dxa"/>
          </w:tcPr>
          <w:p w14:paraId="69F7EE81" w14:textId="77777777" w:rsidR="008466DB" w:rsidRPr="00404E9F" w:rsidRDefault="008466DB" w:rsidP="00BD1521">
            <w:pPr>
              <w:tabs>
                <w:tab w:val="left" w:pos="567"/>
                <w:tab w:val="left" w:pos="2268"/>
              </w:tabs>
              <w:jc w:val="both"/>
              <w:rPr>
                <w:rFonts w:ascii="Garamond" w:hAnsi="Garamond"/>
                <w:bCs/>
                <w:sz w:val="22"/>
                <w:szCs w:val="22"/>
                <w:lang w:val="nl-NL"/>
              </w:rPr>
            </w:pPr>
            <w:r w:rsidRPr="00404E9F">
              <w:rPr>
                <w:rFonts w:ascii="Garamond" w:hAnsi="Garamond"/>
                <w:bCs/>
                <w:sz w:val="22"/>
                <w:szCs w:val="22"/>
                <w:lang w:val="nl-NL"/>
              </w:rPr>
              <w:t>“Art. 3. Notificatie</w:t>
            </w:r>
          </w:p>
          <w:p w14:paraId="6785C96A" w14:textId="77777777" w:rsidR="008466DB" w:rsidRPr="00404E9F" w:rsidRDefault="008466DB" w:rsidP="00BD1521">
            <w:pPr>
              <w:tabs>
                <w:tab w:val="left" w:pos="567"/>
                <w:tab w:val="left" w:pos="2268"/>
              </w:tabs>
              <w:jc w:val="both"/>
              <w:rPr>
                <w:rFonts w:ascii="Garamond" w:hAnsi="Garamond"/>
                <w:bCs/>
                <w:sz w:val="22"/>
                <w:szCs w:val="22"/>
                <w:lang w:val="nl-NL"/>
              </w:rPr>
            </w:pPr>
          </w:p>
          <w:p w14:paraId="0D2B7894" w14:textId="759EDD28" w:rsidR="008466DB" w:rsidRDefault="008466DB" w:rsidP="00BD1521">
            <w:pPr>
              <w:tabs>
                <w:tab w:val="left" w:pos="567"/>
                <w:tab w:val="left" w:pos="2268"/>
              </w:tabs>
              <w:jc w:val="both"/>
              <w:rPr>
                <w:rFonts w:ascii="Garamond" w:hAnsi="Garamond"/>
                <w:bCs/>
                <w:sz w:val="22"/>
                <w:szCs w:val="22"/>
                <w:lang w:val="nl-BE"/>
              </w:rPr>
            </w:pPr>
            <w:r w:rsidRPr="00690129">
              <w:rPr>
                <w:rFonts w:ascii="Garamond" w:hAnsi="Garamond"/>
                <w:bCs/>
                <w:sz w:val="22"/>
                <w:szCs w:val="22"/>
                <w:lang w:val="nl-BE"/>
              </w:rPr>
              <w:t>§</w:t>
            </w:r>
            <w:r>
              <w:rPr>
                <w:rFonts w:ascii="Garamond" w:hAnsi="Garamond"/>
                <w:bCs/>
                <w:sz w:val="22"/>
                <w:szCs w:val="22"/>
                <w:lang w:val="nl-BE"/>
              </w:rPr>
              <w:t xml:space="preserve"> </w:t>
            </w:r>
            <w:r w:rsidRPr="00690129">
              <w:rPr>
                <w:rFonts w:ascii="Garamond" w:hAnsi="Garamond"/>
                <w:bCs/>
                <w:sz w:val="22"/>
                <w:szCs w:val="22"/>
                <w:lang w:val="nl-BE"/>
              </w:rPr>
              <w:t xml:space="preserve">1. </w:t>
            </w:r>
            <w:r w:rsidRPr="000F7EB8">
              <w:rPr>
                <w:rFonts w:ascii="Garamond" w:hAnsi="Garamond"/>
                <w:bCs/>
                <w:sz w:val="22"/>
                <w:szCs w:val="22"/>
                <w:lang w:val="nl-BE"/>
              </w:rPr>
              <w:t>Het in de handel brengen van elektronische sigaretten</w:t>
            </w:r>
            <w:r>
              <w:rPr>
                <w:rFonts w:ascii="Garamond" w:hAnsi="Garamond"/>
                <w:bCs/>
                <w:sz w:val="22"/>
                <w:szCs w:val="22"/>
                <w:lang w:val="nl-BE"/>
              </w:rPr>
              <w:t xml:space="preserve"> en van navulverpakkingen</w:t>
            </w:r>
            <w:r w:rsidRPr="000F7EB8">
              <w:rPr>
                <w:rFonts w:ascii="Garamond" w:hAnsi="Garamond"/>
                <w:bCs/>
                <w:sz w:val="22"/>
                <w:szCs w:val="22"/>
                <w:lang w:val="nl-BE"/>
              </w:rPr>
              <w:t xml:space="preserve"> is onderworpen aan een notificatie bij de Dienst</w:t>
            </w:r>
            <w:r w:rsidRPr="000E145F">
              <w:rPr>
                <w:rFonts w:ascii="Garamond" w:hAnsi="Garamond"/>
                <w:bCs/>
                <w:sz w:val="22"/>
                <w:szCs w:val="22"/>
                <w:lang w:val="nl-BE"/>
              </w:rPr>
              <w:t xml:space="preserve">. </w:t>
            </w:r>
            <w:r w:rsidRPr="00690129">
              <w:rPr>
                <w:rFonts w:ascii="Garamond" w:hAnsi="Garamond"/>
                <w:bCs/>
                <w:sz w:val="22"/>
                <w:szCs w:val="22"/>
                <w:lang w:val="nl-BE"/>
              </w:rPr>
              <w:t xml:space="preserve">De fabrikant of invoerder of invoerder in België, als de eerste </w:t>
            </w:r>
            <w:r>
              <w:rPr>
                <w:rFonts w:ascii="Garamond" w:hAnsi="Garamond"/>
                <w:bCs/>
                <w:sz w:val="22"/>
                <w:szCs w:val="22"/>
                <w:lang w:val="nl-BE"/>
              </w:rPr>
              <w:t xml:space="preserve">twee </w:t>
            </w:r>
            <w:r w:rsidRPr="00690129">
              <w:rPr>
                <w:rFonts w:ascii="Garamond" w:hAnsi="Garamond"/>
                <w:bCs/>
                <w:sz w:val="22"/>
                <w:szCs w:val="22"/>
                <w:lang w:val="nl-BE"/>
              </w:rPr>
              <w:t>geen maatschappelijke zetel hebben in België en het product niet genotificeerd hebben, dient een kennisgeving in bij de Dienst voor elke elektronische sigaret en navulverpakking die zij voornemens zijn in de handel te brengen.</w:t>
            </w:r>
          </w:p>
        </w:tc>
      </w:tr>
      <w:tr w:rsidR="008466DB" w:rsidRPr="008466DB" w14:paraId="6D96BC84" w14:textId="77777777" w:rsidTr="008466DB">
        <w:trPr>
          <w:trHeight w:val="322"/>
          <w:jc w:val="center"/>
        </w:trPr>
        <w:tc>
          <w:tcPr>
            <w:tcW w:w="8931" w:type="dxa"/>
          </w:tcPr>
          <w:p w14:paraId="2E55662A" w14:textId="2CD0BC52" w:rsidR="008466DB" w:rsidRDefault="008466DB" w:rsidP="00B3326D">
            <w:pPr>
              <w:tabs>
                <w:tab w:val="left" w:pos="567"/>
                <w:tab w:val="left" w:pos="2268"/>
              </w:tabs>
              <w:jc w:val="both"/>
              <w:rPr>
                <w:rFonts w:ascii="Garamond" w:hAnsi="Garamond"/>
                <w:bCs/>
                <w:sz w:val="22"/>
                <w:szCs w:val="22"/>
                <w:lang w:val="nl-BE"/>
              </w:rPr>
            </w:pPr>
            <w:r w:rsidRPr="00690129">
              <w:rPr>
                <w:rFonts w:ascii="Garamond" w:hAnsi="Garamond"/>
                <w:bCs/>
                <w:sz w:val="22"/>
                <w:szCs w:val="22"/>
                <w:lang w:val="nl-BE"/>
              </w:rPr>
              <w:t xml:space="preserve">§ 2. De kennisgeving gebeurt elektronisch, en dit zes maanden vóór de datum waarop zij voornemens zijn het product in de handel te brengen. </w:t>
            </w:r>
          </w:p>
        </w:tc>
      </w:tr>
      <w:tr w:rsidR="008466DB" w:rsidRPr="008466DB" w14:paraId="1D307117" w14:textId="77777777" w:rsidTr="008466DB">
        <w:trPr>
          <w:trHeight w:val="322"/>
          <w:jc w:val="center"/>
        </w:trPr>
        <w:tc>
          <w:tcPr>
            <w:tcW w:w="8931" w:type="dxa"/>
          </w:tcPr>
          <w:p w14:paraId="160FC6E8" w14:textId="64653AAD" w:rsidR="008466DB" w:rsidRDefault="008466DB" w:rsidP="00BD1521">
            <w:pPr>
              <w:tabs>
                <w:tab w:val="left" w:pos="567"/>
                <w:tab w:val="left" w:pos="2268"/>
              </w:tabs>
              <w:jc w:val="both"/>
              <w:rPr>
                <w:rFonts w:ascii="Garamond" w:hAnsi="Garamond"/>
                <w:bCs/>
                <w:sz w:val="22"/>
                <w:szCs w:val="22"/>
                <w:lang w:val="nl-BE"/>
              </w:rPr>
            </w:pPr>
            <w:r w:rsidRPr="00171EA7">
              <w:rPr>
                <w:rFonts w:ascii="Garamond" w:hAnsi="Garamond"/>
                <w:bCs/>
                <w:sz w:val="22"/>
                <w:szCs w:val="22"/>
                <w:lang w:val="nl-BE"/>
              </w:rPr>
              <w:t xml:space="preserve">§ 3. De kennisgeving bevat, naargelang het een </w:t>
            </w:r>
            <w:bookmarkStart w:id="1" w:name="hit8"/>
            <w:bookmarkEnd w:id="1"/>
            <w:r>
              <w:rPr>
                <w:rFonts w:ascii="Garamond" w:hAnsi="Garamond"/>
                <w:bCs/>
                <w:sz w:val="22"/>
                <w:szCs w:val="22"/>
                <w:lang w:val="nl-BE"/>
              </w:rPr>
              <w:t xml:space="preserve">elektronische </w:t>
            </w:r>
            <w:r w:rsidRPr="00171EA7">
              <w:rPr>
                <w:rFonts w:ascii="Garamond" w:hAnsi="Garamond"/>
                <w:bCs/>
                <w:sz w:val="22"/>
                <w:szCs w:val="22"/>
                <w:lang w:val="nl-BE"/>
              </w:rPr>
              <w:t>sigaret</w:t>
            </w:r>
            <w:r>
              <w:rPr>
                <w:rFonts w:ascii="Garamond" w:hAnsi="Garamond"/>
                <w:bCs/>
                <w:sz w:val="22"/>
                <w:szCs w:val="22"/>
                <w:lang w:val="nl-BE"/>
              </w:rPr>
              <w:t xml:space="preserve"> </w:t>
            </w:r>
            <w:r w:rsidRPr="00171EA7">
              <w:rPr>
                <w:rFonts w:ascii="Garamond" w:hAnsi="Garamond"/>
                <w:bCs/>
                <w:sz w:val="22"/>
                <w:szCs w:val="22"/>
                <w:lang w:val="nl-BE"/>
              </w:rPr>
              <w:t>of een navulverpakking betreft, de volgende informatie :</w:t>
            </w:r>
            <w:r w:rsidRPr="00171EA7">
              <w:rPr>
                <w:rFonts w:ascii="Garamond" w:hAnsi="Garamond"/>
                <w:bCs/>
                <w:sz w:val="22"/>
                <w:szCs w:val="22"/>
                <w:lang w:val="nl-BE"/>
              </w:rPr>
              <w:br/>
            </w:r>
            <w:r>
              <w:rPr>
                <w:rFonts w:ascii="Garamond" w:hAnsi="Garamond"/>
                <w:bCs/>
                <w:sz w:val="22"/>
                <w:szCs w:val="22"/>
                <w:lang w:val="nl-BE"/>
              </w:rPr>
              <w:t xml:space="preserve"> </w:t>
            </w:r>
            <w:r w:rsidRPr="00171EA7">
              <w:rPr>
                <w:rFonts w:ascii="Garamond" w:hAnsi="Garamond"/>
                <w:bCs/>
                <w:sz w:val="22"/>
                <w:szCs w:val="22"/>
                <w:lang w:val="nl-BE"/>
              </w:rPr>
              <w:t>1° de naam en de contactgegevens van de fabrikant,</w:t>
            </w:r>
            <w:r w:rsidRPr="00690129">
              <w:rPr>
                <w:rFonts w:ascii="Garamond" w:hAnsi="Garamond"/>
                <w:bCs/>
                <w:sz w:val="22"/>
                <w:szCs w:val="22"/>
                <w:lang w:val="nl-BE"/>
              </w:rPr>
              <w:t xml:space="preserve"> de invoerder en de invoerder in België</w:t>
            </w:r>
            <w:r w:rsidRPr="00171EA7">
              <w:rPr>
                <w:rFonts w:ascii="Garamond" w:hAnsi="Garamond"/>
                <w:bCs/>
                <w:sz w:val="22"/>
                <w:szCs w:val="22"/>
                <w:lang w:val="nl-BE"/>
              </w:rPr>
              <w:t>;</w:t>
            </w:r>
            <w:r w:rsidRPr="00171EA7">
              <w:rPr>
                <w:rFonts w:ascii="Garamond" w:hAnsi="Garamond"/>
                <w:bCs/>
                <w:sz w:val="22"/>
                <w:szCs w:val="22"/>
                <w:lang w:val="nl-BE"/>
              </w:rPr>
              <w:br/>
            </w:r>
            <w:r>
              <w:rPr>
                <w:rFonts w:ascii="Garamond" w:hAnsi="Garamond"/>
                <w:bCs/>
                <w:sz w:val="22"/>
                <w:szCs w:val="22"/>
                <w:lang w:val="nl-BE"/>
              </w:rPr>
              <w:t xml:space="preserve"> </w:t>
            </w:r>
            <w:r w:rsidRPr="00171EA7">
              <w:rPr>
                <w:rFonts w:ascii="Garamond" w:hAnsi="Garamond"/>
                <w:bCs/>
                <w:sz w:val="22"/>
                <w:szCs w:val="22"/>
                <w:lang w:val="nl-BE"/>
              </w:rPr>
              <w:t>2° een lijst van alle ingrediënten in het product en van alle emissies die het gevolg zijn van het gebruik ervan, per merk en per type, inclusief de hoeveelheden;</w:t>
            </w:r>
            <w:r w:rsidRPr="00171EA7">
              <w:rPr>
                <w:rFonts w:ascii="Garamond" w:hAnsi="Garamond"/>
                <w:bCs/>
                <w:sz w:val="22"/>
                <w:szCs w:val="22"/>
                <w:lang w:val="nl-BE"/>
              </w:rPr>
              <w:br/>
            </w:r>
            <w:r>
              <w:rPr>
                <w:rFonts w:ascii="Garamond" w:hAnsi="Garamond"/>
                <w:bCs/>
                <w:sz w:val="22"/>
                <w:szCs w:val="22"/>
                <w:lang w:val="nl-BE"/>
              </w:rPr>
              <w:t xml:space="preserve"> </w:t>
            </w:r>
            <w:r w:rsidRPr="00171EA7">
              <w:rPr>
                <w:rFonts w:ascii="Garamond" w:hAnsi="Garamond"/>
                <w:bCs/>
                <w:sz w:val="22"/>
                <w:szCs w:val="22"/>
                <w:lang w:val="nl-BE"/>
              </w:rPr>
              <w:t>3° toxicologische gegevens in verband met de ingrediënten en emissies van het product, inclusief bij verhitting, onder vermelding van met name de gevolgen ervan voor de gezondheid van de consument bij inhaleren, onder andere rekening houdend met enig verslavend effect;</w:t>
            </w:r>
          </w:p>
          <w:p w14:paraId="764E600F" w14:textId="77777777" w:rsidR="008466D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171EA7">
              <w:rPr>
                <w:rFonts w:ascii="Garamond" w:hAnsi="Garamond"/>
                <w:bCs/>
                <w:sz w:val="22"/>
                <w:szCs w:val="22"/>
                <w:lang w:val="nl-BE"/>
              </w:rPr>
              <w:t>4° informatie over de dosering en de opname van nicotine bij gebruik in normale of redelijkerwijs te voorziene omstandigheden;  </w:t>
            </w:r>
          </w:p>
          <w:p w14:paraId="37C81EFA" w14:textId="1A88DC23" w:rsidR="008466DB" w:rsidRPr="00770E84"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lastRenderedPageBreak/>
              <w:t xml:space="preserve"> </w:t>
            </w:r>
            <w:r w:rsidRPr="00171EA7">
              <w:rPr>
                <w:rFonts w:ascii="Garamond" w:hAnsi="Garamond"/>
                <w:bCs/>
                <w:sz w:val="22"/>
                <w:szCs w:val="22"/>
                <w:lang w:val="nl-BE"/>
              </w:rPr>
              <w:t>5° een beschrijving van de onderdelen van het product, met inbegrip, in voorkomend geval, van het openings- of het navulmechanisme van de elektronische </w:t>
            </w:r>
            <w:bookmarkStart w:id="2" w:name="hit9"/>
            <w:bookmarkEnd w:id="2"/>
            <w:r w:rsidRPr="00171EA7">
              <w:rPr>
                <w:rFonts w:ascii="Garamond" w:hAnsi="Garamond"/>
                <w:bCs/>
                <w:sz w:val="22"/>
                <w:szCs w:val="22"/>
                <w:lang w:val="nl-BE"/>
              </w:rPr>
              <w:t>sigaret of de navulverpakking;</w:t>
            </w:r>
            <w:r w:rsidRPr="00171EA7">
              <w:rPr>
                <w:rFonts w:ascii="Garamond" w:hAnsi="Garamond"/>
                <w:bCs/>
                <w:sz w:val="22"/>
                <w:szCs w:val="22"/>
                <w:lang w:val="nl-BE"/>
              </w:rPr>
              <w:br/>
            </w:r>
            <w:r>
              <w:rPr>
                <w:rFonts w:ascii="Garamond" w:hAnsi="Garamond"/>
                <w:bCs/>
                <w:sz w:val="22"/>
                <w:szCs w:val="22"/>
                <w:lang w:val="nl-BE"/>
              </w:rPr>
              <w:t xml:space="preserve"> </w:t>
            </w:r>
            <w:r w:rsidRPr="00171EA7">
              <w:rPr>
                <w:rFonts w:ascii="Garamond" w:hAnsi="Garamond"/>
                <w:bCs/>
                <w:sz w:val="22"/>
                <w:szCs w:val="22"/>
                <w:lang w:val="nl-BE"/>
              </w:rPr>
              <w:t>6° een beschrijving van het productieproces, waarbij wordt aangegeven of het een serieproductie betreft, en een verklaring dat het productieproces de overeenstemming met de voorschriften van dit artikel verzekert;</w:t>
            </w:r>
            <w:r w:rsidRPr="00171EA7">
              <w:rPr>
                <w:rFonts w:ascii="Garamond" w:hAnsi="Garamond"/>
                <w:bCs/>
                <w:sz w:val="22"/>
                <w:szCs w:val="22"/>
                <w:lang w:val="nl-BE"/>
              </w:rPr>
              <w:br/>
            </w:r>
            <w:r>
              <w:rPr>
                <w:rFonts w:ascii="Garamond" w:hAnsi="Garamond"/>
                <w:bCs/>
                <w:sz w:val="22"/>
                <w:szCs w:val="22"/>
                <w:lang w:val="nl-BE"/>
              </w:rPr>
              <w:t xml:space="preserve"> </w:t>
            </w:r>
            <w:r w:rsidRPr="00171EA7">
              <w:rPr>
                <w:rFonts w:ascii="Garamond" w:hAnsi="Garamond"/>
                <w:bCs/>
                <w:sz w:val="22"/>
                <w:szCs w:val="22"/>
                <w:lang w:val="nl-BE"/>
              </w:rPr>
              <w:t>7° een verklaring dat de fabrikant en de invoerder</w:t>
            </w:r>
            <w:r w:rsidRPr="00770E84">
              <w:rPr>
                <w:rFonts w:ascii="Garamond" w:hAnsi="Garamond"/>
                <w:bCs/>
                <w:sz w:val="22"/>
                <w:szCs w:val="22"/>
                <w:lang w:val="nl-BE"/>
              </w:rPr>
              <w:t xml:space="preserve"> en de invoerder in België</w:t>
            </w:r>
            <w:r w:rsidRPr="00171EA7">
              <w:rPr>
                <w:rFonts w:ascii="Garamond" w:hAnsi="Garamond"/>
                <w:bCs/>
                <w:sz w:val="22"/>
                <w:szCs w:val="22"/>
                <w:lang w:val="nl-BE"/>
              </w:rPr>
              <w:t xml:space="preserve"> de volledige verantwoordelijkheid voor de kwaliteit en de veiligheid van het product dragen, zodra het in de handel is gebracht en in normale of redelijkerwijs te voorziene omstandigheden wordt gebruikt.</w:t>
            </w:r>
          </w:p>
          <w:p w14:paraId="4ACB18E0" w14:textId="004B6D1C" w:rsidR="008466DB" w:rsidRPr="00BD1521" w:rsidRDefault="008466DB" w:rsidP="00B3326D">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770E84">
              <w:rPr>
                <w:rFonts w:ascii="Garamond" w:hAnsi="Garamond"/>
                <w:bCs/>
                <w:sz w:val="22"/>
                <w:szCs w:val="22"/>
                <w:lang w:val="nl-BE"/>
              </w:rPr>
              <w:t xml:space="preserve">8° de etikettering van de verpakkingseenheden en van elke buitenverpakking, alsook </w:t>
            </w:r>
            <w:r>
              <w:rPr>
                <w:rFonts w:ascii="Garamond" w:hAnsi="Garamond"/>
                <w:bCs/>
                <w:sz w:val="22"/>
                <w:szCs w:val="22"/>
                <w:lang w:val="nl-BE"/>
              </w:rPr>
              <w:t>de inhoud van de bijsluiter, zoals vermeld in artikel 5, § 9 van dit besluit.</w:t>
            </w:r>
          </w:p>
        </w:tc>
      </w:tr>
      <w:tr w:rsidR="008466DB" w:rsidRPr="008466DB" w14:paraId="23643A18" w14:textId="77777777" w:rsidTr="008466DB">
        <w:trPr>
          <w:trHeight w:val="322"/>
          <w:jc w:val="center"/>
        </w:trPr>
        <w:tc>
          <w:tcPr>
            <w:tcW w:w="8931" w:type="dxa"/>
          </w:tcPr>
          <w:p w14:paraId="666F3BD2" w14:textId="518849D3" w:rsidR="008466DB" w:rsidRPr="00BD1521" w:rsidRDefault="008466DB" w:rsidP="00B3326D">
            <w:pPr>
              <w:tabs>
                <w:tab w:val="left" w:pos="567"/>
                <w:tab w:val="left" w:pos="2268"/>
              </w:tabs>
              <w:jc w:val="both"/>
              <w:rPr>
                <w:rFonts w:ascii="Garamond" w:hAnsi="Garamond"/>
                <w:bCs/>
                <w:sz w:val="22"/>
                <w:szCs w:val="22"/>
                <w:lang w:val="nl-BE"/>
              </w:rPr>
            </w:pPr>
            <w:r w:rsidRPr="00171EA7">
              <w:rPr>
                <w:rFonts w:ascii="Garamond" w:hAnsi="Garamond"/>
                <w:bCs/>
                <w:sz w:val="22"/>
                <w:szCs w:val="22"/>
                <w:lang w:val="nl-BE"/>
              </w:rPr>
              <w:lastRenderedPageBreak/>
              <w:t xml:space="preserve">§ 4. Indien de Dienst de ingediende informatie onvolledig acht, is zij gerechtigd te verlangen dat </w:t>
            </w:r>
            <w:r w:rsidRPr="003166FB">
              <w:rPr>
                <w:rFonts w:ascii="Garamond" w:hAnsi="Garamond"/>
                <w:bCs/>
                <w:sz w:val="22"/>
                <w:szCs w:val="22"/>
                <w:lang w:val="nl-BE"/>
              </w:rPr>
              <w:t>die informatie vervolledigd wordt.</w:t>
            </w:r>
          </w:p>
        </w:tc>
      </w:tr>
      <w:tr w:rsidR="008466DB" w:rsidRPr="00BD1521" w14:paraId="7C706E77" w14:textId="77777777" w:rsidTr="008466DB">
        <w:trPr>
          <w:trHeight w:val="322"/>
          <w:jc w:val="center"/>
        </w:trPr>
        <w:tc>
          <w:tcPr>
            <w:tcW w:w="8931" w:type="dxa"/>
          </w:tcPr>
          <w:p w14:paraId="0B2BA173" w14:textId="77777777" w:rsidR="008466DB" w:rsidRPr="007C515D" w:rsidRDefault="008466DB" w:rsidP="00BD1521">
            <w:pPr>
              <w:tabs>
                <w:tab w:val="left" w:pos="567"/>
                <w:tab w:val="left" w:pos="2268"/>
              </w:tabs>
              <w:jc w:val="both"/>
              <w:rPr>
                <w:rFonts w:ascii="Garamond" w:hAnsi="Garamond"/>
                <w:bCs/>
                <w:sz w:val="22"/>
                <w:szCs w:val="22"/>
                <w:highlight w:val="yellow"/>
                <w:lang w:val="nl-BE"/>
              </w:rPr>
            </w:pPr>
            <w:r w:rsidRPr="003166FB">
              <w:rPr>
                <w:rFonts w:ascii="Garamond" w:hAnsi="Garamond"/>
                <w:bCs/>
                <w:sz w:val="22"/>
                <w:szCs w:val="22"/>
                <w:lang w:val="nl-BE"/>
              </w:rPr>
              <w:t>§ 5. De krachtens</w:t>
            </w:r>
            <w:r w:rsidRPr="003415F1">
              <w:rPr>
                <w:rFonts w:ascii="Garamond" w:hAnsi="Garamond"/>
                <w:bCs/>
                <w:sz w:val="22"/>
                <w:szCs w:val="22"/>
                <w:lang w:val="nl-BE"/>
              </w:rPr>
              <w:t xml:space="preserve"> paragraaf 3 verstrekte informatie wordt </w:t>
            </w:r>
            <w:r w:rsidRPr="00D81C64">
              <w:rPr>
                <w:rFonts w:ascii="Garamond" w:hAnsi="Garamond"/>
                <w:bCs/>
                <w:sz w:val="22"/>
                <w:szCs w:val="22"/>
                <w:lang w:val="nl-BE"/>
              </w:rPr>
              <w:t xml:space="preserve">bekendgemaakt op een voor de consument </w:t>
            </w:r>
            <w:r w:rsidRPr="007C515D">
              <w:rPr>
                <w:rFonts w:ascii="Garamond" w:hAnsi="Garamond"/>
                <w:bCs/>
                <w:sz w:val="22"/>
                <w:szCs w:val="22"/>
                <w:lang w:val="nl-BE"/>
              </w:rPr>
              <w:t xml:space="preserve">toegankelijke website, indien de Dienst de ingediende informatie volledig acht en de factuur vermeld in paragraaf 7 van dit artikel is betaald. De producten die niet voorkomen op de lijst van </w:t>
            </w:r>
            <w:r w:rsidRPr="003415F1">
              <w:rPr>
                <w:rFonts w:ascii="Garamond" w:hAnsi="Garamond"/>
                <w:bCs/>
                <w:sz w:val="22"/>
                <w:szCs w:val="22"/>
                <w:lang w:val="nl-BE"/>
              </w:rPr>
              <w:t>gevalideerde producten die de Dienst publiceert op haar website, mogen niet in de handel worden gebracht.</w:t>
            </w:r>
            <w:r w:rsidRPr="007C515D">
              <w:rPr>
                <w:rFonts w:ascii="Garamond" w:hAnsi="Garamond"/>
                <w:bCs/>
                <w:sz w:val="22"/>
                <w:szCs w:val="22"/>
                <w:highlight w:val="yellow"/>
                <w:lang w:val="nl-BE"/>
              </w:rPr>
              <w:t xml:space="preserve"> </w:t>
            </w:r>
          </w:p>
          <w:p w14:paraId="1E6DA615" w14:textId="7822B95B" w:rsidR="008466DB" w:rsidRPr="000B3F43" w:rsidRDefault="008466DB" w:rsidP="00B3326D">
            <w:pPr>
              <w:tabs>
                <w:tab w:val="left" w:pos="567"/>
                <w:tab w:val="left" w:pos="2268"/>
              </w:tabs>
              <w:jc w:val="both"/>
              <w:rPr>
                <w:rFonts w:ascii="Garamond" w:hAnsi="Garamond"/>
                <w:sz w:val="22"/>
                <w:szCs w:val="22"/>
                <w:lang w:val="nl-BE"/>
              </w:rPr>
            </w:pPr>
            <w:r w:rsidRPr="00423E03">
              <w:rPr>
                <w:rFonts w:ascii="Garamond" w:hAnsi="Garamond"/>
                <w:bCs/>
                <w:sz w:val="22"/>
                <w:szCs w:val="22"/>
                <w:lang w:val="nl-BE"/>
              </w:rPr>
              <w:t xml:space="preserve">Bij het indienen van de informatie </w:t>
            </w:r>
            <w:r>
              <w:rPr>
                <w:rFonts w:ascii="Garamond" w:hAnsi="Garamond"/>
                <w:bCs/>
                <w:sz w:val="22"/>
                <w:szCs w:val="22"/>
                <w:lang w:val="nl-BE"/>
              </w:rPr>
              <w:t>moet</w:t>
            </w:r>
            <w:r w:rsidRPr="00423E03">
              <w:rPr>
                <w:rFonts w:ascii="Garamond" w:hAnsi="Garamond"/>
                <w:bCs/>
                <w:sz w:val="22"/>
                <w:szCs w:val="22"/>
                <w:lang w:val="nl-BE"/>
              </w:rPr>
              <w:t xml:space="preserve"> aangegeven worden welke informatie als bedrijfsgeheim of als vertrouwelijk wordt beschouwd. Deze  beweringen moeten op aanvraag kunnen worden verklaard.</w:t>
            </w:r>
          </w:p>
        </w:tc>
      </w:tr>
      <w:tr w:rsidR="008466DB" w:rsidRPr="008466DB" w14:paraId="4B8610C5" w14:textId="77777777" w:rsidTr="008466DB">
        <w:trPr>
          <w:trHeight w:val="322"/>
          <w:jc w:val="center"/>
        </w:trPr>
        <w:tc>
          <w:tcPr>
            <w:tcW w:w="8931" w:type="dxa"/>
          </w:tcPr>
          <w:p w14:paraId="09D39B58" w14:textId="672DD5A3" w:rsidR="008466DB" w:rsidRDefault="008466DB" w:rsidP="00BD1521">
            <w:pPr>
              <w:tabs>
                <w:tab w:val="left" w:pos="567"/>
                <w:tab w:val="left" w:pos="2268"/>
              </w:tabs>
              <w:jc w:val="both"/>
              <w:rPr>
                <w:rFonts w:ascii="Garamond" w:hAnsi="Garamond"/>
                <w:bCs/>
                <w:sz w:val="22"/>
                <w:szCs w:val="22"/>
                <w:lang w:val="nl-BE"/>
              </w:rPr>
            </w:pPr>
            <w:r w:rsidRPr="00890B15">
              <w:rPr>
                <w:rFonts w:ascii="Garamond" w:hAnsi="Garamond"/>
                <w:bCs/>
                <w:sz w:val="22"/>
                <w:szCs w:val="22"/>
                <w:lang w:val="nl-BE"/>
              </w:rPr>
              <w:t xml:space="preserve">§ </w:t>
            </w:r>
            <w:r>
              <w:rPr>
                <w:rFonts w:ascii="Garamond" w:hAnsi="Garamond"/>
                <w:bCs/>
                <w:sz w:val="22"/>
                <w:szCs w:val="22"/>
                <w:lang w:val="nl-BE"/>
              </w:rPr>
              <w:t>6</w:t>
            </w:r>
            <w:r w:rsidRPr="001C24B3">
              <w:rPr>
                <w:rFonts w:ascii="Garamond" w:hAnsi="Garamond"/>
                <w:bCs/>
                <w:sz w:val="22"/>
                <w:szCs w:val="22"/>
                <w:lang w:val="nl-BE"/>
              </w:rPr>
              <w:t>. De volgende informatie wordt niet als vertrouwelijk of als bedrijfsgeheim beschouwd :</w:t>
            </w:r>
          </w:p>
          <w:p w14:paraId="15FB2350" w14:textId="77777777" w:rsidR="008466DB" w:rsidRDefault="008466DB" w:rsidP="00BD1521">
            <w:pPr>
              <w:tabs>
                <w:tab w:val="left" w:pos="288"/>
                <w:tab w:val="left" w:pos="567"/>
                <w:tab w:val="left" w:pos="2268"/>
              </w:tabs>
              <w:jc w:val="both"/>
              <w:rPr>
                <w:rFonts w:ascii="Garamond" w:hAnsi="Garamond"/>
                <w:bCs/>
                <w:sz w:val="22"/>
                <w:szCs w:val="22"/>
                <w:lang w:val="nl-BE"/>
              </w:rPr>
            </w:pPr>
          </w:p>
          <w:p w14:paraId="5E866B35" w14:textId="77777777" w:rsidR="008466DB" w:rsidRDefault="008466DB" w:rsidP="00BD1521">
            <w:pPr>
              <w:tabs>
                <w:tab w:val="left" w:pos="288"/>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1C24B3">
              <w:rPr>
                <w:rFonts w:ascii="Garamond" w:hAnsi="Garamond"/>
                <w:bCs/>
                <w:sz w:val="22"/>
                <w:szCs w:val="22"/>
                <w:lang w:val="nl-BE"/>
              </w:rPr>
              <w:t>1° ingrediënten die worden gebruikt in hoeveelheden van meer dan 0,1 % van de eindformule van de vloeistof;</w:t>
            </w:r>
          </w:p>
          <w:p w14:paraId="004AC3F2" w14:textId="1E109FA4" w:rsidR="008466DB" w:rsidRPr="00BD1521" w:rsidRDefault="008466DB" w:rsidP="00BD1521">
            <w:pPr>
              <w:tabs>
                <w:tab w:val="left" w:pos="288"/>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1C24B3">
              <w:rPr>
                <w:rFonts w:ascii="Garamond" w:hAnsi="Garamond"/>
                <w:bCs/>
                <w:sz w:val="22"/>
                <w:szCs w:val="22"/>
                <w:lang w:val="nl-BE"/>
              </w:rPr>
              <w:t>2° de studies en de gegevens die werden aangeleverd overeenkomstig dit artikel, met name wat betreft de toxiciteit en de verslavende werking van producten. Indien deze studies gekoppeld zijn aan specifieke merken, worden expliciete en impliciete verwijzingen naar het merk verwijderd en is de aldus bewerkte versie toegankelijk.</w:t>
            </w:r>
            <w:r>
              <w:rPr>
                <w:rFonts w:ascii="Garamond" w:hAnsi="Garamond"/>
                <w:bCs/>
                <w:sz w:val="22"/>
                <w:szCs w:val="22"/>
                <w:lang w:val="nl-BE"/>
              </w:rPr>
              <w:t xml:space="preserve"> Iedere persoon die een kennisgeving voorlegt aan de Dienst dient een volledige versie van de studies en gegevens over te maken, alsook een bewerkte versie.</w:t>
            </w:r>
          </w:p>
        </w:tc>
      </w:tr>
      <w:tr w:rsidR="008466DB" w:rsidRPr="008466DB" w14:paraId="7C0E393E" w14:textId="77777777" w:rsidTr="008466DB">
        <w:trPr>
          <w:trHeight w:val="322"/>
          <w:jc w:val="center"/>
        </w:trPr>
        <w:tc>
          <w:tcPr>
            <w:tcW w:w="8931" w:type="dxa"/>
          </w:tcPr>
          <w:p w14:paraId="657B8B81" w14:textId="6469B889" w:rsidR="008466DB" w:rsidRDefault="008466DB" w:rsidP="00BD1521">
            <w:pPr>
              <w:tabs>
                <w:tab w:val="left" w:pos="567"/>
                <w:tab w:val="left" w:pos="2268"/>
              </w:tabs>
              <w:jc w:val="both"/>
              <w:rPr>
                <w:rFonts w:ascii="Garamond" w:hAnsi="Garamond"/>
                <w:bCs/>
                <w:sz w:val="22"/>
                <w:szCs w:val="22"/>
                <w:lang w:val="nl-BE"/>
              </w:rPr>
            </w:pPr>
            <w:r w:rsidRPr="0050227E" w:rsidDel="005E391A">
              <w:rPr>
                <w:rFonts w:ascii="Garamond" w:hAnsi="Garamond"/>
                <w:bCs/>
                <w:sz w:val="22"/>
                <w:szCs w:val="22"/>
                <w:vertAlign w:val="superscript"/>
                <w:lang w:val="nl-BE"/>
              </w:rPr>
              <w:t xml:space="preserve"> </w:t>
            </w:r>
            <w:r w:rsidRPr="00890B15">
              <w:rPr>
                <w:rFonts w:ascii="Garamond" w:hAnsi="Garamond"/>
                <w:bCs/>
                <w:sz w:val="22"/>
                <w:szCs w:val="22"/>
                <w:lang w:val="nl-BE"/>
              </w:rPr>
              <w:t xml:space="preserve">§ </w:t>
            </w:r>
            <w:r>
              <w:rPr>
                <w:rFonts w:ascii="Garamond" w:hAnsi="Garamond"/>
                <w:bCs/>
                <w:sz w:val="22"/>
                <w:szCs w:val="22"/>
                <w:lang w:val="nl-BE"/>
              </w:rPr>
              <w:t>7</w:t>
            </w:r>
            <w:r w:rsidRPr="001C24B3">
              <w:rPr>
                <w:rFonts w:ascii="Garamond" w:hAnsi="Garamond"/>
                <w:bCs/>
                <w:sz w:val="22"/>
                <w:szCs w:val="22"/>
                <w:lang w:val="nl-BE"/>
              </w:rPr>
              <w:t xml:space="preserve">. Iedere persoon die een kennisgeving voorlegt aan de Dienst in toepassing van de paragrafen 1 tot  4, is gehouden een retributie van </w:t>
            </w:r>
            <w:r>
              <w:rPr>
                <w:rFonts w:ascii="Garamond" w:hAnsi="Garamond"/>
                <w:bCs/>
                <w:sz w:val="22"/>
                <w:szCs w:val="22"/>
                <w:lang w:val="nl-BE"/>
              </w:rPr>
              <w:t>200</w:t>
            </w:r>
            <w:r w:rsidRPr="001C24B3">
              <w:rPr>
                <w:rFonts w:ascii="Garamond" w:hAnsi="Garamond"/>
                <w:bCs/>
                <w:sz w:val="22"/>
                <w:szCs w:val="22"/>
                <w:lang w:val="nl-BE"/>
              </w:rPr>
              <w:t xml:space="preserve"> euro te betalen aan het Begrotingsfonds voor de grondstoffen en de producten. </w:t>
            </w:r>
          </w:p>
          <w:p w14:paraId="4FA3B7E4" w14:textId="77777777" w:rsidR="008466D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Deze retributie moet betaald worden binnen de 30 dagen na verzending van de factuur</w:t>
            </w:r>
            <w:r w:rsidRPr="00966323">
              <w:rPr>
                <w:rFonts w:ascii="Garamond" w:hAnsi="Garamond"/>
                <w:bCs/>
                <w:sz w:val="22"/>
                <w:szCs w:val="22"/>
                <w:lang w:val="nl-BE"/>
              </w:rPr>
              <w:t xml:space="preserve">. </w:t>
            </w:r>
          </w:p>
          <w:p w14:paraId="010E7FE4" w14:textId="701A1630" w:rsidR="008466DB" w:rsidRPr="003D76ED" w:rsidDel="00E7303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966323">
              <w:rPr>
                <w:rFonts w:ascii="Garamond" w:hAnsi="Garamond"/>
                <w:bCs/>
                <w:sz w:val="22"/>
                <w:szCs w:val="22"/>
                <w:lang w:val="nl-BE"/>
              </w:rPr>
              <w:t xml:space="preserve">Deze </w:t>
            </w:r>
            <w:r>
              <w:rPr>
                <w:rFonts w:ascii="Garamond" w:hAnsi="Garamond"/>
                <w:bCs/>
                <w:sz w:val="22"/>
                <w:szCs w:val="22"/>
                <w:lang w:val="nl-BE"/>
              </w:rPr>
              <w:t>retributie</w:t>
            </w:r>
            <w:r w:rsidRPr="00966323">
              <w:rPr>
                <w:rFonts w:ascii="Garamond" w:hAnsi="Garamond"/>
                <w:bCs/>
                <w:sz w:val="22"/>
                <w:szCs w:val="22"/>
                <w:lang w:val="nl-BE"/>
              </w:rPr>
              <w:t xml:space="preserve"> is </w:t>
            </w:r>
            <w:r>
              <w:rPr>
                <w:rFonts w:ascii="Garamond" w:hAnsi="Garamond"/>
                <w:bCs/>
                <w:sz w:val="22"/>
                <w:szCs w:val="22"/>
                <w:lang w:val="nl-BE"/>
              </w:rPr>
              <w:t xml:space="preserve">verschuldigd van zodra de gegevens in het kennisgevingssysteem, gedefinieerd door de Minister op grond van artikel 3, § 13, zijn ingegeven en is </w:t>
            </w:r>
            <w:r w:rsidRPr="00966323">
              <w:rPr>
                <w:rFonts w:ascii="Garamond" w:hAnsi="Garamond"/>
                <w:bCs/>
                <w:sz w:val="22"/>
                <w:szCs w:val="22"/>
                <w:lang w:val="nl-BE"/>
              </w:rPr>
              <w:t>niet terugvorderbaar.</w:t>
            </w:r>
          </w:p>
        </w:tc>
      </w:tr>
      <w:tr w:rsidR="008466DB" w:rsidRPr="008466DB" w14:paraId="62C8D0BD" w14:textId="77777777" w:rsidTr="008466DB">
        <w:trPr>
          <w:trHeight w:val="322"/>
          <w:jc w:val="center"/>
        </w:trPr>
        <w:tc>
          <w:tcPr>
            <w:tcW w:w="8931" w:type="dxa"/>
          </w:tcPr>
          <w:p w14:paraId="5C1B952E" w14:textId="2C9542F8" w:rsidR="008466DB" w:rsidRPr="00C93427" w:rsidRDefault="008466DB" w:rsidP="009B4C0D">
            <w:pPr>
              <w:tabs>
                <w:tab w:val="left" w:pos="567"/>
                <w:tab w:val="left" w:pos="2268"/>
              </w:tabs>
              <w:jc w:val="both"/>
              <w:rPr>
                <w:rFonts w:ascii="Garamond" w:hAnsi="Garamond"/>
                <w:bCs/>
                <w:sz w:val="22"/>
                <w:szCs w:val="22"/>
                <w:lang w:val="nl-BE"/>
              </w:rPr>
            </w:pPr>
            <w:r w:rsidRPr="00312462">
              <w:rPr>
                <w:rFonts w:ascii="Garamond" w:hAnsi="Garamond"/>
                <w:sz w:val="22"/>
                <w:szCs w:val="22"/>
                <w:lang w:val="nl-BE"/>
              </w:rPr>
              <w:t xml:space="preserve">§ 8. </w:t>
            </w:r>
            <w:r w:rsidRPr="009F5DC8">
              <w:rPr>
                <w:rFonts w:ascii="Garamond" w:hAnsi="Garamond"/>
                <w:sz w:val="22"/>
                <w:szCs w:val="22"/>
                <w:lang w:val="nl-BE"/>
              </w:rPr>
              <w:t>De fabrikant of invoerder of invoerder in België, als de eerste twee geen maatschappelijke zetel hebben in België en het product niet genotificeerd hebben, moet de informatie aanpassen</w:t>
            </w:r>
            <w:r w:rsidRPr="003166FB">
              <w:rPr>
                <w:lang w:val="nl-NL"/>
              </w:rPr>
              <w:t xml:space="preserve"> </w:t>
            </w:r>
            <w:r w:rsidRPr="009F5DC8">
              <w:rPr>
                <w:rFonts w:ascii="Garamond" w:hAnsi="Garamond"/>
                <w:sz w:val="22"/>
                <w:szCs w:val="22"/>
                <w:lang w:val="nl-BE"/>
              </w:rPr>
              <w:t xml:space="preserve">bij elke wijziging van een product die een wijziging inhoudt van de gegevens geregistreerd in toepassing van paragrafen 1 tot 4. </w:t>
            </w:r>
            <w:r w:rsidRPr="00B055FA">
              <w:rPr>
                <w:rFonts w:ascii="Garamond" w:hAnsi="Garamond"/>
                <w:bCs/>
                <w:sz w:val="22"/>
                <w:szCs w:val="22"/>
                <w:lang w:val="nl-BE"/>
              </w:rPr>
              <w:t xml:space="preserve">Deze aanpassingen worden </w:t>
            </w:r>
            <w:r w:rsidRPr="00047F83">
              <w:rPr>
                <w:rFonts w:ascii="Garamond" w:hAnsi="Garamond"/>
                <w:bCs/>
                <w:sz w:val="22"/>
                <w:szCs w:val="22"/>
                <w:lang w:val="nl-BE"/>
              </w:rPr>
              <w:t>beschouwd als substantiële wijziginge</w:t>
            </w:r>
            <w:r>
              <w:rPr>
                <w:rFonts w:ascii="Garamond" w:hAnsi="Garamond"/>
                <w:bCs/>
                <w:sz w:val="22"/>
                <w:szCs w:val="22"/>
                <w:lang w:val="nl-BE"/>
              </w:rPr>
              <w:t>n</w:t>
            </w:r>
            <w:r w:rsidRPr="00047F83">
              <w:rPr>
                <w:rFonts w:ascii="Garamond" w:hAnsi="Garamond"/>
                <w:bCs/>
                <w:sz w:val="22"/>
                <w:szCs w:val="22"/>
                <w:lang w:val="nl-BE"/>
              </w:rPr>
              <w:t>, met uitzondering van d</w:t>
            </w:r>
            <w:r>
              <w:rPr>
                <w:rFonts w:ascii="Garamond" w:hAnsi="Garamond"/>
                <w:bCs/>
                <w:sz w:val="22"/>
                <w:szCs w:val="22"/>
                <w:lang w:val="nl-BE"/>
              </w:rPr>
              <w:t xml:space="preserve">e aanpassingen op vraag van de Dienst, wijzigingen van </w:t>
            </w:r>
            <w:r w:rsidRPr="00EF68C5">
              <w:rPr>
                <w:rFonts w:ascii="Garamond" w:hAnsi="Garamond"/>
                <w:bCs/>
                <w:sz w:val="22"/>
                <w:szCs w:val="22"/>
                <w:lang w:val="nl-BE"/>
              </w:rPr>
              <w:t>contactgegevens</w:t>
            </w:r>
            <w:r>
              <w:rPr>
                <w:rFonts w:ascii="Garamond" w:hAnsi="Garamond"/>
                <w:bCs/>
                <w:sz w:val="22"/>
                <w:szCs w:val="22"/>
                <w:lang w:val="nl-BE"/>
              </w:rPr>
              <w:t xml:space="preserve"> en de invoer van gegevens over de verkoopvolumes, zoals gedefinieerd in paragraaf 10 van dit artikel. </w:t>
            </w:r>
          </w:p>
        </w:tc>
      </w:tr>
      <w:tr w:rsidR="008466DB" w:rsidRPr="008466DB" w14:paraId="64F472EC" w14:textId="77777777" w:rsidTr="008466DB">
        <w:trPr>
          <w:trHeight w:val="322"/>
          <w:jc w:val="center"/>
        </w:trPr>
        <w:tc>
          <w:tcPr>
            <w:tcW w:w="8931" w:type="dxa"/>
          </w:tcPr>
          <w:p w14:paraId="6C9D2C34" w14:textId="77777777" w:rsidR="008466D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§9</w:t>
            </w:r>
            <w:r w:rsidRPr="00890B15">
              <w:rPr>
                <w:rFonts w:ascii="Garamond" w:hAnsi="Garamond"/>
                <w:bCs/>
                <w:sz w:val="22"/>
                <w:szCs w:val="22"/>
                <w:lang w:val="nl-BE"/>
              </w:rPr>
              <w:t xml:space="preserve">. </w:t>
            </w:r>
            <w:r w:rsidRPr="001C24B3">
              <w:rPr>
                <w:rFonts w:ascii="Garamond" w:hAnsi="Garamond"/>
                <w:bCs/>
                <w:sz w:val="22"/>
                <w:szCs w:val="22"/>
                <w:lang w:val="nl-BE"/>
              </w:rPr>
              <w:t xml:space="preserve">Iedere persoon die een </w:t>
            </w:r>
            <w:r>
              <w:rPr>
                <w:rFonts w:ascii="Garamond" w:hAnsi="Garamond"/>
                <w:bCs/>
                <w:sz w:val="22"/>
                <w:szCs w:val="22"/>
                <w:lang w:val="nl-BE"/>
              </w:rPr>
              <w:t>substantiële wijziging</w:t>
            </w:r>
            <w:r w:rsidRPr="001C24B3">
              <w:rPr>
                <w:rFonts w:ascii="Garamond" w:hAnsi="Garamond"/>
                <w:bCs/>
                <w:sz w:val="22"/>
                <w:szCs w:val="22"/>
                <w:lang w:val="nl-BE"/>
              </w:rPr>
              <w:t xml:space="preserve"> voorlegt aan de Dienst in </w:t>
            </w:r>
            <w:r w:rsidRPr="00ED01C6">
              <w:rPr>
                <w:rFonts w:ascii="Garamond" w:hAnsi="Garamond"/>
                <w:bCs/>
                <w:sz w:val="22"/>
                <w:szCs w:val="22"/>
                <w:lang w:val="nl-BE"/>
              </w:rPr>
              <w:t>toepassing van paragraaf 8</w:t>
            </w:r>
            <w:r w:rsidRPr="009E7862">
              <w:rPr>
                <w:rFonts w:ascii="Garamond" w:hAnsi="Garamond"/>
                <w:bCs/>
                <w:sz w:val="22"/>
                <w:szCs w:val="22"/>
                <w:lang w:val="nl-BE"/>
              </w:rPr>
              <w:t xml:space="preserve">, is gehouden een retributie van 100 euro per </w:t>
            </w:r>
            <w:r w:rsidRPr="003166FB">
              <w:rPr>
                <w:rFonts w:ascii="Garamond" w:hAnsi="Garamond"/>
                <w:bCs/>
                <w:sz w:val="22"/>
                <w:szCs w:val="22"/>
                <w:lang w:val="nl-BE"/>
              </w:rPr>
              <w:t>product</w:t>
            </w:r>
            <w:r w:rsidRPr="009E7862">
              <w:rPr>
                <w:rFonts w:ascii="Garamond" w:hAnsi="Garamond"/>
                <w:bCs/>
                <w:sz w:val="22"/>
                <w:szCs w:val="22"/>
                <w:lang w:val="nl-BE"/>
              </w:rPr>
              <w:t xml:space="preserve"> te betalen</w:t>
            </w:r>
            <w:r w:rsidRPr="001C24B3">
              <w:rPr>
                <w:rFonts w:ascii="Garamond" w:hAnsi="Garamond"/>
                <w:bCs/>
                <w:sz w:val="22"/>
                <w:szCs w:val="22"/>
                <w:lang w:val="nl-BE"/>
              </w:rPr>
              <w:t xml:space="preserve"> </w:t>
            </w:r>
            <w:r w:rsidRPr="00C93427">
              <w:rPr>
                <w:rFonts w:ascii="Garamond" w:hAnsi="Garamond"/>
                <w:bCs/>
                <w:sz w:val="22"/>
                <w:szCs w:val="22"/>
                <w:lang w:val="nl-BE"/>
              </w:rPr>
              <w:t>aan het Begrotingsfonds voor de grondstoffen en de producten.</w:t>
            </w:r>
            <w:r w:rsidRPr="001C24B3">
              <w:rPr>
                <w:rFonts w:ascii="Garamond" w:hAnsi="Garamond"/>
                <w:bCs/>
                <w:sz w:val="22"/>
                <w:szCs w:val="22"/>
                <w:lang w:val="nl-BE"/>
              </w:rPr>
              <w:t xml:space="preserve"> </w:t>
            </w:r>
            <w:r>
              <w:rPr>
                <w:rFonts w:ascii="Garamond" w:hAnsi="Garamond"/>
                <w:bCs/>
                <w:sz w:val="22"/>
                <w:szCs w:val="22"/>
                <w:lang w:val="nl-BE"/>
              </w:rPr>
              <w:t xml:space="preserve">Deze retributie moet betaald worden </w:t>
            </w:r>
            <w:r w:rsidRPr="00C93427">
              <w:rPr>
                <w:rFonts w:ascii="Garamond" w:hAnsi="Garamond"/>
                <w:bCs/>
                <w:sz w:val="22"/>
                <w:szCs w:val="22"/>
                <w:lang w:val="nl-BE"/>
              </w:rPr>
              <w:t>binnen de 30 dagen na verzending</w:t>
            </w:r>
            <w:r>
              <w:rPr>
                <w:rFonts w:ascii="Garamond" w:hAnsi="Garamond"/>
                <w:bCs/>
                <w:sz w:val="22"/>
                <w:szCs w:val="22"/>
                <w:lang w:val="nl-BE"/>
              </w:rPr>
              <w:t xml:space="preserve"> van de factuur</w:t>
            </w:r>
            <w:r w:rsidRPr="00966323">
              <w:rPr>
                <w:rFonts w:ascii="Garamond" w:hAnsi="Garamond"/>
                <w:bCs/>
                <w:sz w:val="22"/>
                <w:szCs w:val="22"/>
                <w:lang w:val="nl-BE"/>
              </w:rPr>
              <w:t xml:space="preserve">. </w:t>
            </w:r>
          </w:p>
          <w:p w14:paraId="6CA6A8BB" w14:textId="64B5C6B7" w:rsidR="008466DB" w:rsidRPr="00966323"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4E6BAF">
              <w:rPr>
                <w:rFonts w:ascii="Garamond" w:hAnsi="Garamond"/>
                <w:bCs/>
                <w:sz w:val="22"/>
                <w:szCs w:val="22"/>
                <w:lang w:val="nl-BE"/>
              </w:rPr>
              <w:t xml:space="preserve">Deze retributie is verschuldigd van zodra de gegevens </w:t>
            </w:r>
            <w:r>
              <w:rPr>
                <w:rFonts w:ascii="Garamond" w:hAnsi="Garamond"/>
                <w:bCs/>
                <w:sz w:val="22"/>
                <w:szCs w:val="22"/>
                <w:lang w:val="nl-BE"/>
              </w:rPr>
              <w:t>worden</w:t>
            </w:r>
            <w:r w:rsidRPr="004E6BAF">
              <w:rPr>
                <w:rFonts w:ascii="Garamond" w:hAnsi="Garamond"/>
                <w:bCs/>
                <w:sz w:val="22"/>
                <w:szCs w:val="22"/>
                <w:lang w:val="nl-BE"/>
              </w:rPr>
              <w:t xml:space="preserve"> </w:t>
            </w:r>
            <w:r w:rsidRPr="003166FB">
              <w:rPr>
                <w:rFonts w:ascii="Garamond" w:hAnsi="Garamond"/>
                <w:bCs/>
                <w:sz w:val="22"/>
                <w:szCs w:val="22"/>
                <w:lang w:val="nl-BE"/>
              </w:rPr>
              <w:t>aangepast</w:t>
            </w:r>
            <w:r w:rsidRPr="004E6BAF">
              <w:rPr>
                <w:rFonts w:ascii="Garamond" w:hAnsi="Garamond"/>
                <w:bCs/>
                <w:sz w:val="22"/>
                <w:szCs w:val="22"/>
                <w:lang w:val="nl-BE"/>
              </w:rPr>
              <w:t xml:space="preserve"> in het kennisgevingssysteem, gedefinieerd door de Minister op grond van artikel 3, § 1</w:t>
            </w:r>
            <w:r>
              <w:rPr>
                <w:rFonts w:ascii="Garamond" w:hAnsi="Garamond"/>
                <w:bCs/>
                <w:sz w:val="22"/>
                <w:szCs w:val="22"/>
                <w:lang w:val="nl-BE"/>
              </w:rPr>
              <w:t>3</w:t>
            </w:r>
            <w:r w:rsidRPr="004E6BAF">
              <w:rPr>
                <w:rFonts w:ascii="Garamond" w:hAnsi="Garamond"/>
                <w:bCs/>
                <w:sz w:val="22"/>
                <w:szCs w:val="22"/>
                <w:lang w:val="nl-BE"/>
              </w:rPr>
              <w:t>, en is niet terugvorderbaar.</w:t>
            </w:r>
          </w:p>
        </w:tc>
      </w:tr>
      <w:tr w:rsidR="008466DB" w:rsidRPr="008466DB" w14:paraId="106943A5" w14:textId="77777777" w:rsidTr="008466DB">
        <w:trPr>
          <w:trHeight w:val="322"/>
          <w:jc w:val="center"/>
        </w:trPr>
        <w:tc>
          <w:tcPr>
            <w:tcW w:w="8931" w:type="dxa"/>
          </w:tcPr>
          <w:p w14:paraId="53464F09" w14:textId="77777777" w:rsidR="008466DB" w:rsidRDefault="008466DB" w:rsidP="00BD1521">
            <w:pPr>
              <w:tabs>
                <w:tab w:val="left" w:pos="567"/>
                <w:tab w:val="left" w:pos="2268"/>
              </w:tabs>
              <w:jc w:val="both"/>
              <w:rPr>
                <w:rFonts w:ascii="Garamond" w:hAnsi="Garamond"/>
                <w:bCs/>
                <w:sz w:val="22"/>
                <w:szCs w:val="22"/>
                <w:lang w:val="nl-BE"/>
              </w:rPr>
            </w:pPr>
            <w:r w:rsidRPr="00966323">
              <w:rPr>
                <w:rFonts w:ascii="Garamond" w:hAnsi="Garamond"/>
                <w:bCs/>
                <w:sz w:val="22"/>
                <w:szCs w:val="22"/>
                <w:lang w:val="nl-BE"/>
              </w:rPr>
              <w:lastRenderedPageBreak/>
              <w:t xml:space="preserve">§ </w:t>
            </w:r>
            <w:r>
              <w:rPr>
                <w:rFonts w:ascii="Garamond" w:hAnsi="Garamond"/>
                <w:bCs/>
                <w:sz w:val="22"/>
                <w:szCs w:val="22"/>
                <w:lang w:val="nl-BE"/>
              </w:rPr>
              <w:t>10</w:t>
            </w:r>
            <w:r w:rsidRPr="006F7F66">
              <w:rPr>
                <w:rFonts w:ascii="Garamond" w:hAnsi="Garamond"/>
                <w:bCs/>
                <w:sz w:val="22"/>
                <w:szCs w:val="22"/>
                <w:lang w:val="nl-BE"/>
              </w:rPr>
              <w:t>. De fabrikant of invoerder</w:t>
            </w:r>
            <w:r>
              <w:rPr>
                <w:rFonts w:ascii="Garamond" w:hAnsi="Garamond"/>
                <w:bCs/>
                <w:sz w:val="22"/>
                <w:szCs w:val="22"/>
                <w:lang w:val="nl-BE"/>
              </w:rPr>
              <w:t xml:space="preserve"> of invoerder in België</w:t>
            </w:r>
            <w:r w:rsidRPr="006F7F66">
              <w:rPr>
                <w:rFonts w:ascii="Garamond" w:hAnsi="Garamond"/>
                <w:bCs/>
                <w:sz w:val="22"/>
                <w:szCs w:val="22"/>
                <w:lang w:val="nl-BE"/>
              </w:rPr>
              <w:t xml:space="preserve">, als de eerste </w:t>
            </w:r>
            <w:r>
              <w:rPr>
                <w:rFonts w:ascii="Garamond" w:hAnsi="Garamond"/>
                <w:bCs/>
                <w:sz w:val="22"/>
                <w:szCs w:val="22"/>
                <w:lang w:val="nl-BE"/>
              </w:rPr>
              <w:t xml:space="preserve">twee </w:t>
            </w:r>
            <w:r w:rsidRPr="00890B15">
              <w:rPr>
                <w:rFonts w:ascii="Garamond" w:hAnsi="Garamond"/>
                <w:bCs/>
                <w:sz w:val="22"/>
                <w:szCs w:val="22"/>
                <w:lang w:val="nl-BE"/>
              </w:rPr>
              <w:t>geen maatschappelijke zetel he</w:t>
            </w:r>
            <w:r>
              <w:rPr>
                <w:rFonts w:ascii="Garamond" w:hAnsi="Garamond"/>
                <w:bCs/>
                <w:sz w:val="22"/>
                <w:szCs w:val="22"/>
                <w:lang w:val="nl-BE"/>
              </w:rPr>
              <w:t>bben</w:t>
            </w:r>
            <w:r w:rsidRPr="00890B15">
              <w:rPr>
                <w:rFonts w:ascii="Garamond" w:hAnsi="Garamond"/>
                <w:bCs/>
                <w:sz w:val="22"/>
                <w:szCs w:val="22"/>
                <w:lang w:val="nl-BE"/>
              </w:rPr>
              <w:t xml:space="preserve"> in België en het product niet genotificeerd he</w:t>
            </w:r>
            <w:r>
              <w:rPr>
                <w:rFonts w:ascii="Garamond" w:hAnsi="Garamond"/>
                <w:bCs/>
                <w:sz w:val="22"/>
                <w:szCs w:val="22"/>
                <w:lang w:val="nl-BE"/>
              </w:rPr>
              <w:t>bben</w:t>
            </w:r>
            <w:r w:rsidRPr="00890B15">
              <w:rPr>
                <w:rFonts w:ascii="Garamond" w:hAnsi="Garamond"/>
                <w:bCs/>
                <w:sz w:val="22"/>
                <w:szCs w:val="22"/>
                <w:lang w:val="nl-BE"/>
              </w:rPr>
              <w:t>, dient jaarlijks</w:t>
            </w:r>
            <w:r>
              <w:rPr>
                <w:rFonts w:ascii="Garamond" w:hAnsi="Garamond"/>
                <w:bCs/>
                <w:sz w:val="22"/>
                <w:szCs w:val="22"/>
                <w:lang w:val="nl-BE"/>
              </w:rPr>
              <w:t xml:space="preserve"> en ten laatste op één maart</w:t>
            </w:r>
            <w:r w:rsidRPr="00890B15">
              <w:rPr>
                <w:rFonts w:ascii="Garamond" w:hAnsi="Garamond"/>
                <w:bCs/>
                <w:sz w:val="22"/>
                <w:szCs w:val="22"/>
                <w:lang w:val="nl-BE"/>
              </w:rPr>
              <w:t xml:space="preserve"> bij de Dienst</w:t>
            </w:r>
            <w:r>
              <w:rPr>
                <w:rFonts w:ascii="Garamond" w:hAnsi="Garamond"/>
                <w:bCs/>
                <w:sz w:val="22"/>
                <w:szCs w:val="22"/>
                <w:lang w:val="nl-BE"/>
              </w:rPr>
              <w:t xml:space="preserve"> het volgende</w:t>
            </w:r>
            <w:r w:rsidRPr="00890B15">
              <w:rPr>
                <w:rFonts w:ascii="Garamond" w:hAnsi="Garamond"/>
                <w:bCs/>
                <w:sz w:val="22"/>
                <w:szCs w:val="22"/>
                <w:lang w:val="nl-BE"/>
              </w:rPr>
              <w:t xml:space="preserve"> in :</w:t>
            </w:r>
          </w:p>
          <w:p w14:paraId="4B52DFF7" w14:textId="77777777" w:rsidR="008466DB" w:rsidRPr="0003009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90B15">
              <w:rPr>
                <w:rFonts w:ascii="Garamond" w:hAnsi="Garamond"/>
                <w:bCs/>
                <w:sz w:val="22"/>
                <w:szCs w:val="22"/>
                <w:lang w:val="nl-BE"/>
              </w:rPr>
              <w:t xml:space="preserve">1° </w:t>
            </w:r>
            <w:r w:rsidRPr="0003009B">
              <w:rPr>
                <w:rFonts w:ascii="Garamond" w:hAnsi="Garamond"/>
                <w:bCs/>
                <w:sz w:val="22"/>
                <w:szCs w:val="22"/>
                <w:lang w:val="nl-BE"/>
              </w:rPr>
              <w:t>veelomvattende gegevens over de verkoopvolumes van het voorgaande jaar, opgesplitst per merk en type van het product;</w:t>
            </w:r>
          </w:p>
          <w:p w14:paraId="4566DC73" w14:textId="46D9564E" w:rsidR="008466DB" w:rsidRDefault="008466DB" w:rsidP="00BD1521">
            <w:pPr>
              <w:tabs>
                <w:tab w:val="left" w:pos="567"/>
                <w:tab w:val="left" w:pos="2268"/>
              </w:tabs>
              <w:jc w:val="both"/>
              <w:rPr>
                <w:rFonts w:ascii="Garamond" w:hAnsi="Garamond"/>
                <w:bCs/>
                <w:sz w:val="22"/>
                <w:szCs w:val="22"/>
                <w:lang w:val="nl-BE"/>
              </w:rPr>
            </w:pPr>
            <w:r w:rsidRPr="0003009B">
              <w:rPr>
                <w:rFonts w:ascii="Garamond" w:hAnsi="Garamond"/>
                <w:bCs/>
                <w:sz w:val="22"/>
                <w:szCs w:val="22"/>
                <w:lang w:val="nl-BE"/>
              </w:rPr>
              <w:t xml:space="preserve"> 2° informatie over de voorkeuren</w:t>
            </w:r>
            <w:r w:rsidRPr="00890B15">
              <w:rPr>
                <w:rFonts w:ascii="Garamond" w:hAnsi="Garamond"/>
                <w:bCs/>
                <w:sz w:val="22"/>
                <w:szCs w:val="22"/>
                <w:lang w:val="nl-BE"/>
              </w:rPr>
              <w:t xml:space="preserve"> van verschillende consumentengroepen, waaronder jongeren, niet-rokers en de voornaamste soorten huidige gebruikers;</w:t>
            </w:r>
          </w:p>
          <w:p w14:paraId="2D4319B4" w14:textId="58A7607B" w:rsidR="008466DB" w:rsidRPr="00890B15"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90B15">
              <w:rPr>
                <w:rFonts w:ascii="Garamond" w:hAnsi="Garamond"/>
                <w:bCs/>
                <w:sz w:val="22"/>
                <w:szCs w:val="22"/>
                <w:lang w:val="nl-BE"/>
              </w:rPr>
              <w:t>3° de wijze van verkoop van de producten;</w:t>
            </w:r>
            <w:r w:rsidRPr="00890B15">
              <w:rPr>
                <w:rFonts w:ascii="Garamond" w:hAnsi="Garamond"/>
                <w:bCs/>
                <w:sz w:val="22"/>
                <w:szCs w:val="22"/>
                <w:lang w:val="nl-BE"/>
              </w:rPr>
              <w:br/>
            </w:r>
            <w:r>
              <w:rPr>
                <w:rFonts w:ascii="Garamond" w:hAnsi="Garamond"/>
                <w:bCs/>
                <w:sz w:val="22"/>
                <w:szCs w:val="22"/>
                <w:lang w:val="nl-BE"/>
              </w:rPr>
              <w:t xml:space="preserve"> </w:t>
            </w:r>
            <w:r w:rsidRPr="00890B15">
              <w:rPr>
                <w:rFonts w:ascii="Garamond" w:hAnsi="Garamond"/>
                <w:bCs/>
                <w:sz w:val="22"/>
                <w:szCs w:val="22"/>
                <w:lang w:val="nl-BE"/>
              </w:rPr>
              <w:t>4°</w:t>
            </w:r>
            <w:r>
              <w:rPr>
                <w:rFonts w:ascii="Garamond" w:hAnsi="Garamond"/>
                <w:bCs/>
                <w:sz w:val="22"/>
                <w:szCs w:val="22"/>
                <w:lang w:val="nl-BE"/>
              </w:rPr>
              <w:t xml:space="preserve"> </w:t>
            </w:r>
            <w:r w:rsidRPr="00890B15">
              <w:rPr>
                <w:rFonts w:ascii="Garamond" w:hAnsi="Garamond"/>
                <w:bCs/>
                <w:sz w:val="22"/>
                <w:szCs w:val="22"/>
                <w:lang w:val="nl-BE"/>
              </w:rPr>
              <w:t>samenvattingen van eventuele marktonderzoeken die met betrekking tot de bovenstaande bepalingen zijn verricht, inclusief een vertaling in het Engels daarvan.</w:t>
            </w:r>
          </w:p>
        </w:tc>
      </w:tr>
      <w:tr w:rsidR="008466DB" w:rsidRPr="008466DB" w14:paraId="1BC0B788" w14:textId="77777777" w:rsidTr="008466DB">
        <w:trPr>
          <w:trHeight w:val="322"/>
          <w:jc w:val="center"/>
        </w:trPr>
        <w:tc>
          <w:tcPr>
            <w:tcW w:w="8931" w:type="dxa"/>
          </w:tcPr>
          <w:p w14:paraId="14098DDD" w14:textId="77777777" w:rsidR="008466DB" w:rsidRDefault="008466DB" w:rsidP="00BD1521">
            <w:pPr>
              <w:tabs>
                <w:tab w:val="left" w:pos="567"/>
                <w:tab w:val="left" w:pos="2268"/>
              </w:tabs>
              <w:jc w:val="both"/>
              <w:rPr>
                <w:rFonts w:ascii="Garamond" w:hAnsi="Garamond"/>
                <w:bCs/>
                <w:sz w:val="22"/>
                <w:szCs w:val="22"/>
                <w:lang w:val="nl-BE"/>
              </w:rPr>
            </w:pPr>
            <w:r w:rsidRPr="00890B15">
              <w:rPr>
                <w:rFonts w:ascii="Garamond" w:hAnsi="Garamond"/>
                <w:bCs/>
                <w:sz w:val="22"/>
                <w:szCs w:val="22"/>
                <w:lang w:val="nl-BE"/>
              </w:rPr>
              <w:t xml:space="preserve">§ </w:t>
            </w:r>
            <w:r>
              <w:rPr>
                <w:rFonts w:ascii="Garamond" w:hAnsi="Garamond"/>
                <w:bCs/>
                <w:sz w:val="22"/>
                <w:szCs w:val="22"/>
                <w:lang w:val="nl-BE"/>
              </w:rPr>
              <w:t>11</w:t>
            </w:r>
            <w:r w:rsidRPr="00890B15">
              <w:rPr>
                <w:rFonts w:ascii="Garamond" w:hAnsi="Garamond"/>
                <w:bCs/>
                <w:sz w:val="22"/>
                <w:szCs w:val="22"/>
                <w:lang w:val="nl-BE"/>
              </w:rPr>
              <w:t xml:space="preserve">. </w:t>
            </w:r>
            <w:r w:rsidRPr="001C24B3">
              <w:rPr>
                <w:rFonts w:ascii="Garamond" w:hAnsi="Garamond"/>
                <w:bCs/>
                <w:sz w:val="22"/>
                <w:szCs w:val="22"/>
                <w:lang w:val="nl-BE"/>
              </w:rPr>
              <w:t xml:space="preserve">Iedere persoon die </w:t>
            </w:r>
            <w:r>
              <w:rPr>
                <w:rFonts w:ascii="Garamond" w:hAnsi="Garamond"/>
                <w:bCs/>
                <w:sz w:val="22"/>
                <w:szCs w:val="22"/>
                <w:lang w:val="nl-BE"/>
              </w:rPr>
              <w:t>jaarlijkse gegevens</w:t>
            </w:r>
            <w:r w:rsidRPr="001C24B3">
              <w:rPr>
                <w:rFonts w:ascii="Garamond" w:hAnsi="Garamond"/>
                <w:bCs/>
                <w:sz w:val="22"/>
                <w:szCs w:val="22"/>
                <w:lang w:val="nl-BE"/>
              </w:rPr>
              <w:t xml:space="preserve"> voorlegt aan de Dienst in </w:t>
            </w:r>
            <w:r w:rsidRPr="00ED01C6">
              <w:rPr>
                <w:rFonts w:ascii="Garamond" w:hAnsi="Garamond"/>
                <w:bCs/>
                <w:sz w:val="22"/>
                <w:szCs w:val="22"/>
                <w:lang w:val="nl-BE"/>
              </w:rPr>
              <w:t xml:space="preserve">toepassing van paragraaf </w:t>
            </w:r>
            <w:r>
              <w:rPr>
                <w:rFonts w:ascii="Garamond" w:hAnsi="Garamond"/>
                <w:bCs/>
                <w:sz w:val="22"/>
                <w:szCs w:val="22"/>
                <w:lang w:val="nl-BE"/>
              </w:rPr>
              <w:t>10</w:t>
            </w:r>
            <w:r w:rsidRPr="00ED01C6">
              <w:rPr>
                <w:rFonts w:ascii="Garamond" w:hAnsi="Garamond"/>
                <w:bCs/>
                <w:sz w:val="22"/>
                <w:szCs w:val="22"/>
                <w:lang w:val="nl-BE"/>
              </w:rPr>
              <w:t xml:space="preserve">, is gehouden een retributie van </w:t>
            </w:r>
            <w:r>
              <w:rPr>
                <w:rFonts w:ascii="Garamond" w:hAnsi="Garamond"/>
                <w:bCs/>
                <w:sz w:val="22"/>
                <w:szCs w:val="22"/>
                <w:lang w:val="nl-BE"/>
              </w:rPr>
              <w:t>5</w:t>
            </w:r>
            <w:r w:rsidRPr="00ED01C6">
              <w:rPr>
                <w:rFonts w:ascii="Garamond" w:hAnsi="Garamond"/>
                <w:bCs/>
                <w:sz w:val="22"/>
                <w:szCs w:val="22"/>
                <w:lang w:val="nl-BE"/>
              </w:rPr>
              <w:t>0 euro</w:t>
            </w:r>
            <w:r w:rsidRPr="001C24B3">
              <w:rPr>
                <w:rFonts w:ascii="Garamond" w:hAnsi="Garamond"/>
                <w:bCs/>
                <w:sz w:val="22"/>
                <w:szCs w:val="22"/>
                <w:lang w:val="nl-BE"/>
              </w:rPr>
              <w:t xml:space="preserve"> </w:t>
            </w:r>
            <w:r>
              <w:rPr>
                <w:rFonts w:ascii="Garamond" w:hAnsi="Garamond"/>
                <w:bCs/>
                <w:sz w:val="22"/>
                <w:szCs w:val="22"/>
                <w:lang w:val="nl-BE"/>
              </w:rPr>
              <w:t xml:space="preserve">per product </w:t>
            </w:r>
            <w:r w:rsidRPr="001C24B3">
              <w:rPr>
                <w:rFonts w:ascii="Garamond" w:hAnsi="Garamond"/>
                <w:bCs/>
                <w:sz w:val="22"/>
                <w:szCs w:val="22"/>
                <w:lang w:val="nl-BE"/>
              </w:rPr>
              <w:t xml:space="preserve">te betalen </w:t>
            </w:r>
            <w:r w:rsidRPr="00C93427">
              <w:rPr>
                <w:rFonts w:ascii="Garamond" w:hAnsi="Garamond"/>
                <w:bCs/>
                <w:sz w:val="22"/>
                <w:szCs w:val="22"/>
                <w:lang w:val="nl-BE"/>
              </w:rPr>
              <w:t>aan het Begrotingsfonds voor de grondstoffen en de producten.</w:t>
            </w:r>
            <w:r w:rsidRPr="001C24B3">
              <w:rPr>
                <w:rFonts w:ascii="Garamond" w:hAnsi="Garamond"/>
                <w:bCs/>
                <w:sz w:val="22"/>
                <w:szCs w:val="22"/>
                <w:lang w:val="nl-BE"/>
              </w:rPr>
              <w:t xml:space="preserve"> </w:t>
            </w:r>
          </w:p>
          <w:p w14:paraId="4D9422F6" w14:textId="77777777" w:rsidR="008466DB" w:rsidRDefault="008466DB" w:rsidP="00BD1521">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Deze retributie moet betaald worden </w:t>
            </w:r>
            <w:r w:rsidRPr="00C93427">
              <w:rPr>
                <w:rFonts w:ascii="Garamond" w:hAnsi="Garamond"/>
                <w:bCs/>
                <w:sz w:val="22"/>
                <w:szCs w:val="22"/>
                <w:lang w:val="nl-BE"/>
              </w:rPr>
              <w:t>binnen de 30 dagen na verzending</w:t>
            </w:r>
            <w:r>
              <w:rPr>
                <w:rFonts w:ascii="Garamond" w:hAnsi="Garamond"/>
                <w:bCs/>
                <w:sz w:val="22"/>
                <w:szCs w:val="22"/>
                <w:lang w:val="nl-BE"/>
              </w:rPr>
              <w:t xml:space="preserve"> van de factuur</w:t>
            </w:r>
            <w:r w:rsidRPr="00966323">
              <w:rPr>
                <w:rFonts w:ascii="Garamond" w:hAnsi="Garamond"/>
                <w:bCs/>
                <w:sz w:val="22"/>
                <w:szCs w:val="22"/>
                <w:lang w:val="nl-BE"/>
              </w:rPr>
              <w:t xml:space="preserve">. </w:t>
            </w:r>
          </w:p>
          <w:p w14:paraId="79C8BD40" w14:textId="7513E319" w:rsidR="008466DB" w:rsidRPr="00BD1521"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4E6BAF">
              <w:rPr>
                <w:rFonts w:ascii="Garamond" w:hAnsi="Garamond"/>
                <w:bCs/>
                <w:sz w:val="22"/>
                <w:szCs w:val="22"/>
                <w:lang w:val="nl-BE"/>
              </w:rPr>
              <w:t>Deze retributie is verschuldigd van zodra de gegevens zijn ingegeven in het kennisgevingssysteem, gedefinieerd door de Minister op grond van artikel 3, § 1</w:t>
            </w:r>
            <w:r>
              <w:rPr>
                <w:rFonts w:ascii="Garamond" w:hAnsi="Garamond"/>
                <w:bCs/>
                <w:sz w:val="22"/>
                <w:szCs w:val="22"/>
                <w:lang w:val="nl-BE"/>
              </w:rPr>
              <w:t>3</w:t>
            </w:r>
            <w:r w:rsidRPr="004E6BAF">
              <w:rPr>
                <w:rFonts w:ascii="Garamond" w:hAnsi="Garamond"/>
                <w:bCs/>
                <w:sz w:val="22"/>
                <w:szCs w:val="22"/>
                <w:lang w:val="nl-BE"/>
              </w:rPr>
              <w:t>, en is niet terugvorderbaar.</w:t>
            </w:r>
          </w:p>
        </w:tc>
      </w:tr>
      <w:tr w:rsidR="008466DB" w:rsidRPr="008466DB" w14:paraId="160929C4" w14:textId="77777777" w:rsidTr="008466DB">
        <w:trPr>
          <w:trHeight w:val="322"/>
          <w:jc w:val="center"/>
        </w:trPr>
        <w:tc>
          <w:tcPr>
            <w:tcW w:w="8931" w:type="dxa"/>
          </w:tcPr>
          <w:p w14:paraId="4B4DACF4" w14:textId="56D387B7" w:rsidR="008466DB" w:rsidRPr="00BD1521"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12. </w:t>
            </w:r>
            <w:r w:rsidRPr="00890B15">
              <w:rPr>
                <w:rFonts w:ascii="Garamond" w:hAnsi="Garamond"/>
                <w:bCs/>
                <w:sz w:val="22"/>
                <w:szCs w:val="22"/>
                <w:lang w:val="nl-BE"/>
              </w:rPr>
              <w:t>De fabrikant of invoerder</w:t>
            </w:r>
            <w:r>
              <w:rPr>
                <w:rFonts w:ascii="Garamond" w:hAnsi="Garamond"/>
                <w:bCs/>
                <w:sz w:val="22"/>
                <w:szCs w:val="22"/>
                <w:lang w:val="nl-BE"/>
              </w:rPr>
              <w:t xml:space="preserve"> of invoerder in België</w:t>
            </w:r>
            <w:r w:rsidRPr="00890B15">
              <w:rPr>
                <w:rFonts w:ascii="Garamond" w:hAnsi="Garamond"/>
                <w:bCs/>
                <w:sz w:val="22"/>
                <w:szCs w:val="22"/>
                <w:lang w:val="nl-BE"/>
              </w:rPr>
              <w:t xml:space="preserve">, als de eerste </w:t>
            </w:r>
            <w:r>
              <w:rPr>
                <w:rFonts w:ascii="Garamond" w:hAnsi="Garamond"/>
                <w:bCs/>
                <w:sz w:val="22"/>
                <w:szCs w:val="22"/>
                <w:lang w:val="nl-BE"/>
              </w:rPr>
              <w:t xml:space="preserve">twee </w:t>
            </w:r>
            <w:r w:rsidRPr="00890B15">
              <w:rPr>
                <w:rFonts w:ascii="Garamond" w:hAnsi="Garamond"/>
                <w:bCs/>
                <w:sz w:val="22"/>
                <w:szCs w:val="22"/>
                <w:lang w:val="nl-BE"/>
              </w:rPr>
              <w:t xml:space="preserve">geen maatschappelijke zetel </w:t>
            </w:r>
            <w:r>
              <w:rPr>
                <w:rFonts w:ascii="Garamond" w:hAnsi="Garamond"/>
                <w:bCs/>
                <w:sz w:val="22"/>
                <w:szCs w:val="22"/>
                <w:lang w:val="nl-BE"/>
              </w:rPr>
              <w:t>hebben</w:t>
            </w:r>
            <w:r w:rsidRPr="00890B15">
              <w:rPr>
                <w:rFonts w:ascii="Garamond" w:hAnsi="Garamond"/>
                <w:bCs/>
                <w:sz w:val="22"/>
                <w:szCs w:val="22"/>
                <w:lang w:val="nl-BE"/>
              </w:rPr>
              <w:t xml:space="preserve"> in België, dient een systeem op te zetten en bij te houden voor het vergaren van informatie over alle vermoedelijke schadelijke effecten van deze producten op de menselijke gezondheid.</w:t>
            </w:r>
            <w:r w:rsidRPr="00890B15">
              <w:rPr>
                <w:rFonts w:ascii="Garamond" w:hAnsi="Garamond"/>
                <w:bCs/>
                <w:sz w:val="22"/>
                <w:szCs w:val="22"/>
                <w:lang w:val="nl-BE"/>
              </w:rPr>
              <w:br/>
              <w:t xml:space="preserve">  Indien een van deze marktdeelnemers van mening is of redenen heeft om aan te nemen dat elektronische sigaretten of navulverpakkingen die in zijn bezit zijn en bestemd zijn om in de handel te worden gebracht, niet veilig of niet van goede kwaliteit zijn of anderszins niet in overeenstemming zijn met dit besluit, neemt hij onmiddellijk de nodige corrigerende maatregelen om de betrokken producten in overeenstemming met dit besluit te brengen, uit te handel te nemen of terug te roepen, naargelang het geval. In dergelijke gevallen wordt van de marktdeelnemer </w:t>
            </w:r>
            <w:r>
              <w:rPr>
                <w:rFonts w:ascii="Garamond" w:hAnsi="Garamond"/>
                <w:bCs/>
                <w:sz w:val="22"/>
                <w:szCs w:val="22"/>
                <w:lang w:val="nl-BE"/>
              </w:rPr>
              <w:t>ook</w:t>
            </w:r>
            <w:r w:rsidRPr="00890B15">
              <w:rPr>
                <w:rFonts w:ascii="Garamond" w:hAnsi="Garamond"/>
                <w:bCs/>
                <w:sz w:val="22"/>
                <w:szCs w:val="22"/>
                <w:lang w:val="nl-BE"/>
              </w:rPr>
              <w:t xml:space="preserve"> verlangd dat hij onmiddellijk de Dienst in kennis stelt, met vermelding van nadere gegevens over met name de risico's voor de menselijke gezondheid en de veiligheid en over de corrigerende maatregelen die zijn genomen, evenals de resultaten hiervan.</w:t>
            </w:r>
            <w:r w:rsidRPr="00890B15">
              <w:rPr>
                <w:rFonts w:ascii="Garamond" w:hAnsi="Garamond"/>
                <w:bCs/>
                <w:sz w:val="22"/>
                <w:szCs w:val="22"/>
                <w:lang w:val="nl-BE"/>
              </w:rPr>
              <w:br/>
              <w:t>  De Dienst kan voorts extra informatie van de marktdeelnemers verlangen, bijvoorbeeld over veiligheids- en kwaliteitsaspecten of mogelijke schadelijke effecten van elektronische sigaretten of navulverpakkingen.</w:t>
            </w:r>
          </w:p>
        </w:tc>
      </w:tr>
      <w:tr w:rsidR="008466DB" w:rsidRPr="008466DB" w14:paraId="4F38E907" w14:textId="77777777" w:rsidTr="008466DB">
        <w:trPr>
          <w:trHeight w:val="322"/>
          <w:jc w:val="center"/>
        </w:trPr>
        <w:tc>
          <w:tcPr>
            <w:tcW w:w="8931" w:type="dxa"/>
          </w:tcPr>
          <w:p w14:paraId="00BC79E5" w14:textId="49FE4300" w:rsidR="008466DB" w:rsidRPr="00BD1521" w:rsidRDefault="008466DB" w:rsidP="00BA0E48">
            <w:pPr>
              <w:tabs>
                <w:tab w:val="left" w:pos="567"/>
                <w:tab w:val="left" w:pos="2268"/>
              </w:tabs>
              <w:jc w:val="both"/>
              <w:rPr>
                <w:rFonts w:ascii="Garamond" w:hAnsi="Garamond"/>
                <w:b/>
                <w:sz w:val="22"/>
                <w:szCs w:val="22"/>
                <w:lang w:val="nl-BE"/>
              </w:rPr>
            </w:pPr>
            <w:r w:rsidRPr="00890B15">
              <w:rPr>
                <w:rFonts w:ascii="Garamond" w:hAnsi="Garamond"/>
                <w:bCs/>
                <w:sz w:val="22"/>
                <w:szCs w:val="22"/>
                <w:lang w:val="nl-BE"/>
              </w:rPr>
              <w:t xml:space="preserve">§ </w:t>
            </w:r>
            <w:r>
              <w:rPr>
                <w:rFonts w:ascii="Garamond" w:hAnsi="Garamond"/>
                <w:bCs/>
                <w:sz w:val="22"/>
                <w:szCs w:val="22"/>
                <w:lang w:val="nl-BE"/>
              </w:rPr>
              <w:t>13</w:t>
            </w:r>
            <w:r w:rsidRPr="006F7F66">
              <w:rPr>
                <w:rFonts w:ascii="Garamond" w:hAnsi="Garamond"/>
                <w:bCs/>
                <w:sz w:val="22"/>
                <w:szCs w:val="22"/>
                <w:lang w:val="nl-BE"/>
              </w:rPr>
              <w:t xml:space="preserve">. Het </w:t>
            </w:r>
            <w:r w:rsidRPr="00C93427">
              <w:rPr>
                <w:rFonts w:ascii="Garamond" w:hAnsi="Garamond"/>
                <w:bCs/>
                <w:sz w:val="22"/>
                <w:szCs w:val="22"/>
                <w:lang w:val="nl-BE"/>
              </w:rPr>
              <w:t xml:space="preserve">model voor de indiening en het voor het publiek toegankelijk maken van de informatie en de wijze waarop de vereiste informatie vermeld in dit artikel wordt bezorgd, </w:t>
            </w:r>
            <w:r>
              <w:rPr>
                <w:rFonts w:ascii="Garamond" w:hAnsi="Garamond"/>
                <w:bCs/>
                <w:sz w:val="22"/>
                <w:szCs w:val="22"/>
                <w:lang w:val="nl-BE"/>
              </w:rPr>
              <w:t>kunnen</w:t>
            </w:r>
            <w:r w:rsidRPr="00C93427">
              <w:rPr>
                <w:rFonts w:ascii="Garamond" w:hAnsi="Garamond"/>
                <w:bCs/>
                <w:sz w:val="22"/>
                <w:szCs w:val="22"/>
                <w:lang w:val="nl-BE"/>
              </w:rPr>
              <w:t xml:space="preserve"> door de Minister gepreciseerd worden.”</w:t>
            </w:r>
          </w:p>
        </w:tc>
      </w:tr>
      <w:tr w:rsidR="008466DB" w:rsidRPr="008466DB" w14:paraId="62E62119" w14:textId="77777777" w:rsidTr="008466DB">
        <w:trPr>
          <w:trHeight w:val="322"/>
          <w:jc w:val="center"/>
        </w:trPr>
        <w:tc>
          <w:tcPr>
            <w:tcW w:w="8931" w:type="dxa"/>
          </w:tcPr>
          <w:p w14:paraId="0F9F2315"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03E33E74" w14:textId="77777777" w:rsidTr="008466DB">
        <w:trPr>
          <w:trHeight w:val="322"/>
          <w:jc w:val="center"/>
        </w:trPr>
        <w:tc>
          <w:tcPr>
            <w:tcW w:w="8931" w:type="dxa"/>
          </w:tcPr>
          <w:p w14:paraId="4CFCDBAB" w14:textId="6ED5C36E" w:rsidR="008466DB" w:rsidRPr="000A1F09" w:rsidRDefault="008466DB" w:rsidP="00BA0E48">
            <w:pPr>
              <w:tabs>
                <w:tab w:val="left" w:pos="567"/>
                <w:tab w:val="left" w:pos="2268"/>
              </w:tabs>
              <w:jc w:val="both"/>
              <w:rPr>
                <w:rFonts w:ascii="Garamond" w:hAnsi="Garamond"/>
                <w:bCs/>
                <w:sz w:val="22"/>
                <w:szCs w:val="22"/>
                <w:lang w:val="nl-BE"/>
              </w:rPr>
            </w:pPr>
            <w:r w:rsidRPr="007435F4">
              <w:rPr>
                <w:rFonts w:ascii="Garamond" w:hAnsi="Garamond"/>
                <w:b/>
                <w:sz w:val="22"/>
                <w:szCs w:val="22"/>
                <w:lang w:val="nl-BE"/>
              </w:rPr>
              <w:t>Art.</w:t>
            </w:r>
            <w:r>
              <w:rPr>
                <w:rFonts w:ascii="Garamond" w:hAnsi="Garamond"/>
                <w:b/>
                <w:sz w:val="22"/>
                <w:szCs w:val="22"/>
                <w:lang w:val="nl-BE"/>
              </w:rPr>
              <w:t xml:space="preserve"> 3</w:t>
            </w:r>
            <w:r w:rsidRPr="007435F4">
              <w:rPr>
                <w:rFonts w:ascii="Garamond" w:hAnsi="Garamond"/>
                <w:b/>
                <w:sz w:val="22"/>
                <w:szCs w:val="22"/>
                <w:lang w:val="nl-BE"/>
              </w:rPr>
              <w:t>.</w:t>
            </w:r>
            <w:r w:rsidRPr="00D76F2A">
              <w:rPr>
                <w:rFonts w:ascii="Garamond" w:hAnsi="Garamond"/>
                <w:bCs/>
                <w:sz w:val="22"/>
                <w:szCs w:val="22"/>
                <w:lang w:val="nl-BE"/>
              </w:rPr>
              <w:t xml:space="preserve"> Artikel 4 van hetzelfde besluit wordt vervangen als volgt:</w:t>
            </w:r>
          </w:p>
        </w:tc>
      </w:tr>
      <w:tr w:rsidR="008466DB" w:rsidRPr="008466DB" w14:paraId="2CC34AEF" w14:textId="77777777" w:rsidTr="008466DB">
        <w:trPr>
          <w:trHeight w:val="322"/>
          <w:jc w:val="center"/>
        </w:trPr>
        <w:tc>
          <w:tcPr>
            <w:tcW w:w="8931" w:type="dxa"/>
          </w:tcPr>
          <w:p w14:paraId="012B111B" w14:textId="77777777" w:rsidR="008466DB" w:rsidRPr="00D02E47" w:rsidRDefault="008466DB" w:rsidP="000A1F09">
            <w:pPr>
              <w:tabs>
                <w:tab w:val="left" w:pos="567"/>
                <w:tab w:val="left" w:pos="2268"/>
              </w:tabs>
              <w:jc w:val="both"/>
              <w:rPr>
                <w:rFonts w:ascii="Garamond" w:hAnsi="Garamond"/>
                <w:bCs/>
                <w:sz w:val="22"/>
                <w:szCs w:val="22"/>
                <w:lang w:val="nl-NL"/>
              </w:rPr>
            </w:pPr>
            <w:r w:rsidRPr="00404E9F">
              <w:rPr>
                <w:rFonts w:ascii="Garamond" w:hAnsi="Garamond"/>
                <w:bCs/>
                <w:sz w:val="22"/>
                <w:szCs w:val="22"/>
                <w:lang w:val="nl-NL"/>
              </w:rPr>
              <w:t>“Art. 4. Samenstelling</w:t>
            </w:r>
            <w:r>
              <w:rPr>
                <w:rFonts w:ascii="Garamond" w:hAnsi="Garamond"/>
                <w:bCs/>
                <w:sz w:val="22"/>
                <w:szCs w:val="22"/>
                <w:lang w:val="nl-NL"/>
              </w:rPr>
              <w:t xml:space="preserve"> en technische normen</w:t>
            </w:r>
          </w:p>
          <w:p w14:paraId="6C3BFC77" w14:textId="77777777" w:rsidR="008466DB"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1. Nicotinehoudende vloeistof wordt uitsluitend in de handel gebracht :</w:t>
            </w:r>
          </w:p>
          <w:p w14:paraId="54516242" w14:textId="69FC5161" w:rsidR="008466DB" w:rsidRDefault="008466DB" w:rsidP="000A1F09">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D76F2A">
              <w:rPr>
                <w:rFonts w:ascii="Garamond" w:hAnsi="Garamond"/>
                <w:bCs/>
                <w:sz w:val="22"/>
                <w:szCs w:val="22"/>
                <w:lang w:val="nl-BE"/>
              </w:rPr>
              <w:t>1° in speciale navulverpakkingen met een volume van ten hoogste 10 ml;</w:t>
            </w:r>
            <w:r w:rsidRPr="00D76F2A">
              <w:rPr>
                <w:rFonts w:ascii="Garamond" w:hAnsi="Garamond"/>
                <w:bCs/>
                <w:sz w:val="22"/>
                <w:szCs w:val="22"/>
                <w:lang w:val="nl-BE"/>
              </w:rPr>
              <w:br/>
            </w:r>
            <w:r>
              <w:rPr>
                <w:rFonts w:ascii="Garamond" w:hAnsi="Garamond"/>
                <w:bCs/>
                <w:sz w:val="22"/>
                <w:szCs w:val="22"/>
                <w:lang w:val="nl-BE"/>
              </w:rPr>
              <w:t xml:space="preserve"> </w:t>
            </w:r>
            <w:r w:rsidRPr="00D76F2A">
              <w:rPr>
                <w:rFonts w:ascii="Garamond" w:hAnsi="Garamond"/>
                <w:bCs/>
                <w:sz w:val="22"/>
                <w:szCs w:val="22"/>
                <w:lang w:val="nl-BE"/>
              </w:rPr>
              <w:t>2° in patronen voor eenmalig gebruik.</w:t>
            </w:r>
            <w:r w:rsidRPr="00D76F2A">
              <w:rPr>
                <w:rFonts w:ascii="Garamond" w:hAnsi="Garamond"/>
                <w:bCs/>
                <w:sz w:val="22"/>
                <w:szCs w:val="22"/>
                <w:lang w:val="nl-BE"/>
              </w:rPr>
              <w:br/>
              <w:t>  De patronen of reservoirs hebben een volume van ten hoogste 2 milliliter. </w:t>
            </w:r>
          </w:p>
          <w:p w14:paraId="0478F08C" w14:textId="77777777" w:rsidR="008466DB" w:rsidRPr="007435F4" w:rsidRDefault="008466DB" w:rsidP="00BA0E48">
            <w:pPr>
              <w:tabs>
                <w:tab w:val="left" w:pos="567"/>
                <w:tab w:val="left" w:pos="2268"/>
              </w:tabs>
              <w:jc w:val="both"/>
              <w:rPr>
                <w:rFonts w:ascii="Garamond" w:hAnsi="Garamond"/>
                <w:b/>
                <w:sz w:val="22"/>
                <w:szCs w:val="22"/>
                <w:lang w:val="nl-BE"/>
              </w:rPr>
            </w:pPr>
          </w:p>
        </w:tc>
      </w:tr>
      <w:tr w:rsidR="008466DB" w:rsidRPr="008466DB" w14:paraId="739DE470" w14:textId="77777777" w:rsidTr="008466DB">
        <w:trPr>
          <w:trHeight w:val="322"/>
          <w:jc w:val="center"/>
        </w:trPr>
        <w:tc>
          <w:tcPr>
            <w:tcW w:w="8931" w:type="dxa"/>
          </w:tcPr>
          <w:p w14:paraId="1AE3A20C" w14:textId="77777777" w:rsidR="008466DB"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2. Elektronische sigaretten in de vorm van een wegwerpproduct zijn verboden.</w:t>
            </w:r>
          </w:p>
          <w:p w14:paraId="047A265F" w14:textId="77777777" w:rsidR="008466DB" w:rsidRPr="007435F4" w:rsidRDefault="008466DB" w:rsidP="00BA0E48">
            <w:pPr>
              <w:tabs>
                <w:tab w:val="left" w:pos="567"/>
                <w:tab w:val="left" w:pos="2268"/>
              </w:tabs>
              <w:jc w:val="both"/>
              <w:rPr>
                <w:rFonts w:ascii="Garamond" w:hAnsi="Garamond"/>
                <w:b/>
                <w:sz w:val="22"/>
                <w:szCs w:val="22"/>
                <w:lang w:val="nl-BE"/>
              </w:rPr>
            </w:pPr>
          </w:p>
        </w:tc>
      </w:tr>
      <w:tr w:rsidR="008466DB" w:rsidRPr="008466DB" w14:paraId="5E51A2B9" w14:textId="77777777" w:rsidTr="008466DB">
        <w:trPr>
          <w:trHeight w:val="322"/>
          <w:jc w:val="center"/>
        </w:trPr>
        <w:tc>
          <w:tcPr>
            <w:tcW w:w="8931" w:type="dxa"/>
          </w:tcPr>
          <w:p w14:paraId="5A42C8E4" w14:textId="44F0126B" w:rsidR="008466DB" w:rsidRPr="000A1F09"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lastRenderedPageBreak/>
              <w:t xml:space="preserve">§ 3. </w:t>
            </w:r>
            <w:r w:rsidRPr="00A5505B">
              <w:rPr>
                <w:rFonts w:ascii="Garamond" w:hAnsi="Garamond"/>
                <w:bCs/>
                <w:sz w:val="22"/>
                <w:szCs w:val="22"/>
                <w:lang w:val="nl-BE"/>
              </w:rPr>
              <w:t xml:space="preserve">Het </w:t>
            </w:r>
            <w:r>
              <w:rPr>
                <w:rFonts w:ascii="Garamond" w:hAnsi="Garamond"/>
                <w:bCs/>
                <w:sz w:val="22"/>
                <w:szCs w:val="22"/>
                <w:lang w:val="nl-BE"/>
              </w:rPr>
              <w:t xml:space="preserve">is </w:t>
            </w:r>
            <w:r w:rsidRPr="00A5505B">
              <w:rPr>
                <w:rFonts w:ascii="Garamond" w:hAnsi="Garamond"/>
                <w:bCs/>
                <w:sz w:val="22"/>
                <w:szCs w:val="22"/>
                <w:lang w:val="nl-BE"/>
              </w:rPr>
              <w:t xml:space="preserve">verboden om elektronische sigaretten op de markt te brengen met aantrekkelijke functionaliteiten die niet nuttig zijn voor de werking van het toestel. </w:t>
            </w:r>
          </w:p>
        </w:tc>
      </w:tr>
      <w:tr w:rsidR="008466DB" w:rsidRPr="008466DB" w14:paraId="100CBE7F" w14:textId="77777777" w:rsidTr="008466DB">
        <w:trPr>
          <w:trHeight w:val="322"/>
          <w:jc w:val="center"/>
        </w:trPr>
        <w:tc>
          <w:tcPr>
            <w:tcW w:w="8931" w:type="dxa"/>
          </w:tcPr>
          <w:p w14:paraId="7CDC797B" w14:textId="10A58886" w:rsidR="008466DB" w:rsidRPr="000A1F09" w:rsidRDefault="008466DB" w:rsidP="000A1F09">
            <w:pPr>
              <w:tabs>
                <w:tab w:val="left" w:pos="567"/>
                <w:tab w:val="left" w:pos="2268"/>
              </w:tabs>
              <w:jc w:val="both"/>
              <w:rPr>
                <w:rFonts w:ascii="Garamond" w:hAnsi="Garamond"/>
                <w:b/>
                <w:sz w:val="22"/>
                <w:szCs w:val="22"/>
                <w:lang w:val="nl-BE"/>
              </w:rPr>
            </w:pPr>
            <w:r w:rsidRPr="00D76F2A">
              <w:rPr>
                <w:rFonts w:ascii="Garamond" w:hAnsi="Garamond"/>
                <w:bCs/>
                <w:sz w:val="22"/>
                <w:szCs w:val="22"/>
                <w:lang w:val="nl-BE"/>
              </w:rPr>
              <w:t xml:space="preserve">§ </w:t>
            </w:r>
            <w:r>
              <w:rPr>
                <w:rFonts w:ascii="Garamond" w:hAnsi="Garamond"/>
                <w:bCs/>
                <w:sz w:val="22"/>
                <w:szCs w:val="22"/>
                <w:lang w:val="nl-BE"/>
              </w:rPr>
              <w:t>4</w:t>
            </w:r>
            <w:r w:rsidRPr="00D76F2A">
              <w:rPr>
                <w:rFonts w:ascii="Garamond" w:hAnsi="Garamond"/>
                <w:bCs/>
                <w:sz w:val="22"/>
                <w:szCs w:val="22"/>
                <w:lang w:val="nl-BE"/>
              </w:rPr>
              <w:t>. De nicotinehoudende vloeistof bevat niet meer dan 20 milligram nicotine per milliliter.</w:t>
            </w:r>
          </w:p>
        </w:tc>
      </w:tr>
      <w:tr w:rsidR="008466DB" w:rsidRPr="008466DB" w14:paraId="78A07D0C" w14:textId="77777777" w:rsidTr="008466DB">
        <w:trPr>
          <w:trHeight w:val="322"/>
          <w:jc w:val="center"/>
        </w:trPr>
        <w:tc>
          <w:tcPr>
            <w:tcW w:w="8931" w:type="dxa"/>
          </w:tcPr>
          <w:p w14:paraId="14170E6A" w14:textId="77EFE3A2" w:rsidR="008466DB"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xml:space="preserve">§ </w:t>
            </w:r>
            <w:r>
              <w:rPr>
                <w:rFonts w:ascii="Garamond" w:hAnsi="Garamond"/>
                <w:bCs/>
                <w:sz w:val="22"/>
                <w:szCs w:val="22"/>
                <w:lang w:val="nl-BE"/>
              </w:rPr>
              <w:t>5</w:t>
            </w:r>
            <w:r w:rsidRPr="00D76F2A">
              <w:rPr>
                <w:rFonts w:ascii="Garamond" w:hAnsi="Garamond"/>
                <w:bCs/>
                <w:sz w:val="22"/>
                <w:szCs w:val="22"/>
                <w:lang w:val="nl-BE"/>
              </w:rPr>
              <w:t>. De nicotinehoudende vloeistof bevat geen van de volgende additieven :</w:t>
            </w:r>
            <w:r w:rsidRPr="00D76F2A">
              <w:rPr>
                <w:rFonts w:ascii="Garamond" w:hAnsi="Garamond"/>
                <w:bCs/>
                <w:sz w:val="22"/>
                <w:szCs w:val="22"/>
                <w:lang w:val="nl-BE"/>
              </w:rPr>
              <w:br/>
            </w:r>
            <w:r>
              <w:rPr>
                <w:rFonts w:ascii="Garamond" w:hAnsi="Garamond"/>
                <w:bCs/>
                <w:sz w:val="22"/>
                <w:szCs w:val="22"/>
                <w:lang w:val="nl-BE"/>
              </w:rPr>
              <w:t xml:space="preserve"> </w:t>
            </w:r>
            <w:r w:rsidRPr="00D76F2A">
              <w:rPr>
                <w:rFonts w:ascii="Garamond" w:hAnsi="Garamond"/>
                <w:bCs/>
                <w:sz w:val="22"/>
                <w:szCs w:val="22"/>
                <w:lang w:val="nl-BE"/>
              </w:rPr>
              <w:t>1° vitaminen of andere additieven die de indruk wekken dat een elektronische </w:t>
            </w:r>
            <w:bookmarkStart w:id="3" w:name="hit10"/>
            <w:bookmarkEnd w:id="3"/>
            <w:r w:rsidRPr="00D76F2A">
              <w:rPr>
                <w:rFonts w:ascii="Garamond" w:hAnsi="Garamond"/>
                <w:bCs/>
                <w:sz w:val="22"/>
                <w:szCs w:val="22"/>
                <w:lang w:val="nl-BE"/>
              </w:rPr>
              <w:t>sigaret gezondheidsvoordelen biedt of minder gezondheidsrisico's oplevert;</w:t>
            </w:r>
            <w:r w:rsidRPr="00D76F2A">
              <w:rPr>
                <w:rFonts w:ascii="Garamond" w:hAnsi="Garamond"/>
                <w:bCs/>
                <w:sz w:val="22"/>
                <w:szCs w:val="22"/>
                <w:lang w:val="nl-BE"/>
              </w:rPr>
              <w:br/>
              <w:t> 2° cafeïne of taurine of andere additieven en stimulerende substanties die in verband worden gebracht met energie en</w:t>
            </w:r>
            <w:r>
              <w:rPr>
                <w:rFonts w:ascii="Garamond" w:hAnsi="Garamond"/>
                <w:bCs/>
                <w:sz w:val="22"/>
                <w:szCs w:val="22"/>
                <w:lang w:val="nl-BE"/>
              </w:rPr>
              <w:t>/of</w:t>
            </w:r>
            <w:r w:rsidRPr="00D76F2A">
              <w:rPr>
                <w:rFonts w:ascii="Garamond" w:hAnsi="Garamond"/>
                <w:bCs/>
                <w:sz w:val="22"/>
                <w:szCs w:val="22"/>
                <w:lang w:val="nl-BE"/>
              </w:rPr>
              <w:t xml:space="preserve"> vitaliteit;</w:t>
            </w:r>
            <w:r w:rsidRPr="00D76F2A">
              <w:rPr>
                <w:rFonts w:ascii="Garamond" w:hAnsi="Garamond"/>
                <w:bCs/>
                <w:sz w:val="22"/>
                <w:szCs w:val="22"/>
                <w:lang w:val="nl-BE"/>
              </w:rPr>
              <w:br/>
              <w:t> 3° additieven die emissies kleuren;</w:t>
            </w:r>
            <w:r w:rsidRPr="00D76F2A">
              <w:rPr>
                <w:rFonts w:ascii="Garamond" w:hAnsi="Garamond"/>
                <w:bCs/>
                <w:sz w:val="22"/>
                <w:szCs w:val="22"/>
                <w:lang w:val="nl-BE"/>
              </w:rPr>
              <w:br/>
              <w:t> 4° additieven die in onverbrande vorm KMR-kenmerken hebben.</w:t>
            </w:r>
          </w:p>
          <w:p w14:paraId="5390A889" w14:textId="77777777" w:rsidR="008466DB" w:rsidRDefault="008466DB" w:rsidP="000A1F09">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D76F2A">
              <w:rPr>
                <w:rFonts w:ascii="Garamond" w:hAnsi="Garamond"/>
                <w:bCs/>
                <w:sz w:val="22"/>
                <w:szCs w:val="22"/>
                <w:lang w:val="nl-BE"/>
              </w:rPr>
              <w:t xml:space="preserve">De </w:t>
            </w:r>
            <w:r>
              <w:rPr>
                <w:rFonts w:ascii="Garamond" w:hAnsi="Garamond"/>
                <w:bCs/>
                <w:sz w:val="22"/>
                <w:szCs w:val="22"/>
                <w:lang w:val="nl-BE"/>
              </w:rPr>
              <w:t>M</w:t>
            </w:r>
            <w:r w:rsidRPr="00D76F2A">
              <w:rPr>
                <w:rFonts w:ascii="Garamond" w:hAnsi="Garamond"/>
                <w:bCs/>
                <w:sz w:val="22"/>
                <w:szCs w:val="22"/>
                <w:lang w:val="nl-BE"/>
              </w:rPr>
              <w:t>inister maakt een lijst op van andere verboden additieven</w:t>
            </w:r>
            <w:r>
              <w:rPr>
                <w:rFonts w:ascii="Garamond" w:hAnsi="Garamond"/>
                <w:bCs/>
                <w:sz w:val="22"/>
                <w:szCs w:val="22"/>
                <w:lang w:val="nl-BE"/>
              </w:rPr>
              <w:t xml:space="preserve"> en/of een lijst van toegelaten additieven</w:t>
            </w:r>
            <w:r w:rsidRPr="00D76F2A">
              <w:rPr>
                <w:rFonts w:ascii="Garamond" w:hAnsi="Garamond"/>
                <w:bCs/>
                <w:sz w:val="22"/>
                <w:szCs w:val="22"/>
                <w:lang w:val="nl-BE"/>
              </w:rPr>
              <w:t>. </w:t>
            </w:r>
          </w:p>
          <w:p w14:paraId="78BAF12A" w14:textId="703962E0" w:rsidR="008466DB" w:rsidRPr="000A1F09"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xml:space="preserve">§ </w:t>
            </w:r>
            <w:r>
              <w:rPr>
                <w:rFonts w:ascii="Garamond" w:hAnsi="Garamond"/>
                <w:bCs/>
                <w:sz w:val="22"/>
                <w:szCs w:val="22"/>
                <w:lang w:val="nl-BE"/>
              </w:rPr>
              <w:t>6</w:t>
            </w:r>
            <w:r w:rsidRPr="00D76F2A">
              <w:rPr>
                <w:rFonts w:ascii="Garamond" w:hAnsi="Garamond"/>
                <w:bCs/>
                <w:sz w:val="22"/>
                <w:szCs w:val="22"/>
                <w:lang w:val="nl-BE"/>
              </w:rPr>
              <w:t>. Bij de productie van de nicotinehoudende vloeistof worden uitsluitend zeer zuivere ingrediënten gebruikt. Van andere stoffen dan de in artikel 3, § 3, 2°, bedoelde ingrediënten zijn in de nicotinehoudende vloeistof alleen sporen aanwezig indien deze sporen bij de productie technisch onvermijdelijk zijn.</w:t>
            </w:r>
          </w:p>
        </w:tc>
      </w:tr>
      <w:tr w:rsidR="008466DB" w:rsidRPr="008466DB" w14:paraId="70EC6E6A" w14:textId="77777777" w:rsidTr="008466DB">
        <w:trPr>
          <w:trHeight w:val="322"/>
          <w:jc w:val="center"/>
        </w:trPr>
        <w:tc>
          <w:tcPr>
            <w:tcW w:w="8931" w:type="dxa"/>
          </w:tcPr>
          <w:p w14:paraId="456B351C" w14:textId="790D8BC6" w:rsidR="008466DB" w:rsidRPr="00D76F2A"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xml:space="preserve">§ </w:t>
            </w:r>
            <w:r>
              <w:rPr>
                <w:rFonts w:ascii="Garamond" w:hAnsi="Garamond"/>
                <w:bCs/>
                <w:sz w:val="22"/>
                <w:szCs w:val="22"/>
                <w:lang w:val="nl-BE"/>
              </w:rPr>
              <w:t>7</w:t>
            </w:r>
            <w:r w:rsidRPr="00D76F2A">
              <w:rPr>
                <w:rFonts w:ascii="Garamond" w:hAnsi="Garamond"/>
                <w:bCs/>
                <w:sz w:val="22"/>
                <w:szCs w:val="22"/>
                <w:lang w:val="nl-BE"/>
              </w:rPr>
              <w:t xml:space="preserve">. In de nicotinehoudende vloeistof worden behalve nicotine uitsluitend ingrediënten gebruikt die, zowel in verhitte als niet-verhitte toestand, </w:t>
            </w:r>
            <w:r>
              <w:rPr>
                <w:rFonts w:ascii="Garamond" w:hAnsi="Garamond"/>
                <w:bCs/>
                <w:sz w:val="22"/>
                <w:szCs w:val="22"/>
                <w:lang w:val="nl-BE"/>
              </w:rPr>
              <w:t>geen risico inhouden</w:t>
            </w:r>
            <w:r w:rsidRPr="00D76F2A">
              <w:rPr>
                <w:rFonts w:ascii="Garamond" w:hAnsi="Garamond"/>
                <w:bCs/>
                <w:sz w:val="22"/>
                <w:szCs w:val="22"/>
                <w:lang w:val="nl-BE"/>
              </w:rPr>
              <w:t xml:space="preserve"> voor de gezondheid van de mens.</w:t>
            </w:r>
            <w:r w:rsidRPr="00D76F2A">
              <w:rPr>
                <w:rFonts w:ascii="Garamond" w:hAnsi="Garamond"/>
                <w:bCs/>
                <w:sz w:val="22"/>
                <w:szCs w:val="22"/>
                <w:lang w:val="nl-BE"/>
              </w:rPr>
              <w:br/>
            </w:r>
          </w:p>
        </w:tc>
      </w:tr>
      <w:tr w:rsidR="008466DB" w:rsidRPr="008466DB" w14:paraId="3A860456" w14:textId="77777777" w:rsidTr="008466DB">
        <w:trPr>
          <w:trHeight w:val="322"/>
          <w:jc w:val="center"/>
        </w:trPr>
        <w:tc>
          <w:tcPr>
            <w:tcW w:w="8931" w:type="dxa"/>
          </w:tcPr>
          <w:p w14:paraId="3954DD95" w14:textId="0E05786B" w:rsidR="008466DB" w:rsidRPr="00D76F2A"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 xml:space="preserve">§ </w:t>
            </w:r>
            <w:r>
              <w:rPr>
                <w:rFonts w:ascii="Garamond" w:hAnsi="Garamond"/>
                <w:bCs/>
                <w:sz w:val="22"/>
                <w:szCs w:val="22"/>
                <w:lang w:val="nl-BE"/>
              </w:rPr>
              <w:t>8</w:t>
            </w:r>
            <w:r w:rsidRPr="00D76F2A">
              <w:rPr>
                <w:rFonts w:ascii="Garamond" w:hAnsi="Garamond"/>
                <w:bCs/>
                <w:sz w:val="22"/>
                <w:szCs w:val="22"/>
                <w:lang w:val="nl-BE"/>
              </w:rPr>
              <w:t>. Elektronische sigaretten geven constante nicotinedoses af bij gebruik in normale omstandigheden.</w:t>
            </w:r>
          </w:p>
        </w:tc>
      </w:tr>
      <w:tr w:rsidR="008466DB" w:rsidRPr="008466DB" w14:paraId="31F7783B" w14:textId="77777777" w:rsidTr="008466DB">
        <w:trPr>
          <w:trHeight w:val="322"/>
          <w:jc w:val="center"/>
        </w:trPr>
        <w:tc>
          <w:tcPr>
            <w:tcW w:w="8931" w:type="dxa"/>
          </w:tcPr>
          <w:p w14:paraId="7D085348" w14:textId="0EB98DE2" w:rsidR="008466DB" w:rsidRPr="00D76F2A" w:rsidRDefault="008466DB" w:rsidP="000A1F09">
            <w:pPr>
              <w:tabs>
                <w:tab w:val="left" w:pos="567"/>
                <w:tab w:val="left" w:pos="2268"/>
              </w:tabs>
              <w:jc w:val="both"/>
              <w:rPr>
                <w:rFonts w:ascii="Garamond" w:hAnsi="Garamond"/>
                <w:bCs/>
                <w:sz w:val="22"/>
                <w:szCs w:val="22"/>
                <w:lang w:val="nl-BE"/>
              </w:rPr>
            </w:pPr>
            <w:r w:rsidRPr="00D76F2A">
              <w:rPr>
                <w:rFonts w:ascii="Garamond" w:hAnsi="Garamond"/>
                <w:bCs/>
                <w:sz w:val="22"/>
                <w:szCs w:val="22"/>
                <w:lang w:val="nl-BE"/>
              </w:rPr>
              <w:t>§</w:t>
            </w:r>
            <w:r>
              <w:rPr>
                <w:rFonts w:ascii="Garamond" w:hAnsi="Garamond"/>
                <w:bCs/>
                <w:sz w:val="22"/>
                <w:szCs w:val="22"/>
                <w:lang w:val="nl-BE"/>
              </w:rPr>
              <w:t xml:space="preserve"> 9</w:t>
            </w:r>
            <w:r w:rsidRPr="00D76F2A">
              <w:rPr>
                <w:rFonts w:ascii="Garamond" w:hAnsi="Garamond"/>
                <w:bCs/>
                <w:sz w:val="22"/>
                <w:szCs w:val="22"/>
                <w:lang w:val="nl-BE"/>
              </w:rPr>
              <w:t>. Elektronische sigaretten en navulverpakkingen zijn kind- en manipulatieveilig, zijn beschermd tegen breuk en lekkage en beschikken over een mechanisme dat lekvrij navullen verzekert. Ze respecteren ISO-norm 8317:2003.</w:t>
            </w:r>
            <w:r>
              <w:rPr>
                <w:rFonts w:ascii="Garamond" w:hAnsi="Garamond"/>
                <w:bCs/>
                <w:sz w:val="22"/>
                <w:szCs w:val="22"/>
                <w:lang w:val="nl-BE"/>
              </w:rPr>
              <w:t xml:space="preserve"> </w:t>
            </w:r>
            <w:r w:rsidRPr="00D76F2A">
              <w:rPr>
                <w:rFonts w:ascii="Garamond" w:hAnsi="Garamond"/>
                <w:bCs/>
                <w:sz w:val="22"/>
                <w:szCs w:val="22"/>
                <w:lang w:val="nl-BE"/>
              </w:rPr>
              <w:t xml:space="preserve">De </w:t>
            </w:r>
            <w:r>
              <w:rPr>
                <w:rFonts w:ascii="Garamond" w:hAnsi="Garamond"/>
                <w:bCs/>
                <w:sz w:val="22"/>
                <w:szCs w:val="22"/>
                <w:lang w:val="nl-BE"/>
              </w:rPr>
              <w:t>M</w:t>
            </w:r>
            <w:r w:rsidRPr="00D76F2A">
              <w:rPr>
                <w:rFonts w:ascii="Garamond" w:hAnsi="Garamond"/>
                <w:bCs/>
                <w:sz w:val="22"/>
                <w:szCs w:val="22"/>
                <w:lang w:val="nl-BE"/>
              </w:rPr>
              <w:t xml:space="preserve">inister definieert de technische normen voor </w:t>
            </w:r>
            <w:r w:rsidRPr="00BE2002">
              <w:rPr>
                <w:rFonts w:ascii="Garamond" w:hAnsi="Garamond"/>
                <w:bCs/>
                <w:sz w:val="22"/>
                <w:szCs w:val="22"/>
                <w:lang w:val="nl-BE"/>
              </w:rPr>
              <w:t>het navulmechanisme.</w:t>
            </w:r>
          </w:p>
        </w:tc>
      </w:tr>
      <w:tr w:rsidR="008466DB" w:rsidRPr="008466DB" w14:paraId="7119C74C" w14:textId="77777777" w:rsidTr="008466DB">
        <w:trPr>
          <w:trHeight w:val="322"/>
          <w:jc w:val="center"/>
        </w:trPr>
        <w:tc>
          <w:tcPr>
            <w:tcW w:w="8931" w:type="dxa"/>
          </w:tcPr>
          <w:p w14:paraId="4B1646D9" w14:textId="2786168D" w:rsidR="008466DB" w:rsidRPr="00D76F2A" w:rsidRDefault="008466DB" w:rsidP="000A1F09">
            <w:pPr>
              <w:tabs>
                <w:tab w:val="left" w:pos="567"/>
                <w:tab w:val="left" w:pos="2268"/>
              </w:tabs>
              <w:jc w:val="both"/>
              <w:rPr>
                <w:rFonts w:ascii="Garamond" w:hAnsi="Garamond"/>
                <w:bCs/>
                <w:sz w:val="22"/>
                <w:szCs w:val="22"/>
                <w:lang w:val="nl-BE"/>
              </w:rPr>
            </w:pPr>
            <w:r w:rsidRPr="003166FB">
              <w:rPr>
                <w:rFonts w:ascii="Garamond" w:hAnsi="Garamond"/>
                <w:bCs/>
                <w:sz w:val="22"/>
                <w:szCs w:val="22"/>
                <w:lang w:val="nl-BE"/>
              </w:rPr>
              <w:t>§</w:t>
            </w:r>
            <w:r>
              <w:rPr>
                <w:rFonts w:ascii="Garamond" w:hAnsi="Garamond"/>
                <w:bCs/>
                <w:sz w:val="22"/>
                <w:szCs w:val="22"/>
                <w:lang w:val="nl-BE"/>
              </w:rPr>
              <w:t xml:space="preserve"> </w:t>
            </w:r>
            <w:r w:rsidRPr="003166FB">
              <w:rPr>
                <w:rFonts w:ascii="Garamond" w:hAnsi="Garamond"/>
                <w:bCs/>
                <w:sz w:val="22"/>
                <w:szCs w:val="22"/>
                <w:lang w:val="nl-BE"/>
              </w:rPr>
              <w:t>10.</w:t>
            </w:r>
            <w:r w:rsidRPr="00BE2002">
              <w:rPr>
                <w:rFonts w:ascii="Garamond" w:hAnsi="Garamond"/>
                <w:bCs/>
                <w:sz w:val="22"/>
                <w:szCs w:val="22"/>
                <w:lang w:val="nl-BE"/>
              </w:rPr>
              <w:t xml:space="preserve"> De Minister definieert welke normen en analysemethodes gebruikt moeten worden om de toepassing van de bepalingen van dit artikel inzake samenstelling en emissies te controleren</w:t>
            </w:r>
            <w:r w:rsidRPr="003166FB">
              <w:rPr>
                <w:rFonts w:ascii="Garamond" w:hAnsi="Garamond"/>
                <w:bCs/>
                <w:sz w:val="22"/>
                <w:szCs w:val="22"/>
                <w:lang w:val="nl-BE"/>
              </w:rPr>
              <w:t xml:space="preserve">. </w:t>
            </w:r>
          </w:p>
        </w:tc>
      </w:tr>
      <w:tr w:rsidR="008466DB" w:rsidRPr="008466DB" w14:paraId="2A001753" w14:textId="77777777" w:rsidTr="008466DB">
        <w:trPr>
          <w:trHeight w:val="322"/>
          <w:jc w:val="center"/>
        </w:trPr>
        <w:tc>
          <w:tcPr>
            <w:tcW w:w="8931" w:type="dxa"/>
          </w:tcPr>
          <w:p w14:paraId="04FF9078"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0A1F09" w14:paraId="7C6BA1B0" w14:textId="77777777" w:rsidTr="008466DB">
        <w:trPr>
          <w:trHeight w:val="322"/>
          <w:jc w:val="center"/>
        </w:trPr>
        <w:tc>
          <w:tcPr>
            <w:tcW w:w="8931" w:type="dxa"/>
          </w:tcPr>
          <w:p w14:paraId="75F4B8AE" w14:textId="77777777" w:rsidR="008466DB" w:rsidRPr="008A115E" w:rsidRDefault="008466DB" w:rsidP="000A1F09">
            <w:pPr>
              <w:tabs>
                <w:tab w:val="left" w:pos="567"/>
                <w:tab w:val="left" w:pos="2268"/>
              </w:tabs>
              <w:jc w:val="both"/>
              <w:rPr>
                <w:rFonts w:ascii="Garamond" w:hAnsi="Garamond"/>
                <w:bCs/>
                <w:sz w:val="22"/>
                <w:szCs w:val="22"/>
                <w:lang w:val="nl-BE"/>
              </w:rPr>
            </w:pPr>
            <w:r w:rsidRPr="007435F4">
              <w:rPr>
                <w:rFonts w:ascii="Garamond" w:hAnsi="Garamond"/>
                <w:b/>
                <w:sz w:val="22"/>
                <w:szCs w:val="22"/>
                <w:lang w:val="nl-BE"/>
              </w:rPr>
              <w:t>Art.</w:t>
            </w:r>
            <w:r>
              <w:rPr>
                <w:rFonts w:ascii="Garamond" w:hAnsi="Garamond"/>
                <w:b/>
                <w:sz w:val="22"/>
                <w:szCs w:val="22"/>
                <w:lang w:val="nl-BE"/>
              </w:rPr>
              <w:t>4</w:t>
            </w:r>
            <w:r w:rsidRPr="007435F4">
              <w:rPr>
                <w:rFonts w:ascii="Garamond" w:hAnsi="Garamond"/>
                <w:b/>
                <w:sz w:val="22"/>
                <w:szCs w:val="22"/>
                <w:lang w:val="nl-BE"/>
              </w:rPr>
              <w:t>.</w:t>
            </w:r>
            <w:r w:rsidRPr="008A115E">
              <w:rPr>
                <w:rFonts w:ascii="Garamond" w:hAnsi="Garamond"/>
                <w:bCs/>
                <w:sz w:val="22"/>
                <w:szCs w:val="22"/>
                <w:lang w:val="nl-BE"/>
              </w:rPr>
              <w:t xml:space="preserve"> Artikel 5 van hetzelfde besluit wordt vervangen als volgt:</w:t>
            </w:r>
          </w:p>
          <w:p w14:paraId="485DEA10" w14:textId="77777777" w:rsidR="008466DB" w:rsidRPr="008A115E" w:rsidRDefault="008466DB" w:rsidP="000A1F09">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“Art. 5. Etikettering</w:t>
            </w:r>
          </w:p>
          <w:p w14:paraId="7B69F11D" w14:textId="55E95595" w:rsidR="008466DB" w:rsidRPr="000A1F09" w:rsidRDefault="008466DB" w:rsidP="000A1F09">
            <w:pPr>
              <w:tabs>
                <w:tab w:val="left" w:pos="567"/>
                <w:tab w:val="left" w:pos="2268"/>
              </w:tabs>
              <w:jc w:val="both"/>
              <w:rPr>
                <w:rFonts w:ascii="Garamond" w:hAnsi="Garamond"/>
                <w:b/>
                <w:sz w:val="22"/>
                <w:szCs w:val="22"/>
                <w:lang w:val="fr-BE"/>
              </w:rPr>
            </w:pPr>
            <w:r w:rsidRPr="008A115E">
              <w:rPr>
                <w:rFonts w:ascii="Garamond" w:hAnsi="Garamond"/>
                <w:bCs/>
                <w:sz w:val="22"/>
                <w:szCs w:val="22"/>
                <w:lang w:val="nl-BE"/>
              </w:rPr>
              <w:t>§ 1. Op elke verpakkingseenheid van een elektronische </w:t>
            </w:r>
            <w:bookmarkStart w:id="4" w:name="hit11"/>
            <w:bookmarkEnd w:id="4"/>
            <w:r w:rsidRPr="008A115E">
              <w:rPr>
                <w:rFonts w:ascii="Garamond" w:hAnsi="Garamond"/>
                <w:bCs/>
                <w:sz w:val="22"/>
                <w:szCs w:val="22"/>
                <w:lang w:val="nl-BE"/>
              </w:rPr>
              <w:t>sigaret of een navulverpakking en elke buitenverpakking staa</w:t>
            </w:r>
            <w:r>
              <w:rPr>
                <w:rFonts w:ascii="Garamond" w:hAnsi="Garamond"/>
                <w:bCs/>
                <w:sz w:val="22"/>
                <w:szCs w:val="22"/>
                <w:lang w:val="nl-BE"/>
              </w:rPr>
              <w:t>t</w:t>
            </w:r>
            <w:r w:rsidRPr="008A115E">
              <w:rPr>
                <w:rFonts w:ascii="Garamond" w:hAnsi="Garamond"/>
                <w:bCs/>
                <w:sz w:val="22"/>
                <w:szCs w:val="22"/>
                <w:lang w:val="nl-BE"/>
              </w:rPr>
              <w:t xml:space="preserve"> de in dit </w:t>
            </w:r>
            <w:r>
              <w:rPr>
                <w:rFonts w:ascii="Garamond" w:hAnsi="Garamond"/>
                <w:bCs/>
                <w:sz w:val="22"/>
                <w:szCs w:val="22"/>
                <w:lang w:val="nl-BE"/>
              </w:rPr>
              <w:t>artikel</w:t>
            </w:r>
            <w:r w:rsidRPr="008A115E">
              <w:rPr>
                <w:rFonts w:ascii="Garamond" w:hAnsi="Garamond"/>
                <w:bCs/>
                <w:sz w:val="22"/>
                <w:szCs w:val="22"/>
                <w:lang w:val="nl-BE"/>
              </w:rPr>
              <w:t xml:space="preserve"> bepaalde gezondheidswaarschuwing in het Nederlands, Frans en Duits. Elke taal wordt afgedrukt op een nieuwe lijn.</w:t>
            </w:r>
          </w:p>
        </w:tc>
      </w:tr>
      <w:tr w:rsidR="008466DB" w:rsidRPr="008466DB" w14:paraId="7EF8FCBE" w14:textId="77777777" w:rsidTr="008466DB">
        <w:trPr>
          <w:trHeight w:val="322"/>
          <w:jc w:val="center"/>
        </w:trPr>
        <w:tc>
          <w:tcPr>
            <w:tcW w:w="8931" w:type="dxa"/>
          </w:tcPr>
          <w:p w14:paraId="3F872419" w14:textId="302E744E" w:rsidR="008466DB" w:rsidRPr="000B3F43" w:rsidRDefault="008466DB" w:rsidP="00BA0E48">
            <w:pPr>
              <w:tabs>
                <w:tab w:val="left" w:pos="567"/>
                <w:tab w:val="left" w:pos="2268"/>
              </w:tabs>
              <w:jc w:val="both"/>
              <w:rPr>
                <w:rFonts w:ascii="Garamond" w:hAnsi="Garamond"/>
                <w:b/>
                <w:sz w:val="22"/>
                <w:szCs w:val="22"/>
                <w:lang w:val="nl-NL"/>
              </w:rPr>
            </w:pPr>
            <w:r w:rsidRPr="008A115E">
              <w:rPr>
                <w:rFonts w:ascii="Garamond" w:hAnsi="Garamond"/>
                <w:bCs/>
                <w:sz w:val="22"/>
                <w:szCs w:val="22"/>
                <w:lang w:val="nl-BE"/>
              </w:rPr>
              <w:t>§ 2. De gezondheidswaarschuwing beslaat de gehele daarvoor bestemde oppervlakte van de verpakkingseenheid of de buitenverpakking. Commentaren, parafraseringen of verwijzingen naar deze waarschuwingen mogen op geen enkele manier voorkomen.</w:t>
            </w:r>
          </w:p>
        </w:tc>
      </w:tr>
      <w:tr w:rsidR="008466DB" w:rsidRPr="008466DB" w14:paraId="5D73C36B" w14:textId="77777777" w:rsidTr="008466DB">
        <w:trPr>
          <w:trHeight w:val="322"/>
          <w:jc w:val="center"/>
        </w:trPr>
        <w:tc>
          <w:tcPr>
            <w:tcW w:w="8931" w:type="dxa"/>
          </w:tcPr>
          <w:p w14:paraId="3104F4E5" w14:textId="67FFE060" w:rsidR="008466DB" w:rsidRPr="000B3F43" w:rsidRDefault="008466DB" w:rsidP="00BA0E48">
            <w:pPr>
              <w:tabs>
                <w:tab w:val="left" w:pos="567"/>
                <w:tab w:val="left" w:pos="2268"/>
              </w:tabs>
              <w:jc w:val="both"/>
              <w:rPr>
                <w:rFonts w:ascii="Garamond" w:hAnsi="Garamond"/>
                <w:b/>
                <w:sz w:val="22"/>
                <w:szCs w:val="22"/>
                <w:lang w:val="nl-NL"/>
              </w:rPr>
            </w:pPr>
            <w:r w:rsidRPr="008A115E">
              <w:rPr>
                <w:rFonts w:ascii="Garamond" w:hAnsi="Garamond"/>
                <w:bCs/>
                <w:sz w:val="22"/>
                <w:szCs w:val="22"/>
                <w:lang w:val="nl-BE"/>
              </w:rPr>
              <w:t>§ 3. De gezondheidswaarschuwing op een verpakkingseenheid en op elke buitenverpakking is zodanig afgedrukt dat zij niet verwijderd kan worden, niet uitwisbaar en volledig zichtbaar is. Ze mag niet geheel of gedeeltelijk worden verborgen of onderbroken door accijnszegels, prijsaanduidingen, veiligheidskenmerken, omhulsels, hulzen, dozen of andere zaken.</w:t>
            </w:r>
          </w:p>
        </w:tc>
      </w:tr>
      <w:tr w:rsidR="008466DB" w:rsidRPr="008466DB" w14:paraId="3775C0F9" w14:textId="77777777" w:rsidTr="008466DB">
        <w:trPr>
          <w:trHeight w:val="322"/>
          <w:jc w:val="center"/>
        </w:trPr>
        <w:tc>
          <w:tcPr>
            <w:tcW w:w="8931" w:type="dxa"/>
          </w:tcPr>
          <w:p w14:paraId="0E9474D5" w14:textId="48FCC0C0" w:rsidR="008466DB" w:rsidRPr="008A115E"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4. De gezondheidswaarschuwing blijft bij het openen van de verpakkingseenheid intact.</w:t>
            </w:r>
          </w:p>
        </w:tc>
      </w:tr>
      <w:tr w:rsidR="008466DB" w:rsidRPr="008466DB" w14:paraId="100EBD08" w14:textId="77777777" w:rsidTr="008466DB">
        <w:trPr>
          <w:trHeight w:val="322"/>
          <w:jc w:val="center"/>
        </w:trPr>
        <w:tc>
          <w:tcPr>
            <w:tcW w:w="8931" w:type="dxa"/>
          </w:tcPr>
          <w:p w14:paraId="6A12A47C" w14:textId="1048216D" w:rsidR="008466DB" w:rsidRPr="000A1F09"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5. De gezondheidswaarschuwing wordt omgeven door een 1 mm brede zwarte rand binnen de voor deze waarschuwingen bestemde oppervlakte.</w:t>
            </w:r>
          </w:p>
        </w:tc>
      </w:tr>
      <w:tr w:rsidR="008466DB" w:rsidRPr="000A1F09" w14:paraId="60F42526" w14:textId="77777777" w:rsidTr="008466DB">
        <w:trPr>
          <w:trHeight w:val="322"/>
          <w:jc w:val="center"/>
        </w:trPr>
        <w:tc>
          <w:tcPr>
            <w:tcW w:w="8931" w:type="dxa"/>
          </w:tcPr>
          <w:p w14:paraId="2E727538" w14:textId="08C96387" w:rsidR="008466DB" w:rsidRPr="008A115E"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6. Verpakkingseenheden en eventuele buitenverpakkingen van elektronische sigaretten en navulverpakkingen vermelden de volgende gezondheidswaarschuwing :</w:t>
            </w:r>
            <w:r w:rsidRPr="008A115E">
              <w:rPr>
                <w:rFonts w:ascii="Garamond" w:hAnsi="Garamond"/>
                <w:bCs/>
                <w:sz w:val="22"/>
                <w:szCs w:val="22"/>
                <w:lang w:val="nl-BE"/>
              </w:rPr>
              <w:br/>
              <w:t xml:space="preserve">  "Dit product bevat de zeer verslavende stof nicotine. </w:t>
            </w:r>
            <w:r w:rsidRPr="008A115E">
              <w:rPr>
                <w:rFonts w:ascii="Garamond" w:hAnsi="Garamond"/>
                <w:bCs/>
                <w:sz w:val="22"/>
                <w:szCs w:val="22"/>
              </w:rPr>
              <w:t>Het gebruik ervan wordt afgeraden voor niet-</w:t>
            </w:r>
            <w:r w:rsidRPr="008A115E">
              <w:rPr>
                <w:rFonts w:ascii="Garamond" w:hAnsi="Garamond"/>
                <w:bCs/>
                <w:sz w:val="22"/>
                <w:szCs w:val="22"/>
              </w:rPr>
              <w:lastRenderedPageBreak/>
              <w:t>rokers.</w:t>
            </w:r>
            <w:r w:rsidRPr="008A115E">
              <w:rPr>
                <w:rFonts w:ascii="Garamond" w:hAnsi="Garamond"/>
                <w:bCs/>
                <w:sz w:val="22"/>
                <w:szCs w:val="22"/>
              </w:rPr>
              <w:br/>
              <w:t>  La nicotine contenue dans ce produit crée une forte dépendance. Son utilisation par les non-fumeurs n'est pas recommandée.</w:t>
            </w:r>
            <w:r w:rsidRPr="008A115E">
              <w:rPr>
                <w:rFonts w:ascii="Garamond" w:hAnsi="Garamond"/>
                <w:bCs/>
                <w:sz w:val="22"/>
                <w:szCs w:val="22"/>
              </w:rPr>
              <w:br/>
              <w:t>  </w:t>
            </w:r>
            <w:r w:rsidRPr="008A115E">
              <w:rPr>
                <w:rFonts w:ascii="Garamond" w:hAnsi="Garamond"/>
                <w:bCs/>
                <w:sz w:val="22"/>
                <w:szCs w:val="22"/>
                <w:lang w:val="de-DE"/>
              </w:rPr>
              <w:t xml:space="preserve">Dieses Produkt enthält Nikotin : einen Stoff, der sehr stark abhängig macht. </w:t>
            </w:r>
            <w:r w:rsidRPr="00404E9F">
              <w:rPr>
                <w:rFonts w:ascii="Garamond" w:hAnsi="Garamond"/>
                <w:bCs/>
                <w:sz w:val="22"/>
                <w:szCs w:val="22"/>
                <w:lang w:val="de-DE"/>
              </w:rPr>
              <w:t>Es wird nicht für den Gebrauch durch Nichtraucher empfohlen.".</w:t>
            </w:r>
          </w:p>
        </w:tc>
      </w:tr>
      <w:tr w:rsidR="008466DB" w:rsidRPr="008466DB" w14:paraId="5F515D3F" w14:textId="77777777" w:rsidTr="008466DB">
        <w:trPr>
          <w:trHeight w:val="322"/>
          <w:jc w:val="center"/>
        </w:trPr>
        <w:tc>
          <w:tcPr>
            <w:tcW w:w="8931" w:type="dxa"/>
          </w:tcPr>
          <w:p w14:paraId="2999EAA3" w14:textId="77777777" w:rsidR="008466DB" w:rsidRPr="000B3F43" w:rsidRDefault="008466DB" w:rsidP="00A6570A">
            <w:pPr>
              <w:tabs>
                <w:tab w:val="left" w:pos="567"/>
                <w:tab w:val="left" w:pos="2268"/>
              </w:tabs>
              <w:jc w:val="both"/>
              <w:rPr>
                <w:rFonts w:ascii="Garamond" w:hAnsi="Garamond"/>
                <w:bCs/>
                <w:sz w:val="22"/>
                <w:szCs w:val="22"/>
                <w:lang w:val="nl-NL"/>
              </w:rPr>
            </w:pPr>
            <w:r w:rsidRPr="000B3F43">
              <w:rPr>
                <w:rFonts w:ascii="Garamond" w:hAnsi="Garamond"/>
                <w:bCs/>
                <w:sz w:val="22"/>
                <w:szCs w:val="22"/>
                <w:lang w:val="nl-NL"/>
              </w:rPr>
              <w:lastRenderedPageBreak/>
              <w:t>§ 7. De gezondheidswaarschuwing:</w:t>
            </w:r>
          </w:p>
          <w:p w14:paraId="10CB429D" w14:textId="77777777" w:rsidR="008466DB" w:rsidRPr="009D1C79" w:rsidRDefault="008466DB" w:rsidP="00A6570A">
            <w:pPr>
              <w:tabs>
                <w:tab w:val="left" w:pos="567"/>
                <w:tab w:val="left" w:pos="2268"/>
              </w:tabs>
              <w:jc w:val="both"/>
              <w:rPr>
                <w:rFonts w:ascii="Garamond" w:hAnsi="Garamond"/>
                <w:bCs/>
                <w:sz w:val="22"/>
                <w:szCs w:val="22"/>
                <w:lang w:val="nl-BE"/>
              </w:rPr>
            </w:pPr>
            <w:r w:rsidRPr="000B3F43">
              <w:rPr>
                <w:rFonts w:ascii="Garamond" w:hAnsi="Garamond"/>
                <w:bCs/>
                <w:sz w:val="22"/>
                <w:szCs w:val="22"/>
                <w:lang w:val="nl-NL"/>
              </w:rPr>
              <w:t xml:space="preserve"> </w:t>
            </w:r>
            <w:r w:rsidRPr="009D1C79">
              <w:rPr>
                <w:rFonts w:ascii="Garamond" w:hAnsi="Garamond"/>
                <w:bCs/>
                <w:sz w:val="22"/>
                <w:szCs w:val="22"/>
                <w:lang w:val="nl-BE"/>
              </w:rPr>
              <w:t xml:space="preserve">1° wordt aangebracht op de twee grootste oppervlakken van de verpakkingseenheid en van elke buitenverpakking. </w:t>
            </w:r>
          </w:p>
          <w:p w14:paraId="60C73AE1" w14:textId="77777777" w:rsidR="008466DB" w:rsidRPr="009D1C79" w:rsidRDefault="008466DB" w:rsidP="00A6570A">
            <w:pPr>
              <w:tabs>
                <w:tab w:val="left" w:pos="567"/>
                <w:tab w:val="left" w:pos="2268"/>
              </w:tabs>
              <w:jc w:val="both"/>
              <w:rPr>
                <w:rFonts w:ascii="Garamond" w:hAnsi="Garamond"/>
                <w:bCs/>
                <w:sz w:val="22"/>
                <w:szCs w:val="22"/>
                <w:lang w:val="nl-BE"/>
              </w:rPr>
            </w:pPr>
            <w:r w:rsidRPr="009D1C79">
              <w:rPr>
                <w:rFonts w:ascii="Garamond" w:hAnsi="Garamond"/>
                <w:bCs/>
                <w:sz w:val="22"/>
                <w:szCs w:val="22"/>
                <w:lang w:val="nl-BE"/>
              </w:rPr>
              <w:t>Op balkvormige verpakkingseenheden met vier gelijke vlakken, wordt de waarschuwing aangebracht op twee tegen</w:t>
            </w:r>
            <w:r>
              <w:rPr>
                <w:rFonts w:ascii="Garamond" w:hAnsi="Garamond"/>
                <w:bCs/>
                <w:sz w:val="22"/>
                <w:szCs w:val="22"/>
                <w:lang w:val="nl-BE"/>
              </w:rPr>
              <w:t>overliggende</w:t>
            </w:r>
            <w:r w:rsidRPr="009D1C79">
              <w:rPr>
                <w:rFonts w:ascii="Garamond" w:hAnsi="Garamond"/>
                <w:bCs/>
                <w:sz w:val="22"/>
                <w:szCs w:val="22"/>
                <w:lang w:val="nl-BE"/>
              </w:rPr>
              <w:t xml:space="preserve"> vlakken, waarbij één van de vlakken het vlak is waar de voornaamste vermelding van het merk staat.</w:t>
            </w:r>
          </w:p>
          <w:p w14:paraId="562AAC45" w14:textId="77777777" w:rsidR="008466DB" w:rsidRPr="009D1C79"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O</w:t>
            </w:r>
            <w:r w:rsidRPr="009D1C79">
              <w:rPr>
                <w:rFonts w:ascii="Garamond" w:hAnsi="Garamond"/>
                <w:bCs/>
                <w:sz w:val="22"/>
                <w:szCs w:val="22"/>
                <w:lang w:val="nl-BE"/>
              </w:rPr>
              <w:t>p cilindrische  verpakkingseenheden, wordt de gezondheidswaarschuwing één keer over de volledige omtrek aangebracht.</w:t>
            </w:r>
          </w:p>
          <w:p w14:paraId="3E1FA770" w14:textId="77777777" w:rsidR="008466DB" w:rsidRPr="009D1C79"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9D1C79">
              <w:rPr>
                <w:rFonts w:ascii="Garamond" w:hAnsi="Garamond"/>
                <w:bCs/>
                <w:sz w:val="22"/>
                <w:szCs w:val="22"/>
                <w:lang w:val="nl-BE"/>
              </w:rPr>
              <w:t>2° beslaat 35 % van het</w:t>
            </w:r>
            <w:r>
              <w:rPr>
                <w:rFonts w:ascii="Garamond" w:hAnsi="Garamond"/>
                <w:bCs/>
                <w:sz w:val="22"/>
                <w:szCs w:val="22"/>
                <w:lang w:val="nl-BE"/>
              </w:rPr>
              <w:t xml:space="preserve"> overeenkomstig</w:t>
            </w:r>
            <w:r w:rsidRPr="009D1C79">
              <w:rPr>
                <w:rFonts w:ascii="Garamond" w:hAnsi="Garamond"/>
                <w:bCs/>
                <w:sz w:val="22"/>
                <w:szCs w:val="22"/>
                <w:lang w:val="nl-BE"/>
              </w:rPr>
              <w:t xml:space="preserve"> oppervlak van de verpakkingseenheid en van elke buitenverpakking;</w:t>
            </w:r>
          </w:p>
          <w:p w14:paraId="02DD2E47" w14:textId="5F673B64" w:rsidR="008466DB" w:rsidRPr="008A115E"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9D1C79">
              <w:rPr>
                <w:rFonts w:ascii="Garamond" w:hAnsi="Garamond"/>
                <w:bCs/>
                <w:sz w:val="22"/>
                <w:szCs w:val="22"/>
                <w:lang w:val="nl-BE"/>
              </w:rPr>
              <w:t xml:space="preserve">3° bevindt zich onderaan het oppervlak van de verpakkingseenheid en van elke buitenverpakking en op balkvormige </w:t>
            </w:r>
            <w:r w:rsidRPr="00481D47">
              <w:rPr>
                <w:rFonts w:ascii="Garamond" w:hAnsi="Garamond"/>
                <w:bCs/>
                <w:sz w:val="22"/>
                <w:szCs w:val="22"/>
                <w:lang w:val="nl-BE"/>
              </w:rPr>
              <w:t xml:space="preserve">verpakkingseenheid </w:t>
            </w:r>
            <w:r w:rsidRPr="009D1C79">
              <w:rPr>
                <w:rFonts w:ascii="Garamond" w:hAnsi="Garamond"/>
                <w:bCs/>
                <w:sz w:val="22"/>
                <w:szCs w:val="22"/>
                <w:lang w:val="nl-BE"/>
              </w:rPr>
              <w:t>en buitenverpakkingen, evenwijdig met de zijrand van de verpakkingseenheid of van de buitenverpakking.</w:t>
            </w:r>
          </w:p>
        </w:tc>
      </w:tr>
      <w:tr w:rsidR="008466DB" w:rsidRPr="008466DB" w14:paraId="4CF57B59" w14:textId="77777777" w:rsidTr="008466DB">
        <w:trPr>
          <w:trHeight w:val="322"/>
          <w:jc w:val="center"/>
        </w:trPr>
        <w:tc>
          <w:tcPr>
            <w:tcW w:w="8931" w:type="dxa"/>
          </w:tcPr>
          <w:p w14:paraId="62AEF651" w14:textId="77777777" w:rsidR="008466DB" w:rsidRPr="008A115E" w:rsidRDefault="008466DB" w:rsidP="00A6570A">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8. De tekst van de gezondheidswaarschuwing is:</w:t>
            </w:r>
          </w:p>
          <w:p w14:paraId="6D2C636E" w14:textId="77777777" w:rsidR="008466DB" w:rsidRPr="008A115E"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A115E">
              <w:rPr>
                <w:rFonts w:ascii="Garamond" w:hAnsi="Garamond"/>
                <w:bCs/>
                <w:sz w:val="22"/>
                <w:szCs w:val="22"/>
                <w:lang w:val="nl-BE"/>
              </w:rPr>
              <w:t>1° evenwijdig met de hoofdtekst op de voor die waarschuwing bestemde oppervlakte</w:t>
            </w:r>
            <w:r>
              <w:rPr>
                <w:rFonts w:ascii="Garamond" w:hAnsi="Garamond"/>
                <w:bCs/>
                <w:sz w:val="22"/>
                <w:szCs w:val="22"/>
                <w:lang w:val="nl-BE"/>
              </w:rPr>
              <w:t>;</w:t>
            </w:r>
            <w:r w:rsidRPr="008A115E">
              <w:rPr>
                <w:rFonts w:ascii="Garamond" w:hAnsi="Garamond"/>
                <w:bCs/>
                <w:sz w:val="22"/>
                <w:szCs w:val="22"/>
                <w:lang w:val="nl-BE"/>
              </w:rPr>
              <w:t xml:space="preserve"> </w:t>
            </w:r>
          </w:p>
          <w:p w14:paraId="2409E67D" w14:textId="57C4C4F9" w:rsidR="008466DB" w:rsidRPr="00A6570A"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A115E">
              <w:rPr>
                <w:rFonts w:ascii="Garamond" w:hAnsi="Garamond"/>
                <w:bCs/>
                <w:sz w:val="22"/>
                <w:szCs w:val="22"/>
                <w:lang w:val="nl-BE"/>
              </w:rPr>
              <w:t>2° aangebracht in zwarte vetgedrukte Helvetica-letters op een witte achtergrond, met een zodanige puntgrootte dat de tekst een zo groot mogelijk deel van de daarvoor bestemde ruimte beslaat, zonder aan leesbaarheid in te boeten; en</w:t>
            </w:r>
            <w:r w:rsidRPr="008A115E">
              <w:rPr>
                <w:rFonts w:ascii="Garamond" w:hAnsi="Garamond"/>
                <w:bCs/>
                <w:sz w:val="22"/>
                <w:szCs w:val="22"/>
                <w:lang w:val="nl-BE"/>
              </w:rPr>
              <w:br/>
              <w:t> 3° gecentreerd op het daarvoor bestemde oppervlak.</w:t>
            </w:r>
          </w:p>
        </w:tc>
      </w:tr>
      <w:tr w:rsidR="008466DB" w:rsidRPr="008466DB" w14:paraId="0AC7CD7A" w14:textId="77777777" w:rsidTr="008466DB">
        <w:trPr>
          <w:trHeight w:val="322"/>
          <w:jc w:val="center"/>
        </w:trPr>
        <w:tc>
          <w:tcPr>
            <w:tcW w:w="8931" w:type="dxa"/>
          </w:tcPr>
          <w:p w14:paraId="0313F6C5" w14:textId="77777777" w:rsidR="008466DB" w:rsidRPr="008A115E" w:rsidRDefault="008466DB" w:rsidP="00A6570A">
            <w:pPr>
              <w:tabs>
                <w:tab w:val="left" w:pos="567"/>
                <w:tab w:val="left" w:pos="2268"/>
              </w:tabs>
              <w:rPr>
                <w:rFonts w:ascii="Garamond" w:hAnsi="Garamond"/>
                <w:bCs/>
                <w:sz w:val="22"/>
                <w:szCs w:val="22"/>
                <w:lang w:val="nl-BE"/>
              </w:rPr>
            </w:pPr>
            <w:r w:rsidRPr="008A115E">
              <w:rPr>
                <w:rFonts w:ascii="Garamond" w:hAnsi="Garamond"/>
                <w:bCs/>
                <w:sz w:val="22"/>
                <w:szCs w:val="22"/>
                <w:lang w:val="nl-BE"/>
              </w:rPr>
              <w:t>§ 9. Verpakkingseenheden van elektronische sigaretten en navulverpakkingen bevatten een bijsluiter minstens in het Nederlands, Frans en Duits met informatie over :</w:t>
            </w:r>
            <w:r w:rsidRPr="008A115E">
              <w:rPr>
                <w:rFonts w:ascii="Garamond" w:hAnsi="Garamond"/>
                <w:bCs/>
                <w:sz w:val="22"/>
                <w:szCs w:val="22"/>
                <w:lang w:val="nl-BE"/>
              </w:rPr>
              <w:br/>
              <w:t> 1° aanwijzingen inzake gebruik en opslag van het product, inclusief de vermelding dat het gebruik van het product door jongeren en niet-rokers wordt afgeraden;</w:t>
            </w:r>
            <w:r w:rsidRPr="008A115E">
              <w:rPr>
                <w:rFonts w:ascii="Garamond" w:hAnsi="Garamond"/>
                <w:bCs/>
                <w:sz w:val="22"/>
                <w:szCs w:val="22"/>
                <w:lang w:val="nl-BE"/>
              </w:rPr>
              <w:br/>
              <w:t> 2°</w:t>
            </w:r>
            <w:r>
              <w:rPr>
                <w:rFonts w:ascii="Garamond" w:hAnsi="Garamond"/>
                <w:bCs/>
                <w:sz w:val="22"/>
                <w:szCs w:val="22"/>
                <w:lang w:val="nl-BE"/>
              </w:rPr>
              <w:t xml:space="preserve"> </w:t>
            </w:r>
            <w:r w:rsidRPr="008A115E">
              <w:rPr>
                <w:rFonts w:ascii="Garamond" w:hAnsi="Garamond"/>
                <w:bCs/>
                <w:sz w:val="22"/>
                <w:szCs w:val="22"/>
                <w:lang w:val="nl-BE"/>
              </w:rPr>
              <w:t>contra-indicaties;</w:t>
            </w:r>
            <w:r w:rsidRPr="008A115E">
              <w:rPr>
                <w:rFonts w:ascii="Garamond" w:hAnsi="Garamond"/>
                <w:bCs/>
                <w:sz w:val="22"/>
                <w:szCs w:val="22"/>
                <w:lang w:val="nl-BE"/>
              </w:rPr>
              <w:br/>
              <w:t> 3° waarschuwingen voor specifieke risicogroepen;</w:t>
            </w:r>
            <w:r w:rsidRPr="008A115E">
              <w:rPr>
                <w:rFonts w:ascii="Garamond" w:hAnsi="Garamond"/>
                <w:bCs/>
                <w:sz w:val="22"/>
                <w:szCs w:val="22"/>
                <w:lang w:val="nl-BE"/>
              </w:rPr>
              <w:br/>
              <w:t> 4° mogelijke schadelijke effecten;</w:t>
            </w:r>
            <w:r w:rsidRPr="008A115E">
              <w:rPr>
                <w:rFonts w:ascii="Garamond" w:hAnsi="Garamond"/>
                <w:bCs/>
                <w:sz w:val="22"/>
                <w:szCs w:val="22"/>
                <w:lang w:val="nl-BE"/>
              </w:rPr>
              <w:br/>
              <w:t> 5° verslavende werking en toxiciteit;</w:t>
            </w:r>
            <w:r w:rsidRPr="008A115E">
              <w:rPr>
                <w:rFonts w:ascii="Garamond" w:hAnsi="Garamond"/>
                <w:bCs/>
                <w:sz w:val="22"/>
                <w:szCs w:val="22"/>
                <w:lang w:val="nl-BE"/>
              </w:rPr>
              <w:br/>
              <w:t> 6° contactgegevens van de fabrikant of van de invoerder of van de invoerder in België en van een in de Europese Unie gevestigde natuurlijke of rechtspersoon die als contactpersoon fungeert.</w:t>
            </w:r>
          </w:p>
          <w:p w14:paraId="7756DDFE" w14:textId="2FEEA49B" w:rsidR="008466DB" w:rsidRPr="008A115E"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A115E">
              <w:rPr>
                <w:rFonts w:ascii="Garamond" w:hAnsi="Garamond"/>
                <w:bCs/>
                <w:sz w:val="22"/>
                <w:szCs w:val="22"/>
                <w:lang w:val="nl-BE"/>
              </w:rPr>
              <w:t>7° het nummer van het Antigifcentrum.</w:t>
            </w:r>
          </w:p>
        </w:tc>
      </w:tr>
      <w:tr w:rsidR="008466DB" w:rsidRPr="008466DB" w14:paraId="56C31FE5" w14:textId="77777777" w:rsidTr="008466DB">
        <w:trPr>
          <w:trHeight w:val="322"/>
          <w:jc w:val="center"/>
        </w:trPr>
        <w:tc>
          <w:tcPr>
            <w:tcW w:w="8931" w:type="dxa"/>
          </w:tcPr>
          <w:p w14:paraId="5055F361" w14:textId="067A2742" w:rsidR="008466DB" w:rsidRDefault="008466DB" w:rsidP="00BA0E48">
            <w:pPr>
              <w:tabs>
                <w:tab w:val="left" w:pos="567"/>
                <w:tab w:val="left" w:pos="2268"/>
              </w:tabs>
              <w:jc w:val="both"/>
              <w:rPr>
                <w:rFonts w:ascii="Garamond" w:hAnsi="Garamond"/>
                <w:bCs/>
                <w:sz w:val="22"/>
                <w:szCs w:val="22"/>
                <w:lang w:val="nl-BE"/>
              </w:rPr>
            </w:pPr>
            <w:r w:rsidRPr="008466DB">
              <w:rPr>
                <w:rFonts w:ascii="Garamond" w:hAnsi="Garamond"/>
                <w:bCs/>
                <w:sz w:val="22"/>
                <w:szCs w:val="22"/>
                <w:lang w:val="nl-BE"/>
              </w:rPr>
              <w:t> </w:t>
            </w:r>
            <w:r w:rsidRPr="008A115E">
              <w:rPr>
                <w:rFonts w:ascii="Garamond" w:hAnsi="Garamond"/>
                <w:bCs/>
                <w:sz w:val="22"/>
                <w:szCs w:val="22"/>
                <w:lang w:val="nl-BE"/>
              </w:rPr>
              <w:t>§ 10. Verpakkingseenheden en eventuele buitenverpakkingen van elektronische sigaretten en navulverpakkingen bevatten een lijst minstens in het Nederlands, Frans en Duits met volgende informatie</w:t>
            </w:r>
            <w:r>
              <w:rPr>
                <w:rFonts w:ascii="Garamond" w:hAnsi="Garamond"/>
                <w:bCs/>
                <w:sz w:val="22"/>
                <w:szCs w:val="22"/>
                <w:lang w:val="nl-BE"/>
              </w:rPr>
              <w:t>:</w:t>
            </w:r>
            <w:r w:rsidRPr="008A115E">
              <w:rPr>
                <w:rFonts w:ascii="Garamond" w:hAnsi="Garamond"/>
                <w:bCs/>
                <w:sz w:val="22"/>
                <w:szCs w:val="22"/>
                <w:lang w:val="nl-BE"/>
              </w:rPr>
              <w:t xml:space="preserve"> :</w:t>
            </w:r>
          </w:p>
          <w:p w14:paraId="430064D7" w14:textId="77777777" w:rsidR="008466DB"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8A115E">
              <w:rPr>
                <w:rFonts w:ascii="Garamond" w:hAnsi="Garamond"/>
                <w:bCs/>
                <w:sz w:val="22"/>
                <w:szCs w:val="22"/>
                <w:lang w:val="nl-BE"/>
              </w:rPr>
              <w:t>1° alle ingrediënten</w:t>
            </w:r>
            <w:r>
              <w:rPr>
                <w:rFonts w:ascii="Garamond" w:hAnsi="Garamond"/>
                <w:bCs/>
                <w:sz w:val="22"/>
                <w:szCs w:val="22"/>
                <w:lang w:val="nl-BE"/>
              </w:rPr>
              <w:t>, met inbegrip van de geur- en smaakstoffen en de allergenen,</w:t>
            </w:r>
            <w:r w:rsidRPr="008A115E">
              <w:rPr>
                <w:rFonts w:ascii="Garamond" w:hAnsi="Garamond"/>
                <w:bCs/>
                <w:sz w:val="22"/>
                <w:szCs w:val="22"/>
                <w:lang w:val="nl-BE"/>
              </w:rPr>
              <w:t xml:space="preserve"> van het product in afnemend gewicht; </w:t>
            </w:r>
          </w:p>
          <w:p w14:paraId="7035BFFF" w14:textId="54726102" w:rsidR="008466DB"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2° een vermelding van het nicotinegehalte van het product en de nicotineafgifte per dosis;</w:t>
            </w:r>
            <w:r w:rsidRPr="008A115E">
              <w:rPr>
                <w:rFonts w:ascii="Garamond" w:hAnsi="Garamond"/>
                <w:bCs/>
                <w:sz w:val="22"/>
                <w:szCs w:val="22"/>
                <w:lang w:val="nl-BE"/>
              </w:rPr>
              <w:br/>
              <w:t> 3° het lotnummer</w:t>
            </w:r>
            <w:r>
              <w:rPr>
                <w:rFonts w:ascii="Garamond" w:hAnsi="Garamond"/>
                <w:bCs/>
                <w:sz w:val="22"/>
                <w:szCs w:val="22"/>
                <w:lang w:val="nl-BE"/>
              </w:rPr>
              <w:t xml:space="preserve"> voorafgegaan door “lot”</w:t>
            </w:r>
            <w:r w:rsidRPr="008A115E">
              <w:rPr>
                <w:rFonts w:ascii="Garamond" w:hAnsi="Garamond"/>
                <w:bCs/>
                <w:sz w:val="22"/>
                <w:szCs w:val="22"/>
                <w:lang w:val="nl-BE"/>
              </w:rPr>
              <w:t>;</w:t>
            </w:r>
            <w:r w:rsidRPr="008A115E">
              <w:rPr>
                <w:rFonts w:ascii="Garamond" w:hAnsi="Garamond"/>
                <w:bCs/>
                <w:sz w:val="22"/>
                <w:szCs w:val="22"/>
                <w:lang w:val="nl-BE"/>
              </w:rPr>
              <w:br/>
              <w:t> 4° een aanbeveling om het product buiten het bereik van kinderen te houden</w:t>
            </w:r>
            <w:r>
              <w:rPr>
                <w:rFonts w:ascii="Garamond" w:hAnsi="Garamond"/>
                <w:bCs/>
                <w:sz w:val="22"/>
                <w:szCs w:val="22"/>
                <w:lang w:val="nl-BE"/>
              </w:rPr>
              <w:t xml:space="preserve"> onder de vorm van tekst of een logo;</w:t>
            </w:r>
          </w:p>
          <w:p w14:paraId="27490F3E" w14:textId="1CBC48C7" w:rsidR="008466DB" w:rsidRPr="008A115E"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lastRenderedPageBreak/>
              <w:t xml:space="preserve"> 5° het product -ID van het kennisgevingssysteem, </w:t>
            </w:r>
            <w:r w:rsidRPr="00426B5B">
              <w:rPr>
                <w:rFonts w:ascii="Garamond" w:hAnsi="Garamond"/>
                <w:bCs/>
                <w:sz w:val="22"/>
                <w:szCs w:val="22"/>
                <w:lang w:val="nl-BE"/>
              </w:rPr>
              <w:t>gedefinieerd door de Minister op grond van artikel 3, § 1</w:t>
            </w:r>
            <w:r>
              <w:rPr>
                <w:rFonts w:ascii="Garamond" w:hAnsi="Garamond"/>
                <w:bCs/>
                <w:sz w:val="22"/>
                <w:szCs w:val="22"/>
                <w:lang w:val="nl-BE"/>
              </w:rPr>
              <w:t>3.</w:t>
            </w:r>
            <w:r w:rsidRPr="00426B5B">
              <w:rPr>
                <w:rFonts w:ascii="Garamond" w:hAnsi="Garamond"/>
                <w:bCs/>
                <w:sz w:val="22"/>
                <w:szCs w:val="22"/>
                <w:lang w:val="nl-BE"/>
              </w:rPr>
              <w:t xml:space="preserve"> </w:t>
            </w:r>
          </w:p>
        </w:tc>
      </w:tr>
      <w:tr w:rsidR="008466DB" w:rsidRPr="008466DB" w14:paraId="15A7C400" w14:textId="77777777" w:rsidTr="008466DB">
        <w:trPr>
          <w:trHeight w:val="322"/>
          <w:jc w:val="center"/>
        </w:trPr>
        <w:tc>
          <w:tcPr>
            <w:tcW w:w="8931" w:type="dxa"/>
          </w:tcPr>
          <w:p w14:paraId="65C20870" w14:textId="5F0A45F5" w:rsidR="008466DB" w:rsidRPr="008A115E" w:rsidRDefault="008466DB" w:rsidP="00A6570A">
            <w:pPr>
              <w:tabs>
                <w:tab w:val="left" w:pos="567"/>
                <w:tab w:val="left" w:pos="2268"/>
              </w:tabs>
              <w:jc w:val="both"/>
              <w:rPr>
                <w:rFonts w:ascii="Garamond" w:hAnsi="Garamond"/>
                <w:bCs/>
                <w:sz w:val="22"/>
                <w:szCs w:val="22"/>
                <w:lang w:val="nl-BE"/>
              </w:rPr>
            </w:pPr>
            <w:r>
              <w:rPr>
                <w:rFonts w:ascii="Garamond" w:hAnsi="Garamond"/>
                <w:bCs/>
                <w:sz w:val="22"/>
                <w:szCs w:val="22"/>
                <w:lang w:val="nl-BE"/>
              </w:rPr>
              <w:lastRenderedPageBreak/>
              <w:t xml:space="preserve">§ 11. </w:t>
            </w:r>
            <w:r w:rsidRPr="00A2480A">
              <w:rPr>
                <w:rFonts w:ascii="Garamond" w:hAnsi="Garamond"/>
                <w:bCs/>
                <w:sz w:val="22"/>
                <w:szCs w:val="22"/>
                <w:lang w:val="nl-BE"/>
              </w:rPr>
              <w:t>De navulverpakkingen bevatten een houdbaarheidsdatum. De navulverpakkingen waarvan de houdbaarheidsdatum is overschreden, mogen niet meer in de handel worden gebracht.</w:t>
            </w:r>
          </w:p>
        </w:tc>
      </w:tr>
      <w:tr w:rsidR="008466DB" w:rsidRPr="008466DB" w14:paraId="3958E57E" w14:textId="77777777" w:rsidTr="008466DB">
        <w:trPr>
          <w:trHeight w:val="322"/>
          <w:jc w:val="center"/>
        </w:trPr>
        <w:tc>
          <w:tcPr>
            <w:tcW w:w="8931" w:type="dxa"/>
          </w:tcPr>
          <w:p w14:paraId="6BDF5BC5" w14:textId="77777777" w:rsidR="008466DB" w:rsidRDefault="008466DB" w:rsidP="00A6570A">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xml:space="preserve">§ </w:t>
            </w:r>
            <w:r>
              <w:rPr>
                <w:rFonts w:ascii="Garamond" w:hAnsi="Garamond"/>
                <w:bCs/>
                <w:sz w:val="22"/>
                <w:szCs w:val="22"/>
                <w:lang w:val="nl-BE"/>
              </w:rPr>
              <w:t>12</w:t>
            </w:r>
            <w:r w:rsidRPr="008A115E">
              <w:rPr>
                <w:rFonts w:ascii="Garamond" w:hAnsi="Garamond"/>
                <w:bCs/>
                <w:sz w:val="22"/>
                <w:szCs w:val="22"/>
                <w:lang w:val="nl-BE"/>
              </w:rPr>
              <w:t xml:space="preserve">. Onverminderd paragraaf </w:t>
            </w:r>
            <w:r>
              <w:rPr>
                <w:rFonts w:ascii="Garamond" w:hAnsi="Garamond"/>
                <w:bCs/>
                <w:sz w:val="22"/>
                <w:szCs w:val="22"/>
                <w:lang w:val="nl-BE"/>
              </w:rPr>
              <w:t>10</w:t>
            </w:r>
            <w:r w:rsidRPr="008A115E">
              <w:rPr>
                <w:rFonts w:ascii="Garamond" w:hAnsi="Garamond"/>
                <w:bCs/>
                <w:sz w:val="22"/>
                <w:szCs w:val="22"/>
                <w:lang w:val="nl-BE"/>
              </w:rPr>
              <w:t>, bevatten verpakkingseenheden en eventuele buitenverpakkingen van elektronische sigaretten en navulverpakkingen geen van de volgende elementen</w:t>
            </w:r>
            <w:r>
              <w:rPr>
                <w:rFonts w:ascii="Garamond" w:hAnsi="Garamond"/>
                <w:bCs/>
                <w:sz w:val="22"/>
                <w:szCs w:val="22"/>
                <w:lang w:val="nl-BE"/>
              </w:rPr>
              <w:t>:</w:t>
            </w:r>
            <w:r w:rsidRPr="008A115E">
              <w:rPr>
                <w:rFonts w:ascii="Garamond" w:hAnsi="Garamond"/>
                <w:bCs/>
                <w:sz w:val="22"/>
                <w:szCs w:val="22"/>
                <w:lang w:val="nl-BE"/>
              </w:rPr>
              <w:t xml:space="preserve"> :</w:t>
            </w:r>
            <w:r w:rsidRPr="008A115E">
              <w:rPr>
                <w:rFonts w:ascii="Garamond" w:hAnsi="Garamond"/>
                <w:bCs/>
                <w:sz w:val="22"/>
                <w:szCs w:val="22"/>
                <w:lang w:val="nl-BE"/>
              </w:rPr>
              <w:br/>
            </w:r>
            <w:r>
              <w:rPr>
                <w:rFonts w:ascii="Garamond" w:hAnsi="Garamond"/>
                <w:bCs/>
                <w:sz w:val="22"/>
                <w:szCs w:val="22"/>
                <w:lang w:val="nl-BE"/>
              </w:rPr>
              <w:t xml:space="preserve"> </w:t>
            </w:r>
            <w:r w:rsidRPr="008A115E">
              <w:rPr>
                <w:rFonts w:ascii="Garamond" w:hAnsi="Garamond"/>
                <w:bCs/>
                <w:sz w:val="22"/>
                <w:szCs w:val="22"/>
                <w:lang w:val="nl-BE"/>
              </w:rPr>
              <w:t>1° de suggestie dat een bepaalde elektronische </w:t>
            </w:r>
            <w:bookmarkStart w:id="5" w:name="hit12"/>
            <w:bookmarkEnd w:id="5"/>
            <w:r w:rsidRPr="008A115E">
              <w:rPr>
                <w:rFonts w:ascii="Garamond" w:hAnsi="Garamond"/>
                <w:bCs/>
                <w:sz w:val="22"/>
                <w:szCs w:val="22"/>
                <w:lang w:val="nl-BE"/>
              </w:rPr>
              <w:t>sigaret of een navulverpakking minder schadelijk is dan andere of gericht is op het verminderen van het effect van bepaalde schadelijke bestanddelen van rook, of activerende, energetische, genezende, verjongende, natuurlijke, biologische eigenschappen bezit of andere positieve gevolgen heeft voor de gezondheid of de levensstijl;</w:t>
            </w:r>
            <w:r w:rsidRPr="008A115E">
              <w:rPr>
                <w:rFonts w:ascii="Garamond" w:hAnsi="Garamond"/>
                <w:bCs/>
                <w:sz w:val="22"/>
                <w:szCs w:val="22"/>
                <w:lang w:val="nl-BE"/>
              </w:rPr>
              <w:br/>
            </w:r>
            <w:r>
              <w:rPr>
                <w:rFonts w:ascii="Garamond" w:hAnsi="Garamond"/>
                <w:bCs/>
                <w:sz w:val="22"/>
                <w:szCs w:val="22"/>
                <w:lang w:val="nl-BE"/>
              </w:rPr>
              <w:t xml:space="preserve"> </w:t>
            </w:r>
            <w:r w:rsidRPr="008A115E">
              <w:rPr>
                <w:rFonts w:ascii="Garamond" w:hAnsi="Garamond"/>
                <w:bCs/>
                <w:sz w:val="22"/>
                <w:szCs w:val="22"/>
                <w:lang w:val="nl-BE"/>
              </w:rPr>
              <w:t>2° de gelijkenis met een levensmiddel of een cosmetisch</w:t>
            </w:r>
            <w:r>
              <w:rPr>
                <w:rFonts w:ascii="Garamond" w:hAnsi="Garamond"/>
                <w:bCs/>
                <w:sz w:val="22"/>
                <w:szCs w:val="22"/>
                <w:lang w:val="nl-BE"/>
              </w:rPr>
              <w:t xml:space="preserve"> </w:t>
            </w:r>
            <w:r w:rsidRPr="008A115E">
              <w:rPr>
                <w:rFonts w:ascii="Garamond" w:hAnsi="Garamond"/>
                <w:bCs/>
                <w:sz w:val="22"/>
                <w:szCs w:val="22"/>
                <w:lang w:val="nl-BE"/>
              </w:rPr>
              <w:t>product;</w:t>
            </w:r>
          </w:p>
          <w:p w14:paraId="72D097FD" w14:textId="77777777" w:rsidR="008466DB" w:rsidRDefault="008466DB" w:rsidP="00A6570A">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3° de suggestie dat een bepaalde elektronische </w:t>
            </w:r>
            <w:bookmarkStart w:id="6" w:name="hit13"/>
            <w:bookmarkEnd w:id="6"/>
            <w:r w:rsidRPr="008A115E">
              <w:rPr>
                <w:rFonts w:ascii="Garamond" w:hAnsi="Garamond"/>
                <w:bCs/>
                <w:sz w:val="22"/>
                <w:szCs w:val="22"/>
                <w:lang w:val="nl-BE"/>
              </w:rPr>
              <w:t>sigaret of een navulverpakking biologisch beter afbreekbaar is of andere milieuvoordelen heeft</w:t>
            </w:r>
            <w:r>
              <w:rPr>
                <w:rFonts w:ascii="Garamond" w:hAnsi="Garamond"/>
                <w:bCs/>
                <w:sz w:val="22"/>
                <w:szCs w:val="22"/>
                <w:lang w:val="nl-BE"/>
              </w:rPr>
              <w:t>;</w:t>
            </w:r>
          </w:p>
          <w:p w14:paraId="58A0CCB4" w14:textId="237B6C2E" w:rsidR="008466DB" w:rsidRPr="00B42406"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w:t>
            </w:r>
            <w:r w:rsidRPr="00EC00E8">
              <w:rPr>
                <w:rFonts w:ascii="Garamond" w:hAnsi="Garamond"/>
                <w:bCs/>
                <w:sz w:val="22"/>
                <w:szCs w:val="22"/>
                <w:lang w:val="nl-BE"/>
              </w:rPr>
              <w:t xml:space="preserve">4° </w:t>
            </w:r>
            <w:r w:rsidRPr="00B42406">
              <w:rPr>
                <w:rFonts w:ascii="Garamond" w:hAnsi="Garamond"/>
                <w:sz w:val="22"/>
                <w:szCs w:val="22"/>
                <w:lang w:val="nl-BE"/>
              </w:rPr>
              <w:t xml:space="preserve">de suggestie van een smaak, </w:t>
            </w:r>
            <w:r>
              <w:rPr>
                <w:rFonts w:ascii="Garamond" w:hAnsi="Garamond"/>
                <w:sz w:val="22"/>
                <w:szCs w:val="22"/>
                <w:lang w:val="nl-BE"/>
              </w:rPr>
              <w:t>geur,</w:t>
            </w:r>
            <w:r w:rsidRPr="000336B5">
              <w:rPr>
                <w:rFonts w:ascii="Garamond" w:hAnsi="Garamond"/>
                <w:sz w:val="22"/>
                <w:szCs w:val="22"/>
                <w:lang w:val="nl-BE"/>
              </w:rPr>
              <w:t xml:space="preserve"> </w:t>
            </w:r>
            <w:r w:rsidRPr="00B42406">
              <w:rPr>
                <w:rFonts w:ascii="Garamond" w:hAnsi="Garamond"/>
                <w:sz w:val="22"/>
                <w:szCs w:val="22"/>
                <w:lang w:val="nl-BE"/>
              </w:rPr>
              <w:t>geur- of smaakstof, of het ontbreken daarvan.</w:t>
            </w:r>
          </w:p>
        </w:tc>
      </w:tr>
      <w:tr w:rsidR="008466DB" w:rsidRPr="008466DB" w14:paraId="354CE05B" w14:textId="77777777" w:rsidTr="008466DB">
        <w:trPr>
          <w:trHeight w:val="322"/>
          <w:jc w:val="center"/>
        </w:trPr>
        <w:tc>
          <w:tcPr>
            <w:tcW w:w="8931" w:type="dxa"/>
          </w:tcPr>
          <w:p w14:paraId="341508F3" w14:textId="20961410" w:rsidR="008466DB" w:rsidRPr="008A115E" w:rsidRDefault="008466DB" w:rsidP="00BA0E48">
            <w:pPr>
              <w:tabs>
                <w:tab w:val="left" w:pos="567"/>
                <w:tab w:val="left" w:pos="2268"/>
              </w:tabs>
              <w:jc w:val="both"/>
              <w:rPr>
                <w:rFonts w:ascii="Garamond" w:hAnsi="Garamond"/>
                <w:bCs/>
                <w:sz w:val="22"/>
                <w:szCs w:val="22"/>
                <w:lang w:val="nl-BE"/>
              </w:rPr>
            </w:pPr>
            <w:r w:rsidRPr="00B42406">
              <w:rPr>
                <w:rFonts w:ascii="Garamond" w:hAnsi="Garamond"/>
                <w:bCs/>
                <w:sz w:val="22"/>
                <w:szCs w:val="22"/>
                <w:lang w:val="nl-BE"/>
              </w:rPr>
              <w:t>§ 1</w:t>
            </w:r>
            <w:r>
              <w:rPr>
                <w:rFonts w:ascii="Garamond" w:hAnsi="Garamond"/>
                <w:bCs/>
                <w:sz w:val="22"/>
                <w:szCs w:val="22"/>
                <w:lang w:val="nl-BE"/>
              </w:rPr>
              <w:t>3</w:t>
            </w:r>
            <w:r w:rsidRPr="00B42406">
              <w:rPr>
                <w:rFonts w:ascii="Garamond" w:hAnsi="Garamond"/>
                <w:bCs/>
                <w:sz w:val="22"/>
                <w:szCs w:val="22"/>
                <w:lang w:val="nl-BE"/>
              </w:rPr>
              <w:t xml:space="preserve">. </w:t>
            </w:r>
            <w:r w:rsidRPr="008A115E">
              <w:rPr>
                <w:rFonts w:ascii="Garamond" w:hAnsi="Garamond"/>
                <w:bCs/>
                <w:sz w:val="22"/>
                <w:szCs w:val="22"/>
                <w:lang w:val="nl-BE"/>
              </w:rPr>
              <w:t>De verpakkingseenheden en buitenverpakkingen mogen geen economische voordelen suggereren door gedrukte tegoedbonnen, aanbiedingen voor korting, indicaties in verband met gratis verstrekking, "twee voor de prijs van één" aanbiedingen of andere vergelijkbare aanbiedingen te bevatten.</w:t>
            </w:r>
          </w:p>
        </w:tc>
      </w:tr>
      <w:tr w:rsidR="008466DB" w:rsidRPr="008466DB" w14:paraId="1901A188" w14:textId="77777777" w:rsidTr="008466DB">
        <w:trPr>
          <w:trHeight w:val="322"/>
          <w:jc w:val="center"/>
        </w:trPr>
        <w:tc>
          <w:tcPr>
            <w:tcW w:w="8931" w:type="dxa"/>
          </w:tcPr>
          <w:p w14:paraId="07507141" w14:textId="0AED0F03" w:rsidR="008466DB" w:rsidRPr="00A6570A"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1</w:t>
            </w:r>
            <w:r>
              <w:rPr>
                <w:rFonts w:ascii="Garamond" w:hAnsi="Garamond"/>
                <w:bCs/>
                <w:sz w:val="22"/>
                <w:szCs w:val="22"/>
                <w:lang w:val="nl-BE"/>
              </w:rPr>
              <w:t>4</w:t>
            </w:r>
            <w:r w:rsidRPr="008A115E">
              <w:rPr>
                <w:rFonts w:ascii="Garamond" w:hAnsi="Garamond"/>
                <w:bCs/>
                <w:sz w:val="22"/>
                <w:szCs w:val="22"/>
                <w:lang w:val="nl-BE"/>
              </w:rPr>
              <w:t xml:space="preserve">. De krachtens de paragrafen </w:t>
            </w:r>
            <w:r>
              <w:rPr>
                <w:rFonts w:ascii="Garamond" w:hAnsi="Garamond"/>
                <w:bCs/>
                <w:sz w:val="22"/>
                <w:szCs w:val="22"/>
                <w:lang w:val="nl-BE"/>
              </w:rPr>
              <w:t>12</w:t>
            </w:r>
            <w:r w:rsidRPr="008A115E">
              <w:rPr>
                <w:rFonts w:ascii="Garamond" w:hAnsi="Garamond"/>
                <w:bCs/>
                <w:sz w:val="22"/>
                <w:szCs w:val="22"/>
                <w:lang w:val="nl-BE"/>
              </w:rPr>
              <w:t xml:space="preserve"> en </w:t>
            </w:r>
            <w:r>
              <w:rPr>
                <w:rFonts w:ascii="Garamond" w:hAnsi="Garamond"/>
                <w:bCs/>
                <w:sz w:val="22"/>
                <w:szCs w:val="22"/>
                <w:lang w:val="nl-BE"/>
              </w:rPr>
              <w:t>13</w:t>
            </w:r>
            <w:r w:rsidRPr="008A115E">
              <w:rPr>
                <w:rFonts w:ascii="Garamond" w:hAnsi="Garamond"/>
                <w:bCs/>
                <w:sz w:val="22"/>
                <w:szCs w:val="22"/>
                <w:lang w:val="nl-BE"/>
              </w:rPr>
              <w:t xml:space="preserve"> verboden elementen en kenmerken omvatten maar zijn niet beperkt tot teksten, symbolen, namen, merken en al dan niet figuratieve tekens.</w:t>
            </w:r>
          </w:p>
        </w:tc>
      </w:tr>
      <w:tr w:rsidR="008466DB" w:rsidRPr="008466DB" w14:paraId="221D6BC3" w14:textId="77777777" w:rsidTr="008466DB">
        <w:trPr>
          <w:trHeight w:val="322"/>
          <w:jc w:val="center"/>
        </w:trPr>
        <w:tc>
          <w:tcPr>
            <w:tcW w:w="8931" w:type="dxa"/>
          </w:tcPr>
          <w:p w14:paraId="6E9E8E82" w14:textId="512BE190" w:rsidR="008466DB" w:rsidRPr="00A6570A" w:rsidRDefault="008466DB" w:rsidP="00BA0E48">
            <w:pPr>
              <w:tabs>
                <w:tab w:val="left" w:pos="567"/>
                <w:tab w:val="left" w:pos="2268"/>
              </w:tabs>
              <w:jc w:val="both"/>
              <w:rPr>
                <w:rFonts w:ascii="Garamond" w:hAnsi="Garamond"/>
                <w:bCs/>
                <w:sz w:val="22"/>
                <w:szCs w:val="22"/>
                <w:lang w:val="nl-BE"/>
              </w:rPr>
            </w:pPr>
            <w:r w:rsidRPr="008A115E">
              <w:rPr>
                <w:rFonts w:ascii="Garamond" w:hAnsi="Garamond"/>
                <w:bCs/>
                <w:sz w:val="22"/>
                <w:szCs w:val="22"/>
                <w:lang w:val="nl-BE"/>
              </w:rPr>
              <w:t>§ 1</w:t>
            </w:r>
            <w:r>
              <w:rPr>
                <w:rFonts w:ascii="Garamond" w:hAnsi="Garamond"/>
                <w:bCs/>
                <w:sz w:val="22"/>
                <w:szCs w:val="22"/>
                <w:lang w:val="nl-BE"/>
              </w:rPr>
              <w:t>5</w:t>
            </w:r>
            <w:r w:rsidRPr="008A115E">
              <w:rPr>
                <w:rFonts w:ascii="Garamond" w:hAnsi="Garamond"/>
                <w:bCs/>
                <w:sz w:val="22"/>
                <w:szCs w:val="22"/>
                <w:lang w:val="nl-BE"/>
              </w:rPr>
              <w:t xml:space="preserve">. </w:t>
            </w:r>
            <w:r>
              <w:rPr>
                <w:rFonts w:ascii="Garamond" w:hAnsi="Garamond"/>
                <w:bCs/>
                <w:sz w:val="22"/>
                <w:szCs w:val="22"/>
                <w:lang w:val="nl-BE"/>
              </w:rPr>
              <w:t xml:space="preserve">Het merk en het submerk die voorkomen op de verpakkingseenheid en de buitenverpakking zijn identiek aan degene die werden vermeld in het notificatiesysteem, </w:t>
            </w:r>
            <w:r w:rsidRPr="00426B5B">
              <w:rPr>
                <w:rFonts w:ascii="Garamond" w:hAnsi="Garamond"/>
                <w:bCs/>
                <w:sz w:val="22"/>
                <w:szCs w:val="22"/>
                <w:lang w:val="nl-BE"/>
              </w:rPr>
              <w:t>gedefinieerd door de Minister op grond van artikel 3, § 1</w:t>
            </w:r>
            <w:r>
              <w:rPr>
                <w:rFonts w:ascii="Garamond" w:hAnsi="Garamond"/>
                <w:bCs/>
                <w:sz w:val="22"/>
                <w:szCs w:val="22"/>
                <w:lang w:val="nl-BE"/>
              </w:rPr>
              <w:t>3.</w:t>
            </w:r>
          </w:p>
        </w:tc>
      </w:tr>
      <w:tr w:rsidR="008466DB" w:rsidRPr="008466DB" w14:paraId="7AECADC9" w14:textId="77777777" w:rsidTr="008466DB">
        <w:trPr>
          <w:trHeight w:val="322"/>
          <w:jc w:val="center"/>
        </w:trPr>
        <w:tc>
          <w:tcPr>
            <w:tcW w:w="8931" w:type="dxa"/>
          </w:tcPr>
          <w:p w14:paraId="1C0F68A4" w14:textId="4621E3A9" w:rsidR="008466DB" w:rsidRPr="00A6570A" w:rsidRDefault="008466DB" w:rsidP="00BA0E48">
            <w:pPr>
              <w:tabs>
                <w:tab w:val="left" w:pos="567"/>
                <w:tab w:val="left" w:pos="2268"/>
              </w:tabs>
              <w:jc w:val="both"/>
              <w:rPr>
                <w:rFonts w:ascii="Garamond" w:hAnsi="Garamond"/>
                <w:bCs/>
                <w:sz w:val="22"/>
                <w:szCs w:val="22"/>
                <w:lang w:val="nl-BE"/>
              </w:rPr>
            </w:pPr>
            <w:r>
              <w:rPr>
                <w:rFonts w:ascii="Garamond" w:hAnsi="Garamond"/>
                <w:bCs/>
                <w:sz w:val="22"/>
                <w:szCs w:val="22"/>
                <w:lang w:val="nl-BE"/>
              </w:rPr>
              <w:t xml:space="preserve">§ 16. </w:t>
            </w:r>
            <w:r w:rsidRPr="008A115E">
              <w:rPr>
                <w:rFonts w:ascii="Garamond" w:hAnsi="Garamond"/>
                <w:bCs/>
                <w:sz w:val="22"/>
                <w:szCs w:val="22"/>
                <w:lang w:val="nl-BE"/>
              </w:rPr>
              <w:t xml:space="preserve">De Minister kan bijkomende voorwaarden vaststellen met betrekking tot de inhoud en de voorstelling van de informatie vermeld in </w:t>
            </w:r>
            <w:r>
              <w:rPr>
                <w:rFonts w:ascii="Garamond" w:hAnsi="Garamond"/>
                <w:bCs/>
                <w:sz w:val="22"/>
                <w:szCs w:val="22"/>
                <w:lang w:val="nl-BE"/>
              </w:rPr>
              <w:t>dit artikel</w:t>
            </w:r>
            <w:r w:rsidRPr="008A115E">
              <w:rPr>
                <w:rFonts w:ascii="Garamond" w:hAnsi="Garamond"/>
                <w:bCs/>
                <w:sz w:val="22"/>
                <w:szCs w:val="22"/>
                <w:lang w:val="nl-BE"/>
              </w:rPr>
              <w:t>.</w:t>
            </w:r>
          </w:p>
        </w:tc>
      </w:tr>
      <w:tr w:rsidR="008466DB" w:rsidRPr="008466DB" w14:paraId="12900E55" w14:textId="77777777" w:rsidTr="008466DB">
        <w:trPr>
          <w:trHeight w:val="322"/>
          <w:jc w:val="center"/>
        </w:trPr>
        <w:tc>
          <w:tcPr>
            <w:tcW w:w="8931" w:type="dxa"/>
          </w:tcPr>
          <w:p w14:paraId="16AB72AE"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18BC73E6" w14:textId="77777777" w:rsidTr="008466DB">
        <w:trPr>
          <w:trHeight w:val="322"/>
          <w:jc w:val="center"/>
        </w:trPr>
        <w:tc>
          <w:tcPr>
            <w:tcW w:w="8931" w:type="dxa"/>
          </w:tcPr>
          <w:p w14:paraId="731BED53" w14:textId="77777777" w:rsidR="008466DB" w:rsidRPr="00ED01C6" w:rsidRDefault="008466DB" w:rsidP="00ED01C6">
            <w:pPr>
              <w:tabs>
                <w:tab w:val="left" w:pos="567"/>
                <w:tab w:val="left" w:pos="2268"/>
              </w:tabs>
              <w:jc w:val="both"/>
              <w:rPr>
                <w:rFonts w:ascii="Garamond" w:hAnsi="Garamond"/>
                <w:bCs/>
                <w:sz w:val="22"/>
                <w:szCs w:val="22"/>
                <w:lang w:val="nl-BE"/>
              </w:rPr>
            </w:pPr>
            <w:r w:rsidRPr="006E0DCE">
              <w:rPr>
                <w:rFonts w:ascii="Garamond" w:hAnsi="Garamond"/>
                <w:b/>
                <w:sz w:val="22"/>
                <w:szCs w:val="22"/>
                <w:lang w:val="nl-BE"/>
              </w:rPr>
              <w:t>Art.</w:t>
            </w:r>
            <w:r>
              <w:rPr>
                <w:rFonts w:ascii="Garamond" w:hAnsi="Garamond"/>
                <w:b/>
                <w:sz w:val="22"/>
                <w:szCs w:val="22"/>
                <w:lang w:val="nl-BE"/>
              </w:rPr>
              <w:t xml:space="preserve"> 5</w:t>
            </w:r>
            <w:r w:rsidRPr="006E0DCE">
              <w:rPr>
                <w:rFonts w:ascii="Garamond" w:hAnsi="Garamond"/>
                <w:b/>
                <w:sz w:val="22"/>
                <w:szCs w:val="22"/>
                <w:lang w:val="nl-BE"/>
              </w:rPr>
              <w:t xml:space="preserve">. </w:t>
            </w:r>
            <w:r w:rsidRPr="00ED01C6">
              <w:rPr>
                <w:rFonts w:ascii="Garamond" w:hAnsi="Garamond"/>
                <w:bCs/>
                <w:sz w:val="22"/>
                <w:szCs w:val="22"/>
                <w:lang w:val="nl-BE"/>
              </w:rPr>
              <w:t>Artikel 6 van hetzelfde besluit wordt vervangen als volgt:</w:t>
            </w:r>
          </w:p>
          <w:p w14:paraId="116C7BCC" w14:textId="77777777" w:rsidR="008466DB" w:rsidRPr="00ED01C6" w:rsidRDefault="008466DB" w:rsidP="00ED01C6">
            <w:pPr>
              <w:tabs>
                <w:tab w:val="left" w:pos="567"/>
                <w:tab w:val="left" w:pos="2268"/>
              </w:tabs>
              <w:jc w:val="both"/>
              <w:rPr>
                <w:rFonts w:ascii="Garamond" w:hAnsi="Garamond"/>
                <w:bCs/>
                <w:sz w:val="22"/>
                <w:szCs w:val="22"/>
                <w:lang w:val="nl-BE"/>
              </w:rPr>
            </w:pPr>
            <w:r w:rsidRPr="00ED01C6">
              <w:rPr>
                <w:rFonts w:ascii="Garamond" w:hAnsi="Garamond"/>
                <w:bCs/>
                <w:sz w:val="22"/>
                <w:szCs w:val="22"/>
                <w:lang w:val="nl-BE"/>
              </w:rPr>
              <w:t>“Art. 6. Verkoop van elektronische sigaretten op afstand</w:t>
            </w:r>
          </w:p>
          <w:p w14:paraId="5B76EC33" w14:textId="0D78A056" w:rsidR="008466DB" w:rsidRDefault="008466DB" w:rsidP="00ED01C6">
            <w:pPr>
              <w:tabs>
                <w:tab w:val="left" w:pos="567"/>
                <w:tab w:val="left" w:pos="2268"/>
              </w:tabs>
              <w:jc w:val="both"/>
              <w:rPr>
                <w:rFonts w:ascii="Garamond" w:hAnsi="Garamond"/>
                <w:bCs/>
                <w:sz w:val="22"/>
                <w:szCs w:val="22"/>
                <w:lang w:val="nl-BE"/>
              </w:rPr>
            </w:pPr>
            <w:r w:rsidRPr="003166FB">
              <w:rPr>
                <w:rFonts w:ascii="Garamond" w:hAnsi="Garamond"/>
                <w:sz w:val="22"/>
                <w:szCs w:val="22"/>
                <w:lang w:val="nl-NL"/>
              </w:rPr>
              <w:t>§</w:t>
            </w:r>
            <w:r>
              <w:rPr>
                <w:rFonts w:ascii="Garamond" w:hAnsi="Garamond"/>
                <w:sz w:val="22"/>
                <w:szCs w:val="22"/>
                <w:lang w:val="nl-NL"/>
              </w:rPr>
              <w:t xml:space="preserve">1. </w:t>
            </w:r>
            <w:r w:rsidRPr="00ED01C6">
              <w:rPr>
                <w:rFonts w:ascii="Garamond" w:hAnsi="Garamond"/>
                <w:bCs/>
                <w:sz w:val="22"/>
                <w:szCs w:val="22"/>
                <w:lang w:val="nl-BE"/>
              </w:rPr>
              <w:t>De verkoop op afstand aan consumenten en de aankoop op afstand door consumenten van elektronische sigaretten en navulverpakkingen zijn verboden.</w:t>
            </w:r>
          </w:p>
          <w:p w14:paraId="40BB540F" w14:textId="7F2BCCE6" w:rsidR="008466DB" w:rsidRPr="00442AFD" w:rsidRDefault="008466DB" w:rsidP="00442AFD">
            <w:pPr>
              <w:tabs>
                <w:tab w:val="left" w:pos="567"/>
                <w:tab w:val="left" w:pos="2268"/>
              </w:tabs>
              <w:jc w:val="both"/>
              <w:rPr>
                <w:rFonts w:ascii="Garamond" w:hAnsi="Garamond"/>
                <w:b/>
                <w:sz w:val="22"/>
                <w:szCs w:val="22"/>
                <w:lang w:val="nl-BE"/>
              </w:rPr>
            </w:pPr>
            <w:r w:rsidRPr="003166FB">
              <w:rPr>
                <w:rFonts w:ascii="Garamond" w:hAnsi="Garamond"/>
                <w:sz w:val="22"/>
                <w:szCs w:val="22"/>
                <w:lang w:val="nl-BE"/>
              </w:rPr>
              <w:t xml:space="preserve">§2. In afwijking van paragraaf 1, is grensoverschrijdende verkoop op afstand toegelaten wanneer de wetgeving van de lidstaat van bestemming dit toelaat. </w:t>
            </w:r>
          </w:p>
        </w:tc>
      </w:tr>
      <w:tr w:rsidR="008466DB" w:rsidRPr="008466DB" w14:paraId="419F1163" w14:textId="77777777" w:rsidTr="008466DB">
        <w:trPr>
          <w:trHeight w:val="322"/>
          <w:jc w:val="center"/>
        </w:trPr>
        <w:tc>
          <w:tcPr>
            <w:tcW w:w="8931" w:type="dxa"/>
          </w:tcPr>
          <w:p w14:paraId="10B70DFB"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22364EC6" w14:textId="77777777" w:rsidTr="008466DB">
        <w:trPr>
          <w:trHeight w:val="322"/>
          <w:jc w:val="center"/>
        </w:trPr>
        <w:tc>
          <w:tcPr>
            <w:tcW w:w="8931" w:type="dxa"/>
          </w:tcPr>
          <w:p w14:paraId="6FC8563A" w14:textId="52A1695B" w:rsidR="008466DB" w:rsidRPr="00613047" w:rsidRDefault="008466DB" w:rsidP="00ED01C6">
            <w:pPr>
              <w:tabs>
                <w:tab w:val="left" w:pos="567"/>
                <w:tab w:val="left" w:pos="2268"/>
              </w:tabs>
              <w:jc w:val="both"/>
              <w:rPr>
                <w:rFonts w:ascii="Garamond" w:hAnsi="Garamond"/>
                <w:bCs/>
                <w:sz w:val="22"/>
                <w:szCs w:val="22"/>
                <w:lang w:val="nl-BE"/>
              </w:rPr>
            </w:pPr>
            <w:r w:rsidRPr="00075F06">
              <w:rPr>
                <w:rFonts w:ascii="Garamond" w:hAnsi="Garamond"/>
                <w:b/>
                <w:sz w:val="22"/>
                <w:szCs w:val="22"/>
                <w:lang w:val="nl-BE"/>
              </w:rPr>
              <w:t>Art.</w:t>
            </w:r>
            <w:r>
              <w:rPr>
                <w:rFonts w:ascii="Garamond" w:hAnsi="Garamond"/>
                <w:b/>
                <w:sz w:val="22"/>
                <w:szCs w:val="22"/>
                <w:lang w:val="nl-BE"/>
              </w:rPr>
              <w:t xml:space="preserve"> 6</w:t>
            </w:r>
            <w:r w:rsidRPr="00075F06">
              <w:rPr>
                <w:rFonts w:ascii="Garamond" w:hAnsi="Garamond"/>
                <w:b/>
                <w:sz w:val="22"/>
                <w:szCs w:val="22"/>
                <w:lang w:val="nl-BE"/>
              </w:rPr>
              <w:t xml:space="preserve">. </w:t>
            </w:r>
            <w:r>
              <w:rPr>
                <w:rFonts w:ascii="Garamond" w:hAnsi="Garamond"/>
                <w:bCs/>
                <w:sz w:val="22"/>
                <w:szCs w:val="22"/>
                <w:lang w:val="nl-BE"/>
              </w:rPr>
              <w:t>In hetzelfde besluit wordt een artikel 6/1 ingevoegd, luidende:</w:t>
            </w:r>
          </w:p>
          <w:p w14:paraId="7E9EB530" w14:textId="50F1DFCD" w:rsidR="008466DB" w:rsidRDefault="008466DB" w:rsidP="000437CD">
            <w:pPr>
              <w:tabs>
                <w:tab w:val="left" w:pos="567"/>
                <w:tab w:val="left" w:pos="2268"/>
              </w:tabs>
              <w:jc w:val="both"/>
              <w:rPr>
                <w:rFonts w:ascii="Garamond" w:hAnsi="Garamond"/>
                <w:sz w:val="22"/>
                <w:szCs w:val="22"/>
                <w:lang w:val="nl-BE"/>
              </w:rPr>
            </w:pPr>
            <w:r>
              <w:rPr>
                <w:rFonts w:ascii="Garamond" w:hAnsi="Garamond"/>
                <w:sz w:val="22"/>
                <w:szCs w:val="22"/>
                <w:lang w:val="nl-BE"/>
              </w:rPr>
              <w:t>“Art. 6/1 Navulverpakkingen zonder nicotine</w:t>
            </w:r>
          </w:p>
          <w:p w14:paraId="54018E87" w14:textId="6A239310" w:rsidR="008466DB" w:rsidRPr="002A6EB9" w:rsidRDefault="008466DB" w:rsidP="00A6570A">
            <w:pPr>
              <w:tabs>
                <w:tab w:val="left" w:pos="567"/>
                <w:tab w:val="left" w:pos="2268"/>
              </w:tabs>
              <w:jc w:val="both"/>
              <w:rPr>
                <w:rFonts w:ascii="Garamond" w:hAnsi="Garamond"/>
                <w:sz w:val="22"/>
                <w:szCs w:val="22"/>
                <w:lang w:val="nl-BE"/>
              </w:rPr>
            </w:pPr>
            <w:r>
              <w:rPr>
                <w:rFonts w:ascii="Garamond" w:hAnsi="Garamond"/>
                <w:sz w:val="22"/>
                <w:szCs w:val="22"/>
                <w:lang w:val="nl-BE"/>
              </w:rPr>
              <w:t>§ 1. De bepalingen van artikel 3 betreffende de notificatie zijn van toepassing op navulverpakkingen zonder nicotine.</w:t>
            </w:r>
          </w:p>
        </w:tc>
      </w:tr>
      <w:tr w:rsidR="008466DB" w:rsidRPr="008466DB" w14:paraId="5DAE9BB5" w14:textId="77777777" w:rsidTr="008466DB">
        <w:trPr>
          <w:trHeight w:val="322"/>
          <w:jc w:val="center"/>
        </w:trPr>
        <w:tc>
          <w:tcPr>
            <w:tcW w:w="8931" w:type="dxa"/>
          </w:tcPr>
          <w:p w14:paraId="67EB4A84" w14:textId="23844028" w:rsidR="008466DB" w:rsidRDefault="008466DB" w:rsidP="00A6570A">
            <w:pPr>
              <w:tabs>
                <w:tab w:val="left" w:pos="567"/>
                <w:tab w:val="left" w:pos="2268"/>
              </w:tabs>
              <w:jc w:val="both"/>
              <w:rPr>
                <w:rFonts w:ascii="Garamond" w:hAnsi="Garamond"/>
                <w:sz w:val="22"/>
                <w:szCs w:val="22"/>
                <w:lang w:val="nl-BE"/>
              </w:rPr>
            </w:pPr>
            <w:r>
              <w:rPr>
                <w:rFonts w:ascii="Garamond" w:hAnsi="Garamond"/>
                <w:sz w:val="22"/>
                <w:szCs w:val="22"/>
                <w:lang w:val="nl-BE"/>
              </w:rPr>
              <w:t>§ 2. De bepalingen van artikel 4 betreffende de samenstelling</w:t>
            </w:r>
            <w:r w:rsidRPr="000B3F43">
              <w:rPr>
                <w:lang w:val="nl-BE"/>
              </w:rPr>
              <w:t xml:space="preserve"> </w:t>
            </w:r>
            <w:r w:rsidRPr="00680C28">
              <w:rPr>
                <w:rFonts w:ascii="Garamond" w:hAnsi="Garamond"/>
                <w:sz w:val="22"/>
                <w:szCs w:val="22"/>
                <w:lang w:val="nl-BE"/>
              </w:rPr>
              <w:t>en technische normen</w:t>
            </w:r>
            <w:r>
              <w:rPr>
                <w:rFonts w:ascii="Garamond" w:hAnsi="Garamond"/>
                <w:sz w:val="22"/>
                <w:szCs w:val="22"/>
                <w:lang w:val="nl-BE"/>
              </w:rPr>
              <w:t xml:space="preserve"> zijn van toepassing op navulverpakkingen zonder nicotine, met uitzondering van de paragrafen 1, 4 en 8.</w:t>
            </w:r>
          </w:p>
        </w:tc>
      </w:tr>
      <w:tr w:rsidR="008466DB" w:rsidRPr="008466DB" w14:paraId="5F883EA7" w14:textId="77777777" w:rsidTr="008466DB">
        <w:trPr>
          <w:trHeight w:val="322"/>
          <w:jc w:val="center"/>
        </w:trPr>
        <w:tc>
          <w:tcPr>
            <w:tcW w:w="8931" w:type="dxa"/>
          </w:tcPr>
          <w:p w14:paraId="68377D8E" w14:textId="4A51D284" w:rsidR="008466DB" w:rsidRDefault="008466DB" w:rsidP="00A6570A">
            <w:pPr>
              <w:tabs>
                <w:tab w:val="left" w:pos="567"/>
                <w:tab w:val="left" w:pos="2268"/>
              </w:tabs>
              <w:jc w:val="both"/>
              <w:rPr>
                <w:rFonts w:ascii="Garamond" w:hAnsi="Garamond"/>
                <w:sz w:val="22"/>
                <w:szCs w:val="22"/>
                <w:lang w:val="nl-BE"/>
              </w:rPr>
            </w:pPr>
            <w:r>
              <w:rPr>
                <w:rFonts w:ascii="Garamond" w:hAnsi="Garamond"/>
                <w:sz w:val="22"/>
                <w:szCs w:val="22"/>
                <w:lang w:val="nl-BE"/>
              </w:rPr>
              <w:t xml:space="preserve">§ 3. </w:t>
            </w:r>
            <w:r w:rsidRPr="00A5505B">
              <w:rPr>
                <w:rFonts w:ascii="Garamond" w:hAnsi="Garamond"/>
                <w:sz w:val="22"/>
                <w:szCs w:val="22"/>
                <w:lang w:val="nl-BE"/>
              </w:rPr>
              <w:t>De bepalingen van artikel 5 met uitzondering van paragraaf 6</w:t>
            </w:r>
            <w:r>
              <w:rPr>
                <w:rFonts w:ascii="Garamond" w:hAnsi="Garamond"/>
                <w:sz w:val="22"/>
                <w:szCs w:val="22"/>
                <w:lang w:val="nl-BE"/>
              </w:rPr>
              <w:t xml:space="preserve"> zijn van toepassing op navulverpakkingen zonder nicotine. </w:t>
            </w:r>
          </w:p>
          <w:p w14:paraId="33D89BBC" w14:textId="77777777" w:rsidR="008466DB" w:rsidRDefault="008466DB" w:rsidP="00A6570A">
            <w:pPr>
              <w:tabs>
                <w:tab w:val="left" w:pos="567"/>
                <w:tab w:val="left" w:pos="2268"/>
              </w:tabs>
              <w:jc w:val="both"/>
              <w:rPr>
                <w:rFonts w:ascii="Garamond" w:hAnsi="Garamond"/>
                <w:sz w:val="22"/>
                <w:szCs w:val="22"/>
                <w:lang w:val="nl-BE"/>
              </w:rPr>
            </w:pPr>
            <w:r>
              <w:rPr>
                <w:rFonts w:ascii="Garamond" w:hAnsi="Garamond"/>
                <w:sz w:val="22"/>
                <w:szCs w:val="22"/>
                <w:lang w:val="nl-BE"/>
              </w:rPr>
              <w:t xml:space="preserve"> De gezondheidswaarschuwing voor dit type producten is de volgende:</w:t>
            </w:r>
          </w:p>
          <w:p w14:paraId="7A72210A" w14:textId="5212324A" w:rsidR="008466DB" w:rsidRPr="00A6570A" w:rsidRDefault="008466DB" w:rsidP="00BA0E48">
            <w:pPr>
              <w:tabs>
                <w:tab w:val="left" w:pos="567"/>
                <w:tab w:val="left" w:pos="2268"/>
              </w:tabs>
              <w:jc w:val="both"/>
              <w:rPr>
                <w:rFonts w:ascii="Garamond" w:hAnsi="Garamond"/>
                <w:sz w:val="22"/>
                <w:szCs w:val="22"/>
                <w:lang w:val="de-DE"/>
              </w:rPr>
            </w:pPr>
            <w:r>
              <w:rPr>
                <w:rFonts w:ascii="Garamond" w:hAnsi="Garamond"/>
                <w:sz w:val="22"/>
                <w:szCs w:val="22"/>
                <w:lang w:val="nl-BE"/>
              </w:rPr>
              <w:t>“</w:t>
            </w:r>
            <w:r w:rsidRPr="006E0DCE">
              <w:rPr>
                <w:rFonts w:ascii="Garamond" w:hAnsi="Garamond"/>
                <w:sz w:val="22"/>
                <w:szCs w:val="22"/>
                <w:lang w:val="nl-BE"/>
              </w:rPr>
              <w:t xml:space="preserve">"Dit product </w:t>
            </w:r>
            <w:bookmarkStart w:id="7" w:name="hit73"/>
            <w:bookmarkEnd w:id="7"/>
            <w:r w:rsidRPr="006E0DCE">
              <w:rPr>
                <w:rFonts w:ascii="Garamond" w:hAnsi="Garamond"/>
                <w:sz w:val="22"/>
                <w:szCs w:val="22"/>
                <w:lang w:val="nl-BE"/>
              </w:rPr>
              <w:t xml:space="preserve">schaadt uw gezondheid. Het gebruik ervan wordt afgeraden voor niet-rokers. </w:t>
            </w:r>
            <w:r w:rsidRPr="006E0DCE">
              <w:rPr>
                <w:rFonts w:ascii="Garamond" w:hAnsi="Garamond"/>
                <w:sz w:val="22"/>
                <w:szCs w:val="22"/>
                <w:lang w:val="nl-BE"/>
              </w:rPr>
              <w:br/>
              <w:t> </w:t>
            </w:r>
            <w:r w:rsidRPr="009C443A">
              <w:rPr>
                <w:rFonts w:ascii="Garamond" w:hAnsi="Garamond"/>
                <w:sz w:val="22"/>
                <w:szCs w:val="22"/>
                <w:lang w:val="fr-BE"/>
              </w:rPr>
              <w:t xml:space="preserve">Ce produit nuit à votre santé. </w:t>
            </w:r>
            <w:r>
              <w:rPr>
                <w:rFonts w:ascii="Garamond" w:hAnsi="Garamond"/>
                <w:sz w:val="22"/>
                <w:szCs w:val="22"/>
                <w:lang w:val="fr-BE"/>
              </w:rPr>
              <w:t>Son utilisation par les non-fumeurs n’est pas recommandée.</w:t>
            </w:r>
            <w:r w:rsidRPr="006E0DCE">
              <w:rPr>
                <w:rFonts w:ascii="Garamond" w:hAnsi="Garamond"/>
                <w:sz w:val="22"/>
                <w:szCs w:val="22"/>
                <w:lang w:val="fr-BE"/>
              </w:rPr>
              <w:t xml:space="preserve">  </w:t>
            </w:r>
            <w:r w:rsidRPr="006E0DCE">
              <w:rPr>
                <w:rFonts w:ascii="Garamond" w:hAnsi="Garamond"/>
                <w:sz w:val="22"/>
                <w:szCs w:val="22"/>
                <w:lang w:val="fr-BE"/>
              </w:rPr>
              <w:br/>
              <w:t>  </w:t>
            </w:r>
            <w:r w:rsidRPr="009C443A">
              <w:rPr>
                <w:rFonts w:ascii="Garamond" w:hAnsi="Garamond"/>
                <w:sz w:val="22"/>
                <w:szCs w:val="22"/>
                <w:lang w:val="de-DE"/>
              </w:rPr>
              <w:t>Dieses produkt schädigt Ire Gesundheit .</w:t>
            </w:r>
            <w:r w:rsidRPr="009C443A">
              <w:rPr>
                <w:lang w:val="de-DE"/>
              </w:rPr>
              <w:t xml:space="preserve"> </w:t>
            </w:r>
            <w:r w:rsidRPr="009C443A">
              <w:rPr>
                <w:rFonts w:ascii="Garamond" w:hAnsi="Garamond"/>
                <w:sz w:val="22"/>
                <w:szCs w:val="22"/>
                <w:lang w:val="de-DE"/>
              </w:rPr>
              <w:t>Es wird nicht für den Gebrauch durch Nichtraucher empfohlen "</w:t>
            </w:r>
            <w:r>
              <w:rPr>
                <w:rFonts w:ascii="Garamond" w:hAnsi="Garamond"/>
                <w:sz w:val="22"/>
                <w:szCs w:val="22"/>
                <w:lang w:val="de-DE"/>
              </w:rPr>
              <w:t>.</w:t>
            </w:r>
          </w:p>
        </w:tc>
      </w:tr>
      <w:tr w:rsidR="008466DB" w:rsidRPr="008466DB" w14:paraId="0F4403A0" w14:textId="77777777" w:rsidTr="008466DB">
        <w:trPr>
          <w:trHeight w:val="322"/>
          <w:jc w:val="center"/>
        </w:trPr>
        <w:tc>
          <w:tcPr>
            <w:tcW w:w="8931" w:type="dxa"/>
          </w:tcPr>
          <w:p w14:paraId="5E8A90C9" w14:textId="415B638B" w:rsidR="008466DB" w:rsidRPr="00A6570A" w:rsidRDefault="008466DB" w:rsidP="00BA0E48">
            <w:pPr>
              <w:tabs>
                <w:tab w:val="left" w:pos="567"/>
                <w:tab w:val="left" w:pos="2268"/>
              </w:tabs>
              <w:jc w:val="both"/>
              <w:rPr>
                <w:rFonts w:ascii="Garamond" w:hAnsi="Garamond"/>
                <w:b/>
                <w:sz w:val="22"/>
                <w:szCs w:val="22"/>
                <w:lang w:val="nl-BE"/>
              </w:rPr>
            </w:pPr>
            <w:r w:rsidRPr="009C443A">
              <w:rPr>
                <w:rFonts w:ascii="Garamond" w:hAnsi="Garamond"/>
                <w:sz w:val="22"/>
                <w:szCs w:val="22"/>
                <w:lang w:val="nl-BE"/>
              </w:rPr>
              <w:lastRenderedPageBreak/>
              <w:t>§ 4. Artikel 6 betreffende de verkoop o</w:t>
            </w:r>
            <w:r>
              <w:rPr>
                <w:rFonts w:ascii="Garamond" w:hAnsi="Garamond"/>
                <w:sz w:val="22"/>
                <w:szCs w:val="22"/>
                <w:lang w:val="nl-BE"/>
              </w:rPr>
              <w:t>p afstand is van toepassing op navulverpakkingen zonder nicotine.</w:t>
            </w:r>
          </w:p>
        </w:tc>
      </w:tr>
      <w:tr w:rsidR="008466DB" w:rsidRPr="008466DB" w14:paraId="3793D14A" w14:textId="77777777" w:rsidTr="008466DB">
        <w:trPr>
          <w:trHeight w:val="322"/>
          <w:jc w:val="center"/>
        </w:trPr>
        <w:tc>
          <w:tcPr>
            <w:tcW w:w="8931" w:type="dxa"/>
          </w:tcPr>
          <w:p w14:paraId="1878C525"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52D1AE84" w14:textId="77777777" w:rsidTr="008466DB">
        <w:trPr>
          <w:trHeight w:val="322"/>
          <w:jc w:val="center"/>
        </w:trPr>
        <w:tc>
          <w:tcPr>
            <w:tcW w:w="8931" w:type="dxa"/>
          </w:tcPr>
          <w:p w14:paraId="3CD0CBF7" w14:textId="47674DCF" w:rsidR="008466DB" w:rsidRPr="00075F06" w:rsidRDefault="008466DB" w:rsidP="000437CD">
            <w:pPr>
              <w:tabs>
                <w:tab w:val="left" w:pos="567"/>
                <w:tab w:val="left" w:pos="2268"/>
              </w:tabs>
              <w:jc w:val="both"/>
              <w:rPr>
                <w:rFonts w:ascii="Garamond" w:hAnsi="Garamond"/>
                <w:bCs/>
                <w:sz w:val="22"/>
                <w:szCs w:val="22"/>
                <w:lang w:val="nl-BE"/>
              </w:rPr>
            </w:pPr>
            <w:r w:rsidRPr="00075F06">
              <w:rPr>
                <w:rFonts w:ascii="Garamond" w:hAnsi="Garamond"/>
                <w:b/>
                <w:sz w:val="22"/>
                <w:szCs w:val="22"/>
                <w:lang w:val="nl-BE"/>
              </w:rPr>
              <w:t>Art.</w:t>
            </w:r>
            <w:r>
              <w:rPr>
                <w:rFonts w:ascii="Garamond" w:hAnsi="Garamond"/>
                <w:b/>
                <w:sz w:val="22"/>
                <w:szCs w:val="22"/>
                <w:lang w:val="nl-BE"/>
              </w:rPr>
              <w:t xml:space="preserve"> 7</w:t>
            </w:r>
            <w:r w:rsidRPr="00075F06">
              <w:rPr>
                <w:rFonts w:ascii="Garamond" w:hAnsi="Garamond"/>
                <w:b/>
                <w:sz w:val="22"/>
                <w:szCs w:val="22"/>
                <w:lang w:val="nl-BE"/>
              </w:rPr>
              <w:t xml:space="preserve">. </w:t>
            </w:r>
            <w:r w:rsidRPr="00075F06">
              <w:rPr>
                <w:rFonts w:ascii="Garamond" w:hAnsi="Garamond"/>
                <w:bCs/>
                <w:sz w:val="22"/>
                <w:szCs w:val="22"/>
                <w:lang w:val="nl-BE"/>
              </w:rPr>
              <w:t>Artikel 7 van hetzelfde besluit wordt vervangen als volgt:</w:t>
            </w:r>
          </w:p>
          <w:p w14:paraId="312D9DFF" w14:textId="47F28EB7" w:rsidR="008466DB" w:rsidRPr="0051540D" w:rsidRDefault="008466DB" w:rsidP="000437CD">
            <w:pPr>
              <w:tabs>
                <w:tab w:val="left" w:pos="567"/>
                <w:tab w:val="left" w:pos="2268"/>
              </w:tabs>
              <w:jc w:val="both"/>
              <w:rPr>
                <w:rFonts w:ascii="Garamond" w:hAnsi="Garamond"/>
                <w:bCs/>
                <w:sz w:val="22"/>
                <w:szCs w:val="22"/>
                <w:lang w:val="nl-BE"/>
              </w:rPr>
            </w:pPr>
            <w:r w:rsidRPr="0051540D">
              <w:rPr>
                <w:rFonts w:ascii="Garamond" w:hAnsi="Garamond"/>
                <w:bCs/>
                <w:sz w:val="22"/>
                <w:szCs w:val="22"/>
                <w:lang w:val="nl-BE"/>
              </w:rPr>
              <w:t>“Art. 7. St</w:t>
            </w:r>
            <w:r>
              <w:rPr>
                <w:rFonts w:ascii="Garamond" w:hAnsi="Garamond"/>
                <w:bCs/>
                <w:sz w:val="22"/>
                <w:szCs w:val="22"/>
                <w:lang w:val="nl-BE"/>
              </w:rPr>
              <w:t>r</w:t>
            </w:r>
            <w:r w:rsidRPr="0051540D">
              <w:rPr>
                <w:rFonts w:ascii="Garamond" w:hAnsi="Garamond"/>
                <w:bCs/>
                <w:sz w:val="22"/>
                <w:szCs w:val="22"/>
                <w:lang w:val="nl-BE"/>
              </w:rPr>
              <w:t>afbepalingen</w:t>
            </w:r>
          </w:p>
          <w:p w14:paraId="38D09DA0" w14:textId="19ABC0D1" w:rsidR="008466DB" w:rsidRDefault="008466DB" w:rsidP="000437CD">
            <w:pPr>
              <w:tabs>
                <w:tab w:val="left" w:pos="567"/>
                <w:tab w:val="left" w:pos="2268"/>
              </w:tabs>
              <w:jc w:val="both"/>
              <w:rPr>
                <w:rFonts w:ascii="Garamond" w:hAnsi="Garamond"/>
                <w:sz w:val="22"/>
                <w:szCs w:val="22"/>
                <w:lang w:val="nl-BE"/>
              </w:rPr>
            </w:pPr>
            <w:r w:rsidRPr="0051540D">
              <w:rPr>
                <w:rFonts w:ascii="Garamond" w:hAnsi="Garamond"/>
                <w:sz w:val="22"/>
                <w:szCs w:val="22"/>
                <w:lang w:val="nl-BE"/>
              </w:rPr>
              <w:t>§ 1. De</w:t>
            </w:r>
            <w:r>
              <w:rPr>
                <w:rFonts w:ascii="Garamond" w:hAnsi="Garamond"/>
                <w:sz w:val="22"/>
                <w:szCs w:val="22"/>
                <w:lang w:val="nl-BE"/>
              </w:rPr>
              <w:t xml:space="preserve"> </w:t>
            </w:r>
            <w:r w:rsidRPr="00687313">
              <w:rPr>
                <w:rFonts w:ascii="Garamond" w:hAnsi="Garamond"/>
                <w:sz w:val="22"/>
                <w:szCs w:val="22"/>
                <w:lang w:val="nl-BE"/>
              </w:rPr>
              <w:t>elektronische sigaretten, navulverpakkingen en navulverpakkingen zonder nicotine</w:t>
            </w:r>
            <w:r w:rsidRPr="0051540D">
              <w:rPr>
                <w:rFonts w:ascii="Garamond" w:hAnsi="Garamond"/>
                <w:sz w:val="22"/>
                <w:szCs w:val="22"/>
                <w:lang w:val="nl-BE"/>
              </w:rPr>
              <w:t> die niet voldoen aan de bepalingen van dit besluit zijn als schadelijk te beschouwen in de zin van artikel 18 van de wet van 24 januari 1977 betreffende de bescherming van de gezondheid van de verbruikers op het stuk van de voedingsmiddelen en andere producten.</w:t>
            </w:r>
            <w:r>
              <w:rPr>
                <w:rFonts w:ascii="Garamond" w:hAnsi="Garamond"/>
                <w:sz w:val="22"/>
                <w:szCs w:val="22"/>
                <w:lang w:val="nl-BE"/>
              </w:rPr>
              <w:t xml:space="preserve"> </w:t>
            </w:r>
          </w:p>
          <w:p w14:paraId="4066F743" w14:textId="6D10D223" w:rsidR="008466DB" w:rsidRDefault="008466DB" w:rsidP="000437CD">
            <w:pPr>
              <w:tabs>
                <w:tab w:val="left" w:pos="567"/>
                <w:tab w:val="left" w:pos="2268"/>
              </w:tabs>
              <w:jc w:val="both"/>
              <w:rPr>
                <w:rFonts w:ascii="Garamond" w:hAnsi="Garamond"/>
                <w:sz w:val="22"/>
                <w:szCs w:val="22"/>
                <w:lang w:val="nl-BE"/>
              </w:rPr>
            </w:pPr>
            <w:r w:rsidRPr="00732552">
              <w:rPr>
                <w:rFonts w:ascii="Garamond" w:hAnsi="Garamond"/>
                <w:sz w:val="22"/>
                <w:szCs w:val="22"/>
                <w:lang w:val="nl-BE"/>
              </w:rPr>
              <w:t xml:space="preserve">§ 2. Overtredingen van de bepalingen van dit besluit worden opgespoord, vastgesteld, vervolgd en </w:t>
            </w:r>
            <w:r>
              <w:rPr>
                <w:rFonts w:ascii="Garamond" w:hAnsi="Garamond"/>
                <w:sz w:val="22"/>
                <w:szCs w:val="22"/>
                <w:lang w:val="nl-BE"/>
              </w:rPr>
              <w:t>b</w:t>
            </w:r>
            <w:r w:rsidRPr="00732552">
              <w:rPr>
                <w:rFonts w:ascii="Garamond" w:hAnsi="Garamond"/>
                <w:sz w:val="22"/>
                <w:szCs w:val="22"/>
                <w:lang w:val="nl-BE"/>
              </w:rPr>
              <w:t>estraft overeenkomstig de bepalingen van de voornoemde wet van 24 januari 1977.</w:t>
            </w:r>
          </w:p>
          <w:p w14:paraId="4A1D51C6" w14:textId="4ADDEBB9" w:rsidR="008466DB" w:rsidRPr="000A356B" w:rsidRDefault="008466DB" w:rsidP="000437CD">
            <w:pPr>
              <w:tabs>
                <w:tab w:val="left" w:pos="567"/>
                <w:tab w:val="left" w:pos="2268"/>
              </w:tabs>
              <w:jc w:val="both"/>
              <w:rPr>
                <w:rFonts w:ascii="Garamond" w:hAnsi="Garamond"/>
                <w:sz w:val="22"/>
                <w:szCs w:val="22"/>
                <w:lang w:val="nl-BE"/>
              </w:rPr>
            </w:pPr>
            <w:r>
              <w:rPr>
                <w:rFonts w:ascii="Garamond" w:hAnsi="Garamond"/>
                <w:sz w:val="22"/>
                <w:szCs w:val="22"/>
                <w:lang w:val="nl-BE"/>
              </w:rPr>
              <w:t>§ 3. De fabrikant, de invoerder, de invoerder in België en de kleinhandelaar kunnen aansprakelijk worden gesteld voor het niet-respecteren van de bepalingen van dit besluit.</w:t>
            </w:r>
            <w:r w:rsidRPr="00732552">
              <w:rPr>
                <w:rFonts w:ascii="Garamond" w:hAnsi="Garamond"/>
                <w:sz w:val="22"/>
                <w:szCs w:val="22"/>
                <w:lang w:val="nl-BE"/>
              </w:rPr>
              <w:t>”</w:t>
            </w:r>
            <w:r>
              <w:rPr>
                <w:rFonts w:ascii="Garamond" w:hAnsi="Garamond"/>
                <w:sz w:val="22"/>
                <w:szCs w:val="22"/>
                <w:lang w:val="nl-BE"/>
              </w:rPr>
              <w:t>.</w:t>
            </w:r>
          </w:p>
        </w:tc>
      </w:tr>
      <w:tr w:rsidR="008466DB" w:rsidRPr="008466DB" w14:paraId="75594278" w14:textId="77777777" w:rsidTr="008466DB">
        <w:trPr>
          <w:trHeight w:val="322"/>
          <w:jc w:val="center"/>
        </w:trPr>
        <w:tc>
          <w:tcPr>
            <w:tcW w:w="8931" w:type="dxa"/>
          </w:tcPr>
          <w:p w14:paraId="5120DAB7" w14:textId="77777777" w:rsidR="008466DB" w:rsidRPr="008466DB" w:rsidRDefault="008466DB" w:rsidP="00BA0E48">
            <w:pPr>
              <w:tabs>
                <w:tab w:val="left" w:pos="567"/>
                <w:tab w:val="left" w:pos="2268"/>
              </w:tabs>
              <w:jc w:val="both"/>
              <w:rPr>
                <w:rFonts w:ascii="Garamond" w:hAnsi="Garamond"/>
                <w:b/>
                <w:sz w:val="22"/>
                <w:szCs w:val="22"/>
                <w:lang w:val="nl-BE"/>
              </w:rPr>
            </w:pPr>
          </w:p>
        </w:tc>
      </w:tr>
      <w:tr w:rsidR="008466DB" w:rsidRPr="008466DB" w14:paraId="6F5ECF80" w14:textId="77777777" w:rsidTr="008466DB">
        <w:trPr>
          <w:trHeight w:val="322"/>
          <w:jc w:val="center"/>
        </w:trPr>
        <w:tc>
          <w:tcPr>
            <w:tcW w:w="8931" w:type="dxa"/>
          </w:tcPr>
          <w:p w14:paraId="7C57F7D1" w14:textId="4A4BD115" w:rsidR="008466DB" w:rsidRPr="00D02E47" w:rsidRDefault="008466DB" w:rsidP="00BA0E48">
            <w:pPr>
              <w:tabs>
                <w:tab w:val="left" w:pos="567"/>
                <w:tab w:val="left" w:pos="2268"/>
              </w:tabs>
              <w:jc w:val="both"/>
              <w:rPr>
                <w:rFonts w:ascii="Garamond" w:hAnsi="Garamond"/>
                <w:b/>
                <w:sz w:val="22"/>
                <w:szCs w:val="22"/>
                <w:lang w:val="nl-BE"/>
              </w:rPr>
            </w:pPr>
            <w:r w:rsidRPr="00D02E47">
              <w:rPr>
                <w:rFonts w:ascii="Garamond" w:hAnsi="Garamond"/>
                <w:b/>
                <w:sz w:val="22"/>
                <w:szCs w:val="22"/>
                <w:lang w:val="nl-BE"/>
              </w:rPr>
              <w:t>Art</w:t>
            </w:r>
            <w:r w:rsidRPr="003C04A8">
              <w:rPr>
                <w:rFonts w:ascii="Garamond" w:hAnsi="Garamond"/>
                <w:b/>
                <w:sz w:val="22"/>
                <w:szCs w:val="22"/>
                <w:highlight w:val="yellow"/>
                <w:lang w:val="nl-BE"/>
              </w:rPr>
              <w:t xml:space="preserve">. 8. </w:t>
            </w:r>
            <w:r w:rsidRPr="003C04A8">
              <w:rPr>
                <w:rFonts w:ascii="Garamond" w:hAnsi="Garamond"/>
                <w:bCs/>
                <w:sz w:val="22"/>
                <w:szCs w:val="22"/>
                <w:highlight w:val="yellow"/>
                <w:lang w:val="nl-BE"/>
              </w:rPr>
              <w:t>Dit besluit treedt in werking op</w:t>
            </w:r>
            <w:r>
              <w:rPr>
                <w:rFonts w:ascii="Garamond" w:hAnsi="Garamond"/>
                <w:bCs/>
                <w:sz w:val="22"/>
                <w:szCs w:val="22"/>
                <w:highlight w:val="yellow"/>
                <w:lang w:val="nl-BE"/>
              </w:rPr>
              <w:t xml:space="preserve"> …</w:t>
            </w:r>
          </w:p>
        </w:tc>
      </w:tr>
      <w:tr w:rsidR="008466DB" w:rsidRPr="008466DB" w14:paraId="13EB7332" w14:textId="77777777" w:rsidTr="008466DB">
        <w:trPr>
          <w:trHeight w:val="322"/>
          <w:jc w:val="center"/>
        </w:trPr>
        <w:tc>
          <w:tcPr>
            <w:tcW w:w="8931" w:type="dxa"/>
          </w:tcPr>
          <w:p w14:paraId="1DBC1AD4" w14:textId="77777777" w:rsidR="008466DB" w:rsidRPr="00D02E47" w:rsidRDefault="008466DB" w:rsidP="00BA0E48">
            <w:pPr>
              <w:tabs>
                <w:tab w:val="left" w:pos="567"/>
                <w:tab w:val="left" w:pos="2268"/>
              </w:tabs>
              <w:jc w:val="both"/>
              <w:rPr>
                <w:rFonts w:ascii="Garamond" w:hAnsi="Garamond"/>
                <w:b/>
                <w:sz w:val="22"/>
                <w:szCs w:val="22"/>
                <w:lang w:val="nl-BE"/>
              </w:rPr>
            </w:pPr>
          </w:p>
        </w:tc>
      </w:tr>
      <w:tr w:rsidR="008466DB" w:rsidRPr="008466DB" w14:paraId="496C862B" w14:textId="77777777" w:rsidTr="008466DB">
        <w:trPr>
          <w:trHeight w:val="322"/>
          <w:jc w:val="center"/>
        </w:trPr>
        <w:tc>
          <w:tcPr>
            <w:tcW w:w="8931" w:type="dxa"/>
          </w:tcPr>
          <w:p w14:paraId="1C0D8D92" w14:textId="6397DFA0" w:rsidR="008466DB" w:rsidRPr="00D02E47" w:rsidRDefault="008466DB" w:rsidP="00BA0E48">
            <w:pPr>
              <w:tabs>
                <w:tab w:val="left" w:pos="567"/>
                <w:tab w:val="left" w:pos="2268"/>
              </w:tabs>
              <w:jc w:val="both"/>
              <w:rPr>
                <w:rFonts w:ascii="Garamond" w:hAnsi="Garamond"/>
                <w:b/>
                <w:sz w:val="22"/>
                <w:szCs w:val="22"/>
                <w:lang w:val="nl-BE"/>
              </w:rPr>
            </w:pPr>
            <w:r>
              <w:rPr>
                <w:rFonts w:ascii="Garamond" w:hAnsi="Garamond"/>
                <w:b/>
                <w:sz w:val="22"/>
                <w:szCs w:val="22"/>
                <w:lang w:val="nl-NL"/>
              </w:rPr>
              <w:t>Art. 9</w:t>
            </w:r>
            <w:r w:rsidRPr="006C7046">
              <w:rPr>
                <w:rFonts w:ascii="Garamond" w:hAnsi="Garamond"/>
                <w:b/>
                <w:sz w:val="22"/>
                <w:szCs w:val="22"/>
                <w:lang w:val="nl-NL"/>
              </w:rPr>
              <w:t>.</w:t>
            </w:r>
            <w:r w:rsidRPr="006C7046">
              <w:rPr>
                <w:rFonts w:ascii="Garamond" w:hAnsi="Garamond"/>
                <w:sz w:val="22"/>
                <w:szCs w:val="22"/>
                <w:lang w:val="nl-NL"/>
              </w:rPr>
              <w:t xml:space="preserve"> De </w:t>
            </w:r>
            <w:r>
              <w:rPr>
                <w:rFonts w:ascii="Garamond" w:hAnsi="Garamond"/>
                <w:sz w:val="22"/>
                <w:szCs w:val="22"/>
                <w:lang w:val="nl-NL"/>
              </w:rPr>
              <w:t>m</w:t>
            </w:r>
            <w:r w:rsidRPr="006C7046">
              <w:rPr>
                <w:rFonts w:ascii="Garamond" w:hAnsi="Garamond"/>
                <w:sz w:val="22"/>
                <w:szCs w:val="22"/>
                <w:lang w:val="nl-NL"/>
              </w:rPr>
              <w:t xml:space="preserve">inister bevoegd voor Economie, de </w:t>
            </w:r>
            <w:r>
              <w:rPr>
                <w:rFonts w:ascii="Garamond" w:hAnsi="Garamond"/>
                <w:sz w:val="22"/>
                <w:szCs w:val="22"/>
                <w:lang w:val="nl-NL"/>
              </w:rPr>
              <w:t>m</w:t>
            </w:r>
            <w:r w:rsidRPr="006C7046">
              <w:rPr>
                <w:rFonts w:ascii="Garamond" w:hAnsi="Garamond"/>
                <w:sz w:val="22"/>
                <w:szCs w:val="22"/>
                <w:lang w:val="nl-NL"/>
              </w:rPr>
              <w:t xml:space="preserve">inister bevoegd voor Volksgezondheid en de </w:t>
            </w:r>
            <w:r>
              <w:rPr>
                <w:rFonts w:ascii="Garamond" w:hAnsi="Garamond"/>
                <w:sz w:val="22"/>
                <w:szCs w:val="22"/>
                <w:lang w:val="nl-NL"/>
              </w:rPr>
              <w:t>m</w:t>
            </w:r>
            <w:r w:rsidRPr="006C7046">
              <w:rPr>
                <w:rFonts w:ascii="Garamond" w:hAnsi="Garamond"/>
                <w:sz w:val="22"/>
                <w:szCs w:val="22"/>
                <w:lang w:val="nl-NL"/>
              </w:rPr>
              <w:t>inister bevoegd voor Middenstand zijn, ieder wat hem betreft, belast met de uitvoering van dit besluit</w:t>
            </w:r>
            <w:r w:rsidRPr="006C7046">
              <w:rPr>
                <w:rFonts w:ascii="Garamond" w:hAnsi="Garamond"/>
                <w:lang w:val="nl-NL"/>
              </w:rPr>
              <w:t>.</w:t>
            </w:r>
          </w:p>
        </w:tc>
      </w:tr>
      <w:tr w:rsidR="008466DB" w:rsidRPr="008466DB" w14:paraId="6B0D2064" w14:textId="77777777" w:rsidTr="008466DB">
        <w:trPr>
          <w:trHeight w:val="322"/>
          <w:jc w:val="center"/>
        </w:trPr>
        <w:tc>
          <w:tcPr>
            <w:tcW w:w="8931" w:type="dxa"/>
          </w:tcPr>
          <w:p w14:paraId="6A5AF214" w14:textId="77777777" w:rsidR="008466DB" w:rsidRDefault="008466DB" w:rsidP="00BA0E48">
            <w:pPr>
              <w:tabs>
                <w:tab w:val="left" w:pos="567"/>
                <w:tab w:val="left" w:pos="2268"/>
              </w:tabs>
              <w:jc w:val="both"/>
              <w:rPr>
                <w:rFonts w:ascii="Garamond" w:hAnsi="Garamond"/>
                <w:b/>
                <w:sz w:val="22"/>
                <w:szCs w:val="22"/>
                <w:lang w:val="nl-NL"/>
              </w:rPr>
            </w:pPr>
          </w:p>
        </w:tc>
      </w:tr>
      <w:tr w:rsidR="008466DB" w:rsidRPr="008466DB" w14:paraId="260E6BD7" w14:textId="77777777" w:rsidTr="008466DB">
        <w:trPr>
          <w:trHeight w:val="322"/>
          <w:jc w:val="center"/>
        </w:trPr>
        <w:tc>
          <w:tcPr>
            <w:tcW w:w="8931" w:type="dxa"/>
          </w:tcPr>
          <w:p w14:paraId="09596C91" w14:textId="77777777" w:rsidR="008466DB" w:rsidRDefault="008466DB" w:rsidP="00BA0E48">
            <w:pPr>
              <w:tabs>
                <w:tab w:val="left" w:pos="567"/>
                <w:tab w:val="left" w:pos="2268"/>
              </w:tabs>
              <w:jc w:val="both"/>
              <w:rPr>
                <w:rFonts w:ascii="Garamond" w:hAnsi="Garamond"/>
                <w:b/>
                <w:sz w:val="22"/>
                <w:szCs w:val="22"/>
                <w:lang w:val="nl-NL"/>
              </w:rPr>
            </w:pPr>
          </w:p>
        </w:tc>
      </w:tr>
      <w:tr w:rsidR="008466DB" w:rsidRPr="00C23EBB" w14:paraId="44C96CA1" w14:textId="77777777" w:rsidTr="008466DB">
        <w:trPr>
          <w:trHeight w:val="322"/>
          <w:jc w:val="center"/>
        </w:trPr>
        <w:tc>
          <w:tcPr>
            <w:tcW w:w="8931" w:type="dxa"/>
          </w:tcPr>
          <w:p w14:paraId="1789D36B" w14:textId="25369BFE" w:rsidR="008466DB" w:rsidRDefault="008466DB" w:rsidP="00BA0E48">
            <w:pPr>
              <w:tabs>
                <w:tab w:val="left" w:pos="567"/>
                <w:tab w:val="left" w:pos="2268"/>
              </w:tabs>
              <w:jc w:val="both"/>
              <w:rPr>
                <w:rFonts w:ascii="Garamond" w:hAnsi="Garamond"/>
                <w:b/>
                <w:sz w:val="22"/>
                <w:szCs w:val="22"/>
                <w:lang w:val="nl-NL"/>
              </w:rPr>
            </w:pPr>
            <w:r>
              <w:rPr>
                <w:rFonts w:ascii="Garamond" w:hAnsi="Garamond"/>
                <w:sz w:val="22"/>
                <w:szCs w:val="22"/>
                <w:lang w:val="nl-NL"/>
              </w:rPr>
              <w:t>Brussel,</w:t>
            </w:r>
          </w:p>
        </w:tc>
      </w:tr>
      <w:tr w:rsidR="008466DB" w:rsidRPr="00C23EBB" w14:paraId="65A70655" w14:textId="77777777" w:rsidTr="008466DB">
        <w:trPr>
          <w:trHeight w:val="322"/>
          <w:jc w:val="center"/>
        </w:trPr>
        <w:tc>
          <w:tcPr>
            <w:tcW w:w="8931" w:type="dxa"/>
          </w:tcPr>
          <w:p w14:paraId="62425539" w14:textId="77777777" w:rsidR="008466DB" w:rsidRDefault="008466DB" w:rsidP="00BA0E48">
            <w:pPr>
              <w:tabs>
                <w:tab w:val="left" w:pos="567"/>
                <w:tab w:val="left" w:pos="2268"/>
              </w:tabs>
              <w:jc w:val="both"/>
              <w:rPr>
                <w:rFonts w:ascii="Garamond" w:hAnsi="Garamond"/>
                <w:sz w:val="22"/>
                <w:szCs w:val="22"/>
                <w:lang w:val="nl-NL"/>
              </w:rPr>
            </w:pPr>
          </w:p>
          <w:p w14:paraId="2C019617" w14:textId="77777777" w:rsidR="008466DB" w:rsidRDefault="008466DB" w:rsidP="00BA0E48">
            <w:pPr>
              <w:tabs>
                <w:tab w:val="left" w:pos="567"/>
                <w:tab w:val="left" w:pos="2268"/>
              </w:tabs>
              <w:jc w:val="both"/>
              <w:rPr>
                <w:rFonts w:ascii="Garamond" w:hAnsi="Garamond"/>
                <w:sz w:val="22"/>
                <w:szCs w:val="22"/>
                <w:lang w:val="nl-NL"/>
              </w:rPr>
            </w:pPr>
          </w:p>
          <w:p w14:paraId="79CF852D" w14:textId="77777777" w:rsidR="008466DB" w:rsidRDefault="008466DB" w:rsidP="00BA0E48">
            <w:pPr>
              <w:tabs>
                <w:tab w:val="left" w:pos="567"/>
                <w:tab w:val="left" w:pos="2268"/>
              </w:tabs>
              <w:jc w:val="both"/>
              <w:rPr>
                <w:rFonts w:ascii="Garamond" w:hAnsi="Garamond"/>
                <w:sz w:val="22"/>
                <w:szCs w:val="22"/>
                <w:lang w:val="nl-NL"/>
              </w:rPr>
            </w:pPr>
          </w:p>
          <w:p w14:paraId="7188DE13" w14:textId="77777777" w:rsidR="008466DB" w:rsidRDefault="008466DB" w:rsidP="00BA0E48">
            <w:pPr>
              <w:tabs>
                <w:tab w:val="left" w:pos="567"/>
                <w:tab w:val="left" w:pos="2268"/>
              </w:tabs>
              <w:jc w:val="both"/>
              <w:rPr>
                <w:rFonts w:ascii="Garamond" w:hAnsi="Garamond"/>
                <w:sz w:val="22"/>
                <w:szCs w:val="22"/>
                <w:lang w:val="nl-NL"/>
              </w:rPr>
            </w:pPr>
          </w:p>
          <w:p w14:paraId="1CD51B97" w14:textId="77777777" w:rsidR="008466DB" w:rsidRDefault="008466DB" w:rsidP="00BA0E48">
            <w:pPr>
              <w:tabs>
                <w:tab w:val="left" w:pos="567"/>
                <w:tab w:val="left" w:pos="2268"/>
              </w:tabs>
              <w:jc w:val="both"/>
              <w:rPr>
                <w:rFonts w:ascii="Garamond" w:hAnsi="Garamond"/>
                <w:sz w:val="22"/>
                <w:szCs w:val="22"/>
                <w:lang w:val="nl-NL"/>
              </w:rPr>
            </w:pPr>
          </w:p>
          <w:p w14:paraId="5396DAD1" w14:textId="77777777" w:rsidR="008466DB" w:rsidRDefault="008466DB" w:rsidP="00BA0E48">
            <w:pPr>
              <w:tabs>
                <w:tab w:val="left" w:pos="567"/>
                <w:tab w:val="left" w:pos="2268"/>
              </w:tabs>
              <w:jc w:val="both"/>
              <w:rPr>
                <w:rFonts w:ascii="Garamond" w:hAnsi="Garamond"/>
                <w:sz w:val="22"/>
                <w:szCs w:val="22"/>
                <w:lang w:val="nl-NL"/>
              </w:rPr>
            </w:pPr>
          </w:p>
          <w:p w14:paraId="2F655517" w14:textId="77777777" w:rsidR="008466DB" w:rsidRDefault="008466DB" w:rsidP="00BA0E48">
            <w:pPr>
              <w:tabs>
                <w:tab w:val="left" w:pos="567"/>
                <w:tab w:val="left" w:pos="2268"/>
              </w:tabs>
              <w:jc w:val="both"/>
              <w:rPr>
                <w:rFonts w:ascii="Garamond" w:hAnsi="Garamond"/>
                <w:sz w:val="22"/>
                <w:szCs w:val="22"/>
                <w:lang w:val="nl-NL"/>
              </w:rPr>
            </w:pPr>
          </w:p>
          <w:p w14:paraId="792458C9" w14:textId="77777777" w:rsidR="008466DB" w:rsidRDefault="008466DB" w:rsidP="00BA0E48">
            <w:pPr>
              <w:tabs>
                <w:tab w:val="left" w:pos="567"/>
                <w:tab w:val="left" w:pos="2268"/>
              </w:tabs>
              <w:jc w:val="both"/>
              <w:rPr>
                <w:rFonts w:ascii="Garamond" w:hAnsi="Garamond"/>
                <w:sz w:val="22"/>
                <w:szCs w:val="22"/>
                <w:lang w:val="nl-NL"/>
              </w:rPr>
            </w:pPr>
          </w:p>
          <w:p w14:paraId="6D08517A" w14:textId="562C361A" w:rsidR="008466DB" w:rsidRDefault="008466DB" w:rsidP="00BA0E48">
            <w:pPr>
              <w:tabs>
                <w:tab w:val="left" w:pos="567"/>
                <w:tab w:val="left" w:pos="2268"/>
              </w:tabs>
              <w:jc w:val="both"/>
              <w:rPr>
                <w:rFonts w:ascii="Garamond" w:hAnsi="Garamond"/>
                <w:sz w:val="22"/>
                <w:szCs w:val="22"/>
                <w:lang w:val="nl-NL"/>
              </w:rPr>
            </w:pPr>
          </w:p>
        </w:tc>
      </w:tr>
      <w:tr w:rsidR="008466DB" w:rsidRPr="008466DB" w14:paraId="549B744E" w14:textId="77777777" w:rsidTr="008466DB">
        <w:trPr>
          <w:trHeight w:val="322"/>
          <w:jc w:val="center"/>
        </w:trPr>
        <w:tc>
          <w:tcPr>
            <w:tcW w:w="8931" w:type="dxa"/>
          </w:tcPr>
          <w:p w14:paraId="274365C5" w14:textId="77777777" w:rsidR="008466DB" w:rsidRP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Van Koningswege:</w:t>
            </w:r>
          </w:p>
          <w:p w14:paraId="5FA3F0EF" w14:textId="77777777" w:rsidR="008466DB" w:rsidRPr="008466DB" w:rsidRDefault="008466DB" w:rsidP="008466DB">
            <w:pPr>
              <w:tabs>
                <w:tab w:val="left" w:pos="567"/>
                <w:tab w:val="left" w:pos="2268"/>
              </w:tabs>
              <w:jc w:val="center"/>
              <w:rPr>
                <w:rFonts w:ascii="Garamond" w:hAnsi="Garamond"/>
                <w:sz w:val="22"/>
                <w:szCs w:val="22"/>
                <w:lang w:val="nl-NL"/>
              </w:rPr>
            </w:pPr>
          </w:p>
          <w:p w14:paraId="2F5EEDC5" w14:textId="77777777" w:rsidR="008466DB" w:rsidRPr="008466DB" w:rsidRDefault="008466DB" w:rsidP="008466DB">
            <w:pPr>
              <w:tabs>
                <w:tab w:val="left" w:pos="567"/>
                <w:tab w:val="left" w:pos="2268"/>
              </w:tabs>
              <w:jc w:val="center"/>
              <w:rPr>
                <w:rFonts w:ascii="Garamond" w:hAnsi="Garamond"/>
                <w:sz w:val="22"/>
                <w:szCs w:val="22"/>
                <w:lang w:val="nl-NL"/>
              </w:rPr>
            </w:pPr>
          </w:p>
          <w:p w14:paraId="2A679337" w14:textId="67D47C73"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De Minister van Economie,</w:t>
            </w:r>
          </w:p>
        </w:tc>
      </w:tr>
      <w:tr w:rsidR="008466DB" w:rsidRPr="008466DB" w14:paraId="78B30AA8" w14:textId="77777777" w:rsidTr="008466DB">
        <w:trPr>
          <w:trHeight w:val="322"/>
          <w:jc w:val="center"/>
        </w:trPr>
        <w:tc>
          <w:tcPr>
            <w:tcW w:w="8931" w:type="dxa"/>
          </w:tcPr>
          <w:p w14:paraId="46F532A6" w14:textId="77777777" w:rsidR="008466DB" w:rsidRDefault="008466DB" w:rsidP="007E6C3E">
            <w:pPr>
              <w:tabs>
                <w:tab w:val="left" w:pos="567"/>
                <w:tab w:val="left" w:pos="2268"/>
              </w:tabs>
              <w:jc w:val="both"/>
              <w:rPr>
                <w:rFonts w:ascii="Garamond" w:hAnsi="Garamond"/>
                <w:sz w:val="22"/>
                <w:szCs w:val="22"/>
                <w:lang w:val="nl-NL"/>
              </w:rPr>
            </w:pPr>
          </w:p>
          <w:p w14:paraId="19A949F2" w14:textId="77777777" w:rsidR="008466DB" w:rsidRDefault="008466DB" w:rsidP="007E6C3E">
            <w:pPr>
              <w:tabs>
                <w:tab w:val="left" w:pos="567"/>
                <w:tab w:val="left" w:pos="2268"/>
              </w:tabs>
              <w:jc w:val="both"/>
              <w:rPr>
                <w:rFonts w:ascii="Garamond" w:hAnsi="Garamond"/>
                <w:sz w:val="22"/>
                <w:szCs w:val="22"/>
                <w:lang w:val="nl-NL"/>
              </w:rPr>
            </w:pPr>
          </w:p>
          <w:p w14:paraId="5BE57164" w14:textId="77777777" w:rsidR="008466DB" w:rsidRDefault="008466DB" w:rsidP="007E6C3E">
            <w:pPr>
              <w:tabs>
                <w:tab w:val="left" w:pos="567"/>
                <w:tab w:val="left" w:pos="2268"/>
              </w:tabs>
              <w:jc w:val="both"/>
              <w:rPr>
                <w:rFonts w:ascii="Garamond" w:hAnsi="Garamond"/>
                <w:sz w:val="22"/>
                <w:szCs w:val="22"/>
                <w:lang w:val="nl-NL"/>
              </w:rPr>
            </w:pPr>
          </w:p>
          <w:p w14:paraId="72022938" w14:textId="6AAC9689"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Pierre-Yves DERMAGNE</w:t>
            </w:r>
          </w:p>
          <w:p w14:paraId="7A17E599" w14:textId="77777777" w:rsidR="008466DB" w:rsidRDefault="008466DB" w:rsidP="008466DB">
            <w:pPr>
              <w:tabs>
                <w:tab w:val="left" w:pos="567"/>
                <w:tab w:val="left" w:pos="2268"/>
              </w:tabs>
              <w:jc w:val="center"/>
              <w:rPr>
                <w:rFonts w:ascii="Garamond" w:hAnsi="Garamond"/>
                <w:sz w:val="22"/>
                <w:szCs w:val="22"/>
                <w:lang w:val="nl-NL"/>
              </w:rPr>
            </w:pPr>
          </w:p>
          <w:p w14:paraId="509C9E48" w14:textId="77777777" w:rsidR="008466DB" w:rsidRDefault="008466DB" w:rsidP="007E6C3E">
            <w:pPr>
              <w:tabs>
                <w:tab w:val="left" w:pos="567"/>
                <w:tab w:val="left" w:pos="2268"/>
              </w:tabs>
              <w:jc w:val="both"/>
              <w:rPr>
                <w:rFonts w:ascii="Garamond" w:hAnsi="Garamond"/>
                <w:sz w:val="22"/>
                <w:szCs w:val="22"/>
                <w:lang w:val="nl-NL"/>
              </w:rPr>
            </w:pPr>
          </w:p>
          <w:p w14:paraId="40DBC15B" w14:textId="77777777" w:rsidR="008466DB" w:rsidRDefault="008466DB" w:rsidP="007E6C3E">
            <w:pPr>
              <w:tabs>
                <w:tab w:val="left" w:pos="567"/>
                <w:tab w:val="left" w:pos="2268"/>
              </w:tabs>
              <w:jc w:val="both"/>
              <w:rPr>
                <w:rFonts w:ascii="Garamond" w:hAnsi="Garamond"/>
                <w:sz w:val="22"/>
                <w:szCs w:val="22"/>
                <w:lang w:val="nl-NL"/>
              </w:rPr>
            </w:pPr>
          </w:p>
          <w:p w14:paraId="092A1628" w14:textId="77777777" w:rsidR="008466DB" w:rsidRDefault="008466DB" w:rsidP="007E6C3E">
            <w:pPr>
              <w:tabs>
                <w:tab w:val="left" w:pos="567"/>
                <w:tab w:val="left" w:pos="2268"/>
              </w:tabs>
              <w:jc w:val="both"/>
              <w:rPr>
                <w:rFonts w:ascii="Garamond" w:hAnsi="Garamond"/>
                <w:sz w:val="22"/>
                <w:szCs w:val="22"/>
                <w:lang w:val="nl-NL"/>
              </w:rPr>
            </w:pPr>
          </w:p>
          <w:p w14:paraId="64C0F794" w14:textId="77777777" w:rsidR="008466DB" w:rsidRDefault="008466DB" w:rsidP="007E6C3E">
            <w:pPr>
              <w:tabs>
                <w:tab w:val="left" w:pos="567"/>
                <w:tab w:val="left" w:pos="2268"/>
              </w:tabs>
              <w:jc w:val="both"/>
              <w:rPr>
                <w:rFonts w:ascii="Garamond" w:hAnsi="Garamond"/>
                <w:sz w:val="22"/>
                <w:szCs w:val="22"/>
                <w:lang w:val="nl-NL"/>
              </w:rPr>
            </w:pPr>
          </w:p>
          <w:p w14:paraId="084DFD3F" w14:textId="77777777" w:rsidR="008466DB" w:rsidRDefault="008466DB" w:rsidP="007E6C3E">
            <w:pPr>
              <w:tabs>
                <w:tab w:val="left" w:pos="567"/>
                <w:tab w:val="left" w:pos="2268"/>
              </w:tabs>
              <w:jc w:val="both"/>
              <w:rPr>
                <w:rFonts w:ascii="Garamond" w:hAnsi="Garamond"/>
                <w:sz w:val="22"/>
                <w:szCs w:val="22"/>
                <w:lang w:val="nl-NL"/>
              </w:rPr>
            </w:pPr>
          </w:p>
          <w:p w14:paraId="0EEAFC49" w14:textId="2F0003A8"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lastRenderedPageBreak/>
              <w:t>De Minister van Volksgezondheid,,</w:t>
            </w:r>
          </w:p>
        </w:tc>
      </w:tr>
      <w:tr w:rsidR="008466DB" w:rsidRPr="008466DB" w14:paraId="04C9499E" w14:textId="77777777" w:rsidTr="008466DB">
        <w:trPr>
          <w:trHeight w:val="2091"/>
          <w:jc w:val="center"/>
        </w:trPr>
        <w:tc>
          <w:tcPr>
            <w:tcW w:w="8931" w:type="dxa"/>
          </w:tcPr>
          <w:p w14:paraId="4A8011F4" w14:textId="77777777" w:rsidR="008466DB" w:rsidRDefault="008466DB" w:rsidP="008466DB">
            <w:pPr>
              <w:tabs>
                <w:tab w:val="left" w:pos="567"/>
                <w:tab w:val="left" w:pos="2268"/>
              </w:tabs>
              <w:jc w:val="center"/>
              <w:rPr>
                <w:rFonts w:ascii="Garamond" w:hAnsi="Garamond"/>
                <w:sz w:val="22"/>
                <w:szCs w:val="22"/>
                <w:lang w:val="nl-NL"/>
              </w:rPr>
            </w:pPr>
          </w:p>
          <w:p w14:paraId="0B64E14F" w14:textId="77777777" w:rsidR="008466DB" w:rsidRDefault="008466DB" w:rsidP="008466DB">
            <w:pPr>
              <w:tabs>
                <w:tab w:val="left" w:pos="567"/>
                <w:tab w:val="left" w:pos="2268"/>
              </w:tabs>
              <w:jc w:val="center"/>
              <w:rPr>
                <w:rFonts w:ascii="Garamond" w:hAnsi="Garamond"/>
                <w:sz w:val="22"/>
                <w:szCs w:val="22"/>
                <w:lang w:val="nl-NL"/>
              </w:rPr>
            </w:pPr>
          </w:p>
          <w:p w14:paraId="6263DFAC" w14:textId="77777777" w:rsidR="008466DB" w:rsidRDefault="008466DB" w:rsidP="008466DB">
            <w:pPr>
              <w:tabs>
                <w:tab w:val="left" w:pos="567"/>
                <w:tab w:val="left" w:pos="2268"/>
              </w:tabs>
              <w:jc w:val="center"/>
              <w:rPr>
                <w:rFonts w:ascii="Garamond" w:hAnsi="Garamond"/>
                <w:sz w:val="22"/>
                <w:szCs w:val="22"/>
                <w:lang w:val="nl-NL"/>
              </w:rPr>
            </w:pPr>
          </w:p>
          <w:p w14:paraId="42808CAB" w14:textId="77777777"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Frank VANDENBROUCKE</w:t>
            </w:r>
          </w:p>
          <w:p w14:paraId="3F351E02" w14:textId="77777777" w:rsidR="008466DB" w:rsidRDefault="008466DB" w:rsidP="008466DB">
            <w:pPr>
              <w:tabs>
                <w:tab w:val="left" w:pos="567"/>
                <w:tab w:val="left" w:pos="2268"/>
              </w:tabs>
              <w:jc w:val="center"/>
              <w:rPr>
                <w:rFonts w:ascii="Garamond" w:hAnsi="Garamond"/>
                <w:sz w:val="22"/>
                <w:szCs w:val="22"/>
                <w:lang w:val="nl-NL"/>
              </w:rPr>
            </w:pPr>
          </w:p>
          <w:p w14:paraId="2A0E61C3" w14:textId="58A14DDE" w:rsidR="008466DB" w:rsidRDefault="008466DB" w:rsidP="008466DB">
            <w:pPr>
              <w:tabs>
                <w:tab w:val="left" w:pos="567"/>
                <w:tab w:val="left" w:pos="2268"/>
              </w:tabs>
              <w:jc w:val="center"/>
              <w:rPr>
                <w:rFonts w:ascii="Garamond" w:hAnsi="Garamond"/>
                <w:sz w:val="22"/>
                <w:szCs w:val="22"/>
                <w:lang w:val="nl-NL"/>
              </w:rPr>
            </w:pPr>
          </w:p>
        </w:tc>
      </w:tr>
      <w:tr w:rsidR="008466DB" w:rsidRPr="008466DB" w14:paraId="79B0B280" w14:textId="77777777" w:rsidTr="008466DB">
        <w:trPr>
          <w:trHeight w:val="420"/>
          <w:jc w:val="center"/>
        </w:trPr>
        <w:tc>
          <w:tcPr>
            <w:tcW w:w="8931" w:type="dxa"/>
          </w:tcPr>
          <w:p w14:paraId="72E29666" w14:textId="4E641DDC"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De Minister van Middenstand,</w:t>
            </w:r>
          </w:p>
        </w:tc>
      </w:tr>
      <w:tr w:rsidR="008466DB" w:rsidRPr="008466DB" w14:paraId="7973B496" w14:textId="77777777" w:rsidTr="008466DB">
        <w:trPr>
          <w:trHeight w:val="1985"/>
          <w:jc w:val="center"/>
        </w:trPr>
        <w:tc>
          <w:tcPr>
            <w:tcW w:w="8931" w:type="dxa"/>
          </w:tcPr>
          <w:p w14:paraId="0289912A" w14:textId="77777777" w:rsidR="008466DB" w:rsidRDefault="008466DB" w:rsidP="008466DB">
            <w:pPr>
              <w:tabs>
                <w:tab w:val="left" w:pos="567"/>
                <w:tab w:val="left" w:pos="2268"/>
              </w:tabs>
              <w:jc w:val="center"/>
              <w:rPr>
                <w:rFonts w:ascii="Garamond" w:hAnsi="Garamond"/>
                <w:sz w:val="22"/>
                <w:szCs w:val="22"/>
                <w:lang w:val="nl-NL"/>
              </w:rPr>
            </w:pPr>
          </w:p>
          <w:p w14:paraId="7F43636F" w14:textId="77777777" w:rsidR="008466DB" w:rsidRDefault="008466DB" w:rsidP="008466DB">
            <w:pPr>
              <w:tabs>
                <w:tab w:val="left" w:pos="567"/>
                <w:tab w:val="left" w:pos="2268"/>
              </w:tabs>
              <w:jc w:val="center"/>
              <w:rPr>
                <w:rFonts w:ascii="Garamond" w:hAnsi="Garamond"/>
                <w:sz w:val="22"/>
                <w:szCs w:val="22"/>
                <w:lang w:val="nl-NL"/>
              </w:rPr>
            </w:pPr>
          </w:p>
          <w:p w14:paraId="63B72460" w14:textId="6654B52C" w:rsidR="008466DB" w:rsidRDefault="008466DB" w:rsidP="008466DB">
            <w:pPr>
              <w:tabs>
                <w:tab w:val="left" w:pos="567"/>
                <w:tab w:val="left" w:pos="2268"/>
              </w:tabs>
              <w:jc w:val="center"/>
              <w:rPr>
                <w:rFonts w:ascii="Garamond" w:hAnsi="Garamond"/>
                <w:sz w:val="22"/>
                <w:szCs w:val="22"/>
                <w:lang w:val="nl-NL"/>
              </w:rPr>
            </w:pPr>
            <w:r w:rsidRPr="008466DB">
              <w:rPr>
                <w:rFonts w:ascii="Garamond" w:hAnsi="Garamond"/>
                <w:sz w:val="22"/>
                <w:szCs w:val="22"/>
                <w:lang w:val="nl-NL"/>
              </w:rPr>
              <w:t>David CLARINVAL</w:t>
            </w:r>
          </w:p>
          <w:p w14:paraId="5A188358" w14:textId="574A9807" w:rsidR="008466DB" w:rsidRPr="008466DB" w:rsidRDefault="008466DB" w:rsidP="008466DB">
            <w:pPr>
              <w:tabs>
                <w:tab w:val="left" w:pos="567"/>
                <w:tab w:val="left" w:pos="2268"/>
              </w:tabs>
              <w:jc w:val="center"/>
              <w:rPr>
                <w:rFonts w:ascii="Garamond" w:hAnsi="Garamond"/>
                <w:sz w:val="22"/>
                <w:szCs w:val="22"/>
                <w:lang w:val="nl-NL"/>
              </w:rPr>
            </w:pPr>
          </w:p>
        </w:tc>
      </w:tr>
    </w:tbl>
    <w:p w14:paraId="774DD3D5" w14:textId="77777777" w:rsidR="00196C9E" w:rsidRPr="00D87D6C" w:rsidRDefault="00196C9E" w:rsidP="000657BA">
      <w:pPr>
        <w:jc w:val="both"/>
        <w:rPr>
          <w:rFonts w:ascii="Garamond" w:hAnsi="Garamond"/>
          <w:sz w:val="22"/>
          <w:szCs w:val="22"/>
          <w:lang w:val="nl-NL"/>
        </w:rPr>
      </w:pPr>
    </w:p>
    <w:sectPr w:rsidR="00196C9E" w:rsidRPr="00D87D6C"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25BE"/>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6DB"/>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3D5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fr-FR"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nl-NL"/>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en-US"/>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en-US"/>
    </w:rPr>
  </w:style>
  <w:style w:type="paragraph" w:styleId="Titre9">
    <w:name w:val="heading 9"/>
    <w:basedOn w:val="Normal"/>
    <w:next w:val="Normal"/>
    <w:qFormat/>
    <w:pPr>
      <w:keepNext/>
      <w:tabs>
        <w:tab w:val="left" w:pos="567"/>
        <w:tab w:val="left" w:pos="2268"/>
      </w:tabs>
      <w:jc w:val="both"/>
      <w:outlineLvl w:val="8"/>
    </w:pPr>
    <w:rPr>
      <w:i/>
      <w:iCs/>
      <w:sz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nl-NL"/>
    </w:rPr>
  </w:style>
  <w:style w:type="paragraph" w:styleId="Corpsdetexte3">
    <w:name w:val="Body Text 3"/>
    <w:basedOn w:val="Normal"/>
    <w:pPr>
      <w:widowControl w:val="0"/>
    </w:pPr>
    <w:rPr>
      <w:snapToGrid w:val="0"/>
      <w:sz w:val="22"/>
      <w:lang w:val="en-US"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en-US"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en-US"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nl-BE"/>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nl-BE"/>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nl-BE"/>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nl-NL"/>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en-US"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fr-FR"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en-US"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nl-BE" w:eastAsia="en-US"/>
    </w:rPr>
  </w:style>
  <w:style w:type="character" w:customStyle="1" w:styleId="En-tteCar">
    <w:name w:val="En-tête Car"/>
    <w:link w:val="En-tte"/>
    <w:uiPriority w:val="99"/>
    <w:rsid w:val="00792B2A"/>
    <w:rPr>
      <w:lang w:val="fr-FR" w:eastAsia="nl-NL"/>
    </w:rPr>
  </w:style>
  <w:style w:type="character" w:customStyle="1" w:styleId="PieddepageCar">
    <w:name w:val="Pied de page Car"/>
    <w:link w:val="Pieddepage"/>
    <w:uiPriority w:val="99"/>
    <w:rsid w:val="00792B2A"/>
    <w:rPr>
      <w:lang w:val="fr-FR" w:eastAsia="nl-NL"/>
    </w:rPr>
  </w:style>
  <w:style w:type="paragraph" w:styleId="Rvision">
    <w:name w:val="Revision"/>
    <w:hidden/>
    <w:uiPriority w:val="99"/>
    <w:semiHidden/>
    <w:rsid w:val="00B63DAF"/>
    <w:rPr>
      <w:lang w:val="fr-FR"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5903-A993-41BE-8F83-E309BC42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3407</Words>
  <Characters>19810</Characters>
  <Application>Microsoft Office Word</Application>
  <DocSecurity>4</DocSecurity>
  <Lines>165</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23171</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