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70D1D" w14:textId="77777777" w:rsidR="00D95325" w:rsidRPr="00D95325" w:rsidRDefault="00D95325" w:rsidP="00D95325">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Decretul nr. 2022-748 din 29 aprilie 2022 privind informarea consumatorilor cu privire la calitățile și caracteristicile ecologice ale produselor generatoare de deșeuri</w:t>
      </w:r>
    </w:p>
    <w:p w14:paraId="44CF017A" w14:textId="77777777" w:rsidR="00D95325" w:rsidRPr="00D95325" w:rsidRDefault="00D95325" w:rsidP="00D95325">
      <w:pPr>
        <w:spacing w:after="0" w:line="240" w:lineRule="auto"/>
        <w:rPr>
          <w:rFonts w:ascii="Times New Roman" w:eastAsia="Times New Roman" w:hAnsi="Times New Roman" w:cs="Times New Roman"/>
          <w:sz w:val="24"/>
          <w:szCs w:val="24"/>
        </w:rPr>
      </w:pPr>
      <w:r>
        <w:rPr>
          <w:rFonts w:ascii="Times New Roman" w:hAnsi="Times New Roman"/>
          <w:sz w:val="24"/>
        </w:rPr>
        <w:t>NR: TRED2203154D</w:t>
      </w:r>
      <w:r>
        <w:rPr>
          <w:rFonts w:ascii="Times New Roman" w:hAnsi="Times New Roman"/>
          <w:sz w:val="24"/>
        </w:rPr>
        <w:br/>
        <w:t>ELI: https://www.legifrance.gouv.fr/eli/decret/2022/4/29/TRED2203154D/jo/texte</w:t>
      </w:r>
      <w:r>
        <w:rPr>
          <w:rFonts w:ascii="Times New Roman" w:hAnsi="Times New Roman"/>
          <w:sz w:val="24"/>
        </w:rPr>
        <w:br/>
        <w:t>Alias: https://www.legifrance.gouv.fr/eli/decret/2022/4/29/2022-748/jo/texte</w:t>
      </w:r>
      <w:r>
        <w:rPr>
          <w:rFonts w:ascii="Times New Roman" w:hAnsi="Times New Roman"/>
          <w:sz w:val="24"/>
        </w:rPr>
        <w:br/>
        <w:t>JORF nr. 0101 din 30 aprilie 2022</w:t>
      </w:r>
      <w:r>
        <w:rPr>
          <w:rFonts w:ascii="Times New Roman" w:hAnsi="Times New Roman"/>
          <w:sz w:val="24"/>
        </w:rPr>
        <w:br/>
        <w:t>Textul nr. 4</w:t>
      </w:r>
    </w:p>
    <w:p w14:paraId="54788D65"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Publicul vizat: producători, importatori, distribuitori sau alte părți care introduc pe piață produse de consum care generează deșeuri, inclusiv cei care utilizează un site web online, o platformă sau un alt canal de distribuție în cursul activității lor comerciale în Franța, precum și consumatorii acestor produse. </w:t>
      </w:r>
      <w:r>
        <w:rPr>
          <w:rFonts w:ascii="Times New Roman" w:hAnsi="Times New Roman"/>
          <w:sz w:val="24"/>
        </w:rPr>
        <w:br/>
        <w:t xml:space="preserve">Subiect: punerea în aplicare a obligației prevăzute la articolul L. 541-9-1 din Codul mediului referitoare la informarea consumatorilor cu privire la calitățile și caracteristicile de mediu ale produselor generatoare de deșeuri. </w:t>
      </w:r>
      <w:r>
        <w:rPr>
          <w:rFonts w:ascii="Times New Roman" w:hAnsi="Times New Roman"/>
          <w:sz w:val="24"/>
        </w:rPr>
        <w:br/>
        <w:t xml:space="preserve">Intrare în vigoare: Articolul R. 541-223 intră în vigoare în ziua următoare datei publicării prezentului decret. Produsele sau ambalajele cărora li se aplică beneficiază de o perioadă de eliminare a stocurilor până la 1 ianuarie 2023, cu condiția ca acestea să fi fost fabricate sau importate înainte de data publicării prezentului decret. Articolele R. 541-220 - R. 541-222 intră în vigoare treptat începând cu 1 ianuarie 2023, prin angajament. </w:t>
      </w:r>
      <w:r>
        <w:rPr>
          <w:rFonts w:ascii="Times New Roman" w:hAnsi="Times New Roman"/>
          <w:sz w:val="24"/>
        </w:rPr>
        <w:br/>
        <w:t xml:space="preserve">Notă: decretul stabilește normele de aplicare a articolului L. 541-9-1 din Codul mediului, care oferă consumatorilor, de la producători și importatori, informații adecvate cu privire la calitățile și caracteristicile ecologice ale produselor generatoare de deșeuri – concepte definite în prezentul text. Producătorii și importatorii care declară o cifră de afaceri anuală mai mare de 10 milioane EUR pentru produsele menționate la articolul R. 541-221 pe care le introduc pe piața națională și care sunt responsabili anual de introducerea pe piață a mai mult de 10 000 de unități din produsele respective fac obiectul obligației de informare. Aceste informații sunt puse la dispoziție pe cale electronică și, după caz, în conformitate cu procedurile stabilite prin comandă, afișare, etichetare sau orice alt dispozitiv lizibil și ușor de înțeles, în momentul achiziției. Aceste calități și caracteristici de mediu includ, în funcție de categoriile de produse în cauză, încorporarea materialelor reciclate, utilizarea resurselor regenerabile, durabilitatea, compostabilitatea, potențialul de reparare, posibilitățile de reutilizare, reciclarea, prezența substanțelor periculoase, a metalelor prețioase sau a metalelor din pământuri rare, trasabilitatea și prezența microfibrelor din plastic. Formatul pentru punerea la dispoziția consumatorilor a datelor privind aceste calități și caracteristici ecologice trebuie să fie ușor reutilizabil și utilizabil printr-un sistem de prelucrare automată într-o formă agregată. </w:t>
      </w:r>
      <w:r>
        <w:rPr>
          <w:rFonts w:ascii="Times New Roman" w:hAnsi="Times New Roman"/>
          <w:sz w:val="24"/>
        </w:rPr>
        <w:br/>
        <w:t xml:space="preserve">Referințe: prezentul decret, precum și codul de mediu pe care îl modifică pot fi consultate pe site-ul Légifrance (https://www.legifrance.gouv.fr). </w:t>
      </w:r>
    </w:p>
    <w:p w14:paraId="2FD540FF"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Prim-ministrul,</w:t>
      </w:r>
      <w:r>
        <w:rPr>
          <w:rFonts w:ascii="Times New Roman" w:hAnsi="Times New Roman"/>
          <w:sz w:val="24"/>
        </w:rPr>
        <w:br/>
        <w:t>referitor la Raportul ministrului tranziției ecologice și al ministrului economiei, finanțelor și relansării,</w:t>
      </w:r>
      <w:r>
        <w:rPr>
          <w:rFonts w:ascii="Times New Roman" w:hAnsi="Times New Roman"/>
          <w:sz w:val="24"/>
        </w:rPr>
        <w:br/>
      </w:r>
      <w:r>
        <w:rPr>
          <w:rFonts w:ascii="Times New Roman" w:hAnsi="Times New Roman"/>
          <w:sz w:val="24"/>
        </w:rPr>
        <w:lastRenderedPageBreak/>
        <w:t>având în vedere 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al Regulamentului (CE) nr. 1488/94 al Comisiei, precum și a Directivei 76/769/CEE a Consiliului și a Directivelor 91/155/CEE, 93/67/CEE, 93/105/CE și 2000/21/CE ale Comisiei,</w:t>
      </w:r>
      <w:r>
        <w:rPr>
          <w:rFonts w:ascii="Times New Roman" w:hAnsi="Times New Roman"/>
          <w:sz w:val="24"/>
        </w:rPr>
        <w:br/>
        <w:t>având în vedere Regulamentul (CE) nr. 1272/2008 al Parlamentului European și al Consiliului din 16 decembrie 2008 privind clasificarea, etichetarea și ambalarea substanțelor și a amestecurilor, astfel cum a fost modificat, de modificare și de abrogare a Directivelor 67/548/CEE și 1999/45/CE, precum și de modificare a Regulamentului (CE) nr. 1907/2006,</w:t>
      </w:r>
      <w:r>
        <w:rPr>
          <w:rFonts w:ascii="Times New Roman" w:hAnsi="Times New Roman"/>
          <w:sz w:val="24"/>
        </w:rPr>
        <w:br/>
        <w:t>având în vedere Directiva 94/62/CE a Parlamentului European și a Consiliului din 20 decembrie 1994 privind ambalajele și deșeurile de ambalaje,</w:t>
      </w:r>
      <w:r>
        <w:rPr>
          <w:rFonts w:ascii="Times New Roman" w:hAnsi="Times New Roman"/>
          <w:sz w:val="24"/>
        </w:rPr>
        <w:br/>
        <w:t>având în vedere Directiva (UE) 2015/1535 a Parlamentului și Consiliului European din 9 septembrie 2015, referitoare la procedura de furnizare de informații în domeniul reglementărilor tehnice și al normelor privind serviciile societății informaționale,</w:t>
      </w:r>
      <w:r>
        <w:rPr>
          <w:rFonts w:ascii="Times New Roman" w:hAnsi="Times New Roman"/>
          <w:sz w:val="24"/>
        </w:rPr>
        <w:br/>
        <w:t>având în vedere Codul construcțiilor și a locuințelor, în special articolele L. 171-2 și R. 171-17 din acesta,</w:t>
      </w:r>
      <w:r>
        <w:rPr>
          <w:rFonts w:ascii="Times New Roman" w:hAnsi="Times New Roman"/>
          <w:sz w:val="24"/>
        </w:rPr>
        <w:br/>
        <w:t>având în vedere Codul mediului, în special articolele L. 541-1-1, L. 541-9-1, L. 541-9-2, L. 541-10, L. 541-10-1, L. 541-10-3 și R. 543-226,</w:t>
      </w:r>
      <w:r>
        <w:rPr>
          <w:rFonts w:ascii="Times New Roman" w:hAnsi="Times New Roman"/>
          <w:sz w:val="24"/>
        </w:rPr>
        <w:br/>
        <w:t>având în vedere Codul sănătății publice, în special articolele R. 5232-19 și R. 5232-20,</w:t>
      </w:r>
      <w:r>
        <w:rPr>
          <w:rFonts w:ascii="Times New Roman" w:hAnsi="Times New Roman"/>
          <w:sz w:val="24"/>
        </w:rPr>
        <w:br/>
        <w:t>având în vedere Legea nr. 2020-105 din 10 februarie 2020 împotriva deșeurilor și pentru economia circulară, în special articolele 13 și 130,</w:t>
      </w:r>
      <w:r>
        <w:rPr>
          <w:rFonts w:ascii="Times New Roman" w:hAnsi="Times New Roman"/>
          <w:sz w:val="24"/>
        </w:rPr>
        <w:br/>
        <w:t>având în vedere notificarea nr. 2021/644/F transmisă Comisiei Europene la data de 4 octombrie 2021 în temeiul Directivei (UE) 94/62/CE și al Directivei (UE) 2015/1535 și răspunsul din 5 ianuarie 2022,</w:t>
      </w:r>
      <w:r>
        <w:rPr>
          <w:rFonts w:ascii="Times New Roman" w:hAnsi="Times New Roman"/>
          <w:sz w:val="24"/>
        </w:rPr>
        <w:br/>
        <w:t>având în vedere observațiile formulate în timpul consultării publice efectuate între 12 octombrie și 17 noiembrie 2021, în conformitate cu articolul L123-19-1 din Codul mediului,</w:t>
      </w:r>
      <w:r>
        <w:rPr>
          <w:rFonts w:ascii="Times New Roman" w:hAnsi="Times New Roman"/>
          <w:sz w:val="24"/>
        </w:rPr>
        <w:br/>
        <w:t>în urma consultării Consiliului de Stat (secția de lucrări publice),</w:t>
      </w:r>
      <w:r>
        <w:rPr>
          <w:rFonts w:ascii="Times New Roman" w:hAnsi="Times New Roman"/>
          <w:sz w:val="24"/>
        </w:rPr>
        <w:br/>
        <w:t>Hotărăște:</w:t>
      </w:r>
    </w:p>
    <w:p w14:paraId="232B404B"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1</w:t>
      </w:r>
    </w:p>
    <w:p w14:paraId="4D4E45ED"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Secțiunea 9 din capitolul I al titlului IV din cartea V din partea de reglementare a Codului mediului este completată de o subsecțiune 3, după cum urmează:</w:t>
      </w:r>
    </w:p>
    <w:p w14:paraId="4EDD7647" w14:textId="5C60992B"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Subsecțiunea 3</w:t>
      </w:r>
      <w:r>
        <w:rPr>
          <w:rFonts w:ascii="Times New Roman" w:hAnsi="Times New Roman"/>
          <w:sz w:val="24"/>
        </w:rPr>
        <w:br/>
      </w:r>
      <w:r w:rsidR="002C3B22">
        <w:rPr>
          <w:rFonts w:ascii="Times New Roman" w:hAnsi="Times New Roman"/>
          <w:sz w:val="24"/>
        </w:rPr>
        <w:t>"</w:t>
      </w:r>
      <w:r w:rsidR="002C3B22">
        <w:rPr>
          <w:rFonts w:ascii="Times New Roman" w:hAnsi="Times New Roman"/>
          <w:sz w:val="24"/>
        </w:rPr>
        <w:t xml:space="preserve"> </w:t>
      </w:r>
      <w:r>
        <w:rPr>
          <w:rFonts w:ascii="Times New Roman" w:hAnsi="Times New Roman"/>
          <w:sz w:val="24"/>
        </w:rPr>
        <w:t>Informarea consumatorului cu privire la calitățile și caracteristicile ecologice ale produselor generatoare de deșeuri</w:t>
      </w:r>
    </w:p>
    <w:p w14:paraId="210F7230" w14:textId="5420F9C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2C3B22">
        <w:rPr>
          <w:rFonts w:ascii="Times New Roman" w:hAnsi="Times New Roman"/>
          <w:sz w:val="24"/>
        </w:rPr>
        <w:t>"</w:t>
      </w:r>
      <w:r>
        <w:rPr>
          <w:rFonts w:ascii="Times New Roman" w:hAnsi="Times New Roman"/>
          <w:sz w:val="24"/>
        </w:rPr>
        <w:t xml:space="preserve"> Articolul R. 541-220. - Calitățile și caracteristicile ecologice ale produselor generatoare de deșeuri menționate în articolul 541-9-1 se interpretează ca fiind cele menite să informeze consumatorul cu privire la condițiile legate de o mai bună prevenire și gestionare a deșeurilor.</w:t>
      </w:r>
      <w:r>
        <w:rPr>
          <w:rFonts w:ascii="Times New Roman" w:hAnsi="Times New Roman"/>
          <w:sz w:val="24"/>
        </w:rPr>
        <w:br/>
        <w:t>" Informațiile privind calitățile și caracteristicile de mediu, în sensul articolului L. 541-9-1 și în condițiile prevăzute în prezenta subsecțiune, se referă la noile produse introduse pe piață pentru consumator, menționate la articolul R. 541-221.</w:t>
      </w:r>
      <w:r>
        <w:rPr>
          <w:rFonts w:ascii="Times New Roman" w:hAnsi="Times New Roman"/>
          <w:sz w:val="24"/>
        </w:rPr>
        <w:br/>
      </w:r>
      <w:r>
        <w:rPr>
          <w:rFonts w:ascii="Times New Roman" w:hAnsi="Times New Roman"/>
          <w:sz w:val="24"/>
        </w:rPr>
        <w:lastRenderedPageBreak/>
        <w:t>" Producătorii, importatorii sau orice altă entitate care introduce pe piață și care declară, pentru produsele menționate la articolul R. 541-221 pe care le introduc pe piața națională, că au o cifră de afaceri mai mare de 10 milioane EUR și sunt responsabili anual de introducerea pe piața națională a cel puțin 10 000 de unități din produsele respective sunt supuși obligației de a furniza informații.</w:t>
      </w:r>
    </w:p>
    <w:p w14:paraId="689C6098" w14:textId="757719EB"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Articolul R. 541-221. - I. - Informațiile pentru consumatori privind posibilitățile de reparare sau durabilitatea se referă la echipamentele electrice sau electronice cărora li se aplică indicele de reparare și indicele de durabilitate definit în temeiul articolului L. 541-9-2.</w:t>
      </w:r>
      <w:r>
        <w:rPr>
          <w:rFonts w:ascii="Times New Roman" w:hAnsi="Times New Roman"/>
          <w:sz w:val="24"/>
        </w:rPr>
        <w:br/>
        <w:t>" Aceste informații se materializează sub forma afișării unui indice de reparare sau, începând cu 1 ianuarie 2024, a unui indice de durabilitate, în conformitate cu dispozițiile articolelor R. 541-210 - R. 541-214.</w:t>
      </w:r>
      <w:r>
        <w:rPr>
          <w:rFonts w:ascii="Times New Roman" w:hAnsi="Times New Roman"/>
          <w:sz w:val="24"/>
        </w:rPr>
        <w:br/>
        <w:t>" II.- Tipurile și categoriile de ambalaje care apar pe lista menționată în articolul R. 543-226, al patrulea paragraf, intră în domeniul de aplicare al informațiilor destinate consumatorilor privind posibilitățile de compostare.</w:t>
      </w:r>
      <w:r>
        <w:rPr>
          <w:rFonts w:ascii="Times New Roman" w:hAnsi="Times New Roman"/>
          <w:sz w:val="24"/>
        </w:rPr>
        <w:br/>
        <w:t>" Aceste informații se exprimă prin referire la termenul „ambalaj compostabil”.</w:t>
      </w:r>
      <w:r>
        <w:rPr>
          <w:rFonts w:ascii="Times New Roman" w:hAnsi="Times New Roman"/>
          <w:sz w:val="24"/>
        </w:rPr>
        <w:br/>
        <w:t xml:space="preserve">III.—Incorporarea materialelor reciclate se măsoară ca proporția totală a masei materialelor derivate din reciclare în sensul articolului L. 541-1-1. </w:t>
      </w:r>
      <w:r>
        <w:rPr>
          <w:rFonts w:ascii="Times New Roman" w:hAnsi="Times New Roman"/>
          <w:sz w:val="24"/>
        </w:rPr>
        <w:br/>
        <w:t>" Informarea consumatorilor cu privire la încorporarea de materiale reciclate se referă la categoriile de produse menționate la alineatele (3), (5), (6), (7), (10), (11) cu excepția articolelor din piele, (13), (14) și (15) din articolul L. 541-10-1.</w:t>
      </w:r>
      <w:r>
        <w:rPr>
          <w:rFonts w:ascii="Times New Roman" w:hAnsi="Times New Roman"/>
          <w:sz w:val="24"/>
        </w:rPr>
        <w:br/>
        <w:t>" Aceste informații se exprimă pentru aceste produse prin referire la termenul „produs care conține cel puțin [%] materiale reciclate”.</w:t>
      </w:r>
      <w:r>
        <w:rPr>
          <w:rFonts w:ascii="Times New Roman" w:hAnsi="Times New Roman"/>
          <w:sz w:val="24"/>
        </w:rPr>
        <w:br/>
        <w:t>" Informarea consumatorilor cu privire la încorporarea materialelor reciclate include, de asemenea, ambalajele menționate la articolul L. 541-10-1 alineatul (1).</w:t>
      </w:r>
      <w:r>
        <w:rPr>
          <w:rFonts w:ascii="Times New Roman" w:hAnsi="Times New Roman"/>
          <w:sz w:val="24"/>
        </w:rPr>
        <w:br/>
        <w:t>" Aceste informații se exprimă pentru aceste produse prin referire la termenul „ambalaj care conține cel puțin [%] materiale reciclate”.</w:t>
      </w:r>
      <w:r>
        <w:rPr>
          <w:rFonts w:ascii="Times New Roman" w:hAnsi="Times New Roman"/>
          <w:sz w:val="24"/>
        </w:rPr>
        <w:br/>
        <w:t>" IV. - Informarea consumatorilor cu privire la utilizarea resurselor regenerabile include produsele sau materialele de construcție menționate la articolul L. 541-10-1 alineatul (4) și care fac obiectul unei declarații de mediu în condițiile prevăzute la articolul R. 171-17 din Codul construcțiilor și locuințelor.</w:t>
      </w:r>
      <w:r>
        <w:rPr>
          <w:rFonts w:ascii="Times New Roman" w:hAnsi="Times New Roman"/>
          <w:sz w:val="24"/>
        </w:rPr>
        <w:br/>
        <w:t>" Aceste informații sunt puse la dispoziție în termenii și condițiile stabilite în subsecțiunea 1 din secțiunea 3 a capitolului I din titlul VII al cărții I din partea de reglementare a Codului construcțiilor și locuințelor.</w:t>
      </w:r>
      <w:r>
        <w:rPr>
          <w:rFonts w:ascii="Times New Roman" w:hAnsi="Times New Roman"/>
          <w:sz w:val="24"/>
        </w:rPr>
        <w:br/>
        <w:t>" V. - Ambalajele menționate la alineatul (1) din articolul L. 541-10-1 intră în domeniul de aplicare al informațiilor destinate consumatorilor cu privire la posibilitățile de reutilizare.</w:t>
      </w:r>
      <w:r>
        <w:rPr>
          <w:rFonts w:ascii="Times New Roman" w:hAnsi="Times New Roman"/>
          <w:sz w:val="24"/>
        </w:rPr>
        <w:br/>
        <w:t>" Prin posibilități de reutilizare se înțeleg posibilitățile ca ambalajele să îndeplinească condițiile prevăzute la articolul R. 541-350 alineatul (3) pentru a fi considerate ambalaje refolosite sau reutilizate.</w:t>
      </w:r>
      <w:r>
        <w:rPr>
          <w:rFonts w:ascii="Times New Roman" w:hAnsi="Times New Roman"/>
          <w:sz w:val="24"/>
        </w:rPr>
        <w:br/>
        <w:t>" Aceste informații se exprimă prin referire la termenii „ambalaj reutilizabil” sau „ambalaj reîncărcabil”.</w:t>
      </w:r>
      <w:r>
        <w:rPr>
          <w:rFonts w:ascii="Times New Roman" w:hAnsi="Times New Roman"/>
          <w:sz w:val="24"/>
        </w:rPr>
        <w:br/>
        <w:t>VI.- Posibilitatea de reciclare înseamnă capacitatea efectivă de reciclare a deșeurilor provenite din produse identice sau similare.  Posibilitatea de reciclare este caracterizată pentru aceste deșeuri prin:</w:t>
      </w:r>
      <w:r>
        <w:rPr>
          <w:rFonts w:ascii="Times New Roman" w:hAnsi="Times New Roman"/>
          <w:sz w:val="24"/>
        </w:rPr>
        <w:br/>
        <w:t>1. Capacitatea de a fi colectate eficient la nivel local, prin accesul populației la punctele de colectare locale;</w:t>
      </w:r>
      <w:r>
        <w:rPr>
          <w:rFonts w:ascii="Times New Roman" w:hAnsi="Times New Roman"/>
          <w:sz w:val="24"/>
        </w:rPr>
        <w:br/>
        <w:t xml:space="preserve">2. Capacitatea de a fi sortate, adică direcționată către anumite canale de reciclare pentru a </w:t>
      </w:r>
      <w:r>
        <w:rPr>
          <w:rFonts w:ascii="Times New Roman" w:hAnsi="Times New Roman"/>
          <w:sz w:val="24"/>
        </w:rPr>
        <w:lastRenderedPageBreak/>
        <w:t>fi reciclate;</w:t>
      </w:r>
      <w:r>
        <w:rPr>
          <w:rFonts w:ascii="Times New Roman" w:hAnsi="Times New Roman"/>
          <w:sz w:val="24"/>
        </w:rPr>
        <w:br/>
        <w:t>3. Absența unor elemente sau substanțe care să perturbe sortarea, reciclarea sau să limiteze utilizarea materialului reciclat;</w:t>
      </w:r>
      <w:r>
        <w:rPr>
          <w:rFonts w:ascii="Times New Roman" w:hAnsi="Times New Roman"/>
          <w:sz w:val="24"/>
        </w:rPr>
        <w:br/>
        <w:t>4. Măsura în care materialul reciclat produs prin procesele de reciclare utilizate reprezintă peste 50 % din cea mai mare parte a deșeurilor colectate;</w:t>
      </w:r>
      <w:r>
        <w:rPr>
          <w:rFonts w:ascii="Times New Roman" w:hAnsi="Times New Roman"/>
          <w:sz w:val="24"/>
        </w:rPr>
        <w:br/>
        <w:t>5. Capacitatea de a fi reciclate la scară industrială și în practică, în special prin garantarea faptului că calitatea materialului reciclat obținut este suficientă pentru a garanta sustenabilitatea punctelor de vânzare și că lanțul de reciclare poate demonstra capacitatea suficientă de a prelua produsele care pot fi integrate în acesta.</w:t>
      </w:r>
      <w:r>
        <w:rPr>
          <w:rFonts w:ascii="Times New Roman" w:hAnsi="Times New Roman"/>
          <w:sz w:val="24"/>
        </w:rPr>
        <w:br/>
      </w:r>
      <w:r w:rsidR="002C3B22">
        <w:rPr>
          <w:rFonts w:ascii="Times New Roman" w:hAnsi="Times New Roman"/>
          <w:sz w:val="24"/>
        </w:rPr>
        <w:t>"</w:t>
      </w:r>
      <w:r w:rsidR="002C3B22">
        <w:rPr>
          <w:rFonts w:ascii="Times New Roman" w:hAnsi="Times New Roman"/>
          <w:sz w:val="24"/>
        </w:rPr>
        <w:t xml:space="preserve"> </w:t>
      </w:r>
      <w:r>
        <w:rPr>
          <w:rFonts w:ascii="Times New Roman" w:hAnsi="Times New Roman"/>
          <w:sz w:val="24"/>
        </w:rPr>
        <w:t>Informațiile privind posibilitățile de reciclare sunt puse la dispoziția consumatorului la rubrica „produs în cea mai mare parte reciclabil” sau „ambalaj în cea mai mare parte reciclabil”, în cazul în care aceste cinci criterii sunt îndeplinite. În cazul în care materialul reciclat produs prin procesele de reciclare implementate reprezintă mai mult de 95 % din cea mai mare parte a deșeurilor colectate, informațiile puse la dispoziție pot include mențiunea „produs complet reciclabil”.</w:t>
      </w:r>
      <w:r>
        <w:rPr>
          <w:rFonts w:ascii="Times New Roman" w:hAnsi="Times New Roman"/>
          <w:sz w:val="24"/>
        </w:rPr>
        <w:br/>
        <w:t>" Aceasta este comunicată producătorului de către organizația ecologică căreia i-a transferat obligația de răspundere extinsă prevăzută la articolul L. 541-10, dacă este necesar, cu furnizarea unui instrument de calcul al posibilităților de reciclare a produsului, în conformitate cu o metodă armonizată. În cazul în care producătorul a instituit un sistem individual de răspundere extinsă, acesta stabilește informațiile aflate în responsabilitatea sa.</w:t>
      </w:r>
      <w:r>
        <w:rPr>
          <w:rFonts w:ascii="Times New Roman" w:hAnsi="Times New Roman"/>
          <w:sz w:val="24"/>
        </w:rPr>
        <w:br/>
        <w:t>" În cazul în care capacitatea de a fi reciclat corespunde reciclării materialelor în mare parte reincorporate în produse de natură echivalentă, care corespund unei utilizări și destinații identice, fără pierderi funcționale ale materialului, producătorul poate completa informațiile privind posibilitățile de reciclare cu mențiunea „produs reciclabil într-un produs de același tip” sau „ambalaj reciclabil într-un ambalaj de același tip”.</w:t>
      </w:r>
      <w:r>
        <w:rPr>
          <w:rFonts w:ascii="Times New Roman" w:hAnsi="Times New Roman"/>
          <w:sz w:val="24"/>
        </w:rPr>
        <w:br/>
        <w:t>" Categoriile de produse menționate la articolul L. 541-10-1 alineatele (1), (3), (4), (5), (6), (7), (10), (11), (12), (13), (14) și (15) fac obiectul informării consumatorilor cu privire la posibilitățile de reciclare.</w:t>
      </w:r>
      <w:r>
        <w:rPr>
          <w:rFonts w:ascii="Times New Roman" w:hAnsi="Times New Roman"/>
          <w:sz w:val="24"/>
        </w:rPr>
        <w:br/>
        <w:t>" VII. - Informațiile pentru consumatori privind prezența metalelor prețioase, în ceea ce privește impactul asupra mediului al condițiilor de extracție a acestora, includ următoarele metale: aur, argint, platină și paladiu.</w:t>
      </w:r>
      <w:r>
        <w:rPr>
          <w:rFonts w:ascii="Times New Roman" w:hAnsi="Times New Roman"/>
          <w:sz w:val="24"/>
        </w:rPr>
        <w:br/>
        <w:t>" Informațiile referitoare la metale prețioase se pun la dispoziție pentru categoriile de produse menționate la articolul L. 541-10-1 alineatele (5) și (15).</w:t>
      </w:r>
      <w:r>
        <w:rPr>
          <w:rFonts w:ascii="Times New Roman" w:hAnsi="Times New Roman"/>
          <w:sz w:val="24"/>
        </w:rPr>
        <w:br/>
        <w:t>" Aceste informații se exprimă în masă, cu condiția să fie mai mare de 1 miligram, fie sub forma cuvintelor „conține cel puțin [X miligrame] de metale prețioase”, fie prin indicarea detaliului fiecărui metal prețios prezent, exprimat ca masă minimă în aceeași unitate, sub forma „conține cel puțin [X miligrame] de aur, argint, platină, paladiu”.</w:t>
      </w:r>
      <w:r>
        <w:rPr>
          <w:rFonts w:ascii="Times New Roman" w:hAnsi="Times New Roman"/>
          <w:sz w:val="24"/>
        </w:rPr>
        <w:br/>
        <w:t>" VIII. - Informarea consumatorului cu privire la prezența pământurilor rare, având în vedere impactul asupra mediului al condițiilor de extracție a acestora, trebuie să includă următoarele: scandiu, ytriu, lantan, ceriu, praseodimiu, neodim, prometiu, samariu, europiu, gadoliniu, terbiu, disprosiu, holmiu, erbium, tuliu, ytterbiu, lutețiu.</w:t>
      </w:r>
      <w:r>
        <w:rPr>
          <w:rFonts w:ascii="Times New Roman" w:hAnsi="Times New Roman"/>
          <w:sz w:val="24"/>
        </w:rPr>
        <w:br/>
        <w:t>" Informațiile privind metalele din pământuri rare sunt puse la dispoziție pentru categoriile de produse menționate la articolul L. 541-10-1 alineatele (5) și (15).</w:t>
      </w:r>
      <w:r>
        <w:rPr>
          <w:rFonts w:ascii="Times New Roman" w:hAnsi="Times New Roman"/>
          <w:sz w:val="24"/>
        </w:rPr>
        <w:br/>
        <w:t>" Aceste informații se exprimă în masă, cu condiția să fie mai mare de 1 miligram, fie sub forma cuvintelor „conține cel puțin [X miligrame] de pământuri rare”, fie prin indicarea detaliului fiecărui pământ rar prezent, exprimat ca masă minimă în aceeași unitate, sub forma „conține cel puțin [X miligrame] de scandiu, ytriu, lantan, ceriu, praseodimiu, neodim, prometiu, samariu, europiu, gadoliniu, terbiu, disprosiu, holmiu, erbium, tuliu, ytterbiu, lutețiu”.</w:t>
      </w:r>
      <w:r>
        <w:rPr>
          <w:rFonts w:ascii="Times New Roman" w:hAnsi="Times New Roman"/>
          <w:sz w:val="24"/>
        </w:rPr>
        <w:br/>
      </w:r>
      <w:r>
        <w:rPr>
          <w:rFonts w:ascii="Times New Roman" w:hAnsi="Times New Roman"/>
          <w:sz w:val="24"/>
        </w:rPr>
        <w:lastRenderedPageBreak/>
        <w:t>" IX. - Informarea consumatorilor privind prezența unei substanțe periculoase se aplică atunci când este prezentă într-o concentrație mai mare de 0,1 % din procentul masei într-o substanță, amestec sau articol în sensul articolului 3 punctele 1, 2 și 3 din Regulamentul (CE) nr. 1907/2006 al Parlamentului European și al Consiliului din 18 decembrie 2006, privind înregistrarea, evaluarea și autorizarea substanțelor chimice, precum și restricțiile aplicabile acestor substanțe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 cu excepția medicamentelor.</w:t>
      </w:r>
      <w:r>
        <w:rPr>
          <w:rFonts w:ascii="Times New Roman" w:hAnsi="Times New Roman"/>
          <w:sz w:val="24"/>
        </w:rPr>
        <w:br/>
        <w:t>" La punctul precedent, prin „substanță periculoasă” se înțelege orice substanță identificată prin decret, conform avizului Agenției Naționale pentru Siguranța Alimentară, a Mediului și a Sănătății Ocupaționale, menționată în articolului L. 541-9-1 ultimul paragraf privind identificarea substanțelor periculoase în produsele generatoare de deșeuri.</w:t>
      </w:r>
      <w:r>
        <w:rPr>
          <w:rFonts w:ascii="Times New Roman" w:hAnsi="Times New Roman"/>
          <w:sz w:val="24"/>
        </w:rPr>
        <w:br/>
        <w:t>" Aceste informații se exprimă prin cuvintele „conține o substanță periculoasă” sau, în cazul în care substanța periculoasă prezentă este inclusă în lista menționată la articolul 59 alineatul (1) din Regulamentul (CE) nr. 1907/2006 din 18 decembrie 2006 menționat mai sus și publicat în temeiul articolului 59 alineatul (10), sub forma mențiunii „conține o substanță care prezintă motive de îngrijorare deosebită”. Informațiile sunt completate cu denumirea fiecărei substanțe periculoase prezente.</w:t>
      </w:r>
      <w:r>
        <w:rPr>
          <w:rFonts w:ascii="Times New Roman" w:hAnsi="Times New Roman"/>
          <w:sz w:val="24"/>
        </w:rPr>
        <w:br/>
        <w:t>" Cu toate acestea, această metodă de furnizare a informațiilor nu se aplică substanțelor menționate la alineatele (1) și (2) de la articolul R. 5232-19 din Codul sănătății publice pentru care se aplică metodele de informare menționate la articolul R. 5232-20 din același cod.</w:t>
      </w:r>
      <w:r>
        <w:rPr>
          <w:rFonts w:ascii="Times New Roman" w:hAnsi="Times New Roman"/>
          <w:sz w:val="24"/>
        </w:rPr>
        <w:br/>
        <w:t>" Informațiile sunt puse la dispoziție în termen de cel mult șase luni de la identificarea substanței ca substanță periculoasă.</w:t>
      </w:r>
      <w:r>
        <w:rPr>
          <w:rFonts w:ascii="Times New Roman" w:hAnsi="Times New Roman"/>
          <w:sz w:val="24"/>
        </w:rPr>
        <w:br/>
        <w:t>" X.- Informații destinate consumatorilor referitoare la trasabilitate pentru produsele menționate la articolul L. 541-10-1 alineatul (11) înseamnă indicația geografică a țării în care se desfășoară în principal fiecare dintre următoarele operațiuni, atunci când acestea există:</w:t>
      </w:r>
      <w:r>
        <w:rPr>
          <w:rFonts w:ascii="Times New Roman" w:hAnsi="Times New Roman"/>
          <w:sz w:val="24"/>
        </w:rPr>
        <w:br/>
        <w:t>1. țesere;</w:t>
      </w:r>
      <w:r>
        <w:rPr>
          <w:rFonts w:ascii="Times New Roman" w:hAnsi="Times New Roman"/>
          <w:sz w:val="24"/>
        </w:rPr>
        <w:br/>
        <w:t>2. vopsire și imprimare;</w:t>
      </w:r>
      <w:r>
        <w:rPr>
          <w:rFonts w:ascii="Times New Roman" w:hAnsi="Times New Roman"/>
          <w:sz w:val="24"/>
        </w:rPr>
        <w:br/>
        <w:t>3. croitorie.</w:t>
      </w:r>
      <w:r>
        <w:rPr>
          <w:rFonts w:ascii="Times New Roman" w:hAnsi="Times New Roman"/>
          <w:sz w:val="24"/>
        </w:rPr>
        <w:br/>
        <w:t>" Pentru încălțămintea inclusă la articolul L. 541-10-1 alineatul (11), aceste operațiuni sunt următoarele:</w:t>
      </w:r>
      <w:r>
        <w:rPr>
          <w:rFonts w:ascii="Times New Roman" w:hAnsi="Times New Roman"/>
          <w:sz w:val="24"/>
        </w:rPr>
        <w:br/>
        <w:t>1. coasere;</w:t>
      </w:r>
      <w:r>
        <w:rPr>
          <w:rFonts w:ascii="Times New Roman" w:hAnsi="Times New Roman"/>
          <w:sz w:val="24"/>
        </w:rPr>
        <w:br/>
        <w:t>2. montare;</w:t>
      </w:r>
      <w:r>
        <w:rPr>
          <w:rFonts w:ascii="Times New Roman" w:hAnsi="Times New Roman"/>
          <w:sz w:val="24"/>
        </w:rPr>
        <w:br/>
        <w:t>3. finisare.</w:t>
      </w:r>
      <w:r>
        <w:rPr>
          <w:rFonts w:ascii="Times New Roman" w:hAnsi="Times New Roman"/>
          <w:sz w:val="24"/>
        </w:rPr>
        <w:br/>
        <w:t>" Aceste informații se exprimă sub forma unei trimiteri, pentru fiecare etapă, la țara în care au fost efectuate.</w:t>
      </w:r>
      <w:r>
        <w:rPr>
          <w:rFonts w:ascii="Times New Roman" w:hAnsi="Times New Roman"/>
          <w:sz w:val="24"/>
        </w:rPr>
        <w:br/>
        <w:t>" XI. - Informațiile destinate consumatorilor referitoare la prezența microfibrelor din plastic în produsele menționate la articolul L. 541-10-1 alineatul (11) se interpretează ca masa proporțională a fibrelor sintetice din produs. Aceste informații se pun la dispoziție în cazul în care proporția fibrelor sintetice depășește 50 %.</w:t>
      </w:r>
      <w:r>
        <w:rPr>
          <w:rFonts w:ascii="Times New Roman" w:hAnsi="Times New Roman"/>
          <w:sz w:val="24"/>
        </w:rPr>
        <w:br/>
        <w:t>" Aceasta se exprimă prin cuvintele „închiderea microfibrelor de plastic în mediu în timpul spălării”.</w:t>
      </w:r>
    </w:p>
    <w:p w14:paraId="52329A28" w14:textId="4DA9E96F"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Articolul R. 541-222. - Producătorul, importatorul sau o altă parte care introduce pe </w:t>
      </w:r>
      <w:r>
        <w:rPr>
          <w:rFonts w:ascii="Times New Roman" w:hAnsi="Times New Roman"/>
          <w:sz w:val="24"/>
        </w:rPr>
        <w:lastRenderedPageBreak/>
        <w:t>piață produsele menționate la articolul R.541-221 pune la dispoziție informații privind calitățile și caracteristicile ecologice ale acestor produse sau categorii de produse, precum și informațiile privind primele și sancțiunile prevăzute la articolul L. 541-10-3 și plătite de producător pe baza criteriilor de performanță de mediu. Aceasta se pune la dispoziție într-un format fără hârtie, accesibil gratuit la momentul achiziției și reutilizabil astfel încât să permită agregarea. În acest scop, pentru fiecare produs menționat la articolul R. 541-221, producătorul sau importatorul pune la dispoziție informațiile furnizate pe un site web sau pe o pagină de internet dedicată, care cuprinde o fișă intitulată „fișă de produs referitoare la calitățile și caracteristicile de mediu”, astfel încât să permită cercetări și interogări directe pe internet, precum și extragerea datelor pentru o eventuală prelucrare automată a informațiilor prezentate.</w:t>
      </w:r>
      <w:r>
        <w:rPr>
          <w:rFonts w:ascii="Times New Roman" w:hAnsi="Times New Roman"/>
          <w:sz w:val="24"/>
        </w:rPr>
        <w:br/>
        <w:t>" Cu toate acestea, în cazul substanțelor menționate la IX din articolul R. 541-221, o astfel de furnizare de informații poate fi efectuată prin intermediul unei aplicații desemnate prin ordin al ministrului mediului. În cazul în care furnizarea de informații se face prin intermediul unei aplicații, dacă trebuie creat un site sau o pagină web dedicată pentru cel puțin o altă caracteristică de calitate sau de mediu, acest site sau această pagină trebuie să menționeze faptul că informațiile privind substanțele periculoase sunt produse prin intermediul unei aplicații și să includă o legătură directă către aceasta.</w:t>
      </w:r>
      <w:r>
        <w:rPr>
          <w:rFonts w:ascii="Times New Roman" w:hAnsi="Times New Roman"/>
          <w:sz w:val="24"/>
        </w:rPr>
        <w:br/>
      </w:r>
      <w:r w:rsidR="002C3B22">
        <w:rPr>
          <w:rFonts w:ascii="Times New Roman" w:hAnsi="Times New Roman"/>
          <w:sz w:val="24"/>
        </w:rPr>
        <w:t>"</w:t>
      </w:r>
      <w:r w:rsidR="002C3B22">
        <w:rPr>
          <w:rFonts w:ascii="Times New Roman" w:hAnsi="Times New Roman"/>
          <w:sz w:val="24"/>
        </w:rPr>
        <w:t xml:space="preserve"> </w:t>
      </w:r>
      <w:r>
        <w:rPr>
          <w:rFonts w:ascii="Times New Roman" w:hAnsi="Times New Roman"/>
          <w:sz w:val="24"/>
        </w:rPr>
        <w:t>Un ordin al ministrului responsabil cu mediul precizează, după caz, caracteristicile tehnice și modalitățile de prezentare a site-urilor sau a paginilor de internet dedicate calităților și caracteristicilor de mediu ale produselor menționate la articolul R. 541-21.</w:t>
      </w:r>
      <w:r>
        <w:rPr>
          <w:rFonts w:ascii="Times New Roman" w:hAnsi="Times New Roman"/>
          <w:sz w:val="24"/>
        </w:rPr>
        <w:br/>
        <w:t>" Obligația de furnizare a informațiilor menționate la articolul R. 541-221 rămâne în vigoare timp de doi ani de la introducerea pe piață a ultimei unități a produsului în cauză.</w:t>
      </w:r>
      <w:r>
        <w:rPr>
          <w:rFonts w:ascii="Times New Roman" w:hAnsi="Times New Roman"/>
          <w:sz w:val="24"/>
        </w:rPr>
        <w:br/>
        <w:t>" Orice furnizare de informații referitoare la calitățile și caracteristicile de mediu făcută în mod voluntar pe un suport material trebuie să respecte dispozițiile articolului R. 541-221.</w:t>
      </w:r>
      <w:r>
        <w:rPr>
          <w:rFonts w:ascii="Times New Roman" w:hAnsi="Times New Roman"/>
          <w:sz w:val="24"/>
        </w:rPr>
        <w:br/>
        <w:t>" Modalitățile de informare definite în prezentul articol nu se aplică calităților și caracteristicilor de mediu menționate la articolele R. 541-221 I și IV.</w:t>
      </w:r>
    </w:p>
    <w:p w14:paraId="7A50E2CB"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Articolul R. 541-223. - Se interzice includerea pe un produs sau ambalaj nou destinat consumatorului a cuvintelor „biodegradabil”, „ecologic” sau a oricărei alte mențiuni ecologice echivalente.</w:t>
      </w:r>
    </w:p>
    <w:p w14:paraId="0C198607"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2</w:t>
      </w:r>
    </w:p>
    <w:p w14:paraId="4A376CD2"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La articolul R. 5232-20 primul paragraf din Codul sănătății publice, formularea: „pe o pagină web dedicată” se înlocuiește cu formularea: „pe un site web sau pe o pagină web dedicată” și formularea: „și includerea unei interfețe de programare a aplicațiilor” se elimină.</w:t>
      </w:r>
    </w:p>
    <w:p w14:paraId="4B56898F"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3</w:t>
      </w:r>
    </w:p>
    <w:p w14:paraId="51E8018C"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 Articolele R. 541-220 - R. 541-222 din Codul mediului, astfel cum a fost modificat prin articolul 1 din prezentul decret, se aplică:</w:t>
      </w:r>
      <w:r>
        <w:rPr>
          <w:rFonts w:ascii="Times New Roman" w:hAnsi="Times New Roman"/>
          <w:sz w:val="24"/>
        </w:rPr>
        <w:br/>
        <w:t xml:space="preserve">(1) De la 1 ianuarie 2023, producătorilor, importatorilor și oricăror alte entități care introduc pe piață și care declară, pentru produsele menționate la articolul R. 541-221, că introduc pe piața națională o cifră de afaceri anuală de peste 50 de milioane EUR și că sunt responsabili anual de introducerea pe piața națională a cel puțin 25 000 de unități din </w:t>
      </w:r>
      <w:r>
        <w:rPr>
          <w:rFonts w:ascii="Times New Roman" w:hAnsi="Times New Roman"/>
          <w:sz w:val="24"/>
        </w:rPr>
        <w:lastRenderedPageBreak/>
        <w:t>aceste produse. Totuși, acestea nu se aplică produselor pentru care ultima unitate este introdusă pe piață între 1 ianuarie și 31 martie 2023;</w:t>
      </w:r>
      <w:r>
        <w:rPr>
          <w:rFonts w:ascii="Times New Roman" w:hAnsi="Times New Roman"/>
          <w:sz w:val="24"/>
        </w:rPr>
        <w:br/>
        <w:t>(2) De la 1 ianuarie 2024, producătorilor, importatorilor și oricăror alte entități care introduc pe piață și care declară, pentru produsele menționate la articolul R. 541-221, că introduc pe piața națională o cifră de afaceri anuală care depășește 20 de milioane EUR și că sunt responsabili anual de introducerea pe piața națională a cel puțin 10 000 de unități din aceste produse;</w:t>
      </w:r>
      <w:r>
        <w:rPr>
          <w:rFonts w:ascii="Times New Roman" w:hAnsi="Times New Roman"/>
          <w:sz w:val="24"/>
        </w:rPr>
        <w:br/>
        <w:t>(3) De la 1 ianuarie 2025 pentru producătorii, importatorii și oricăror alte entități care introduc pe piață și care declară, pentru produsele menționate la articolul R. 541-221, că introduc pe piața națională o cifră de afaceri anuală care depășește 10 milioane EUR și că sunt responsabili anual de introducerea pe piața națională a cel puțin 10 000 de unități din aceste produse.</w:t>
      </w:r>
      <w:r>
        <w:rPr>
          <w:rFonts w:ascii="Times New Roman" w:hAnsi="Times New Roman"/>
          <w:sz w:val="24"/>
        </w:rPr>
        <w:br/>
        <w:t>II. - Fără a aduce atingere dispozițiilor de la I, articolele R. 541-220-R. 541-222 din Codul mediului, astfel cum au fost modificate prin articolul 1 din prezentul decret, se aplică produselor menționate la articolul L. 541-10-1 alineatul (4) și la articolul L. 541-10-1 alineatele (12)-(15) din Codul mediului, începând cu 1 ianuarie 2024.</w:t>
      </w:r>
      <w:r>
        <w:rPr>
          <w:rFonts w:ascii="Times New Roman" w:hAnsi="Times New Roman"/>
          <w:sz w:val="24"/>
        </w:rPr>
        <w:br/>
        <w:t>III. - Articolul R. 541-223 din Codul mediului, în formularea rezultată din articolul 1 din prezentul decret, intră în vigoare în ziua următoare datei publicării prezentului decret. Produsele sau ambalajele cărora li se aplică beneficiază de o perioadă de eliminare a stocurilor până la 1 ianuarie 2023, cu condiția ca acestea să fi fost fabricate sau importate înainte de data publicării prezentului decret.</w:t>
      </w:r>
    </w:p>
    <w:p w14:paraId="4C904674"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4</w:t>
      </w:r>
    </w:p>
    <w:p w14:paraId="55EBADE0"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Ministrul tranziției ecologice și ministrul afacerilor economice, finanțelor și redresării sunt responsabili, fiecare în sfera sa de competență, cu punerea în aplicare a prezentului decret care va fi publicat în Jurnalul Oficial al Republicii Franceze.</w:t>
      </w:r>
    </w:p>
    <w:p w14:paraId="4D7A4D21"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Semnat la 29 aprilie 2022.</w:t>
      </w:r>
    </w:p>
    <w:p w14:paraId="67EDD443"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Prim-ministrul:</w:t>
      </w:r>
    </w:p>
    <w:p w14:paraId="29F4F00C"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Tranziției Ecologice,</w:t>
      </w:r>
      <w:r>
        <w:rPr>
          <w:rFonts w:ascii="Times New Roman" w:hAnsi="Times New Roman"/>
          <w:sz w:val="24"/>
        </w:rPr>
        <w:br/>
        <w:t>Barbara Pompili</w:t>
      </w:r>
    </w:p>
    <w:p w14:paraId="34A9D0CE"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Afacerilor Economice, Finanțelor și Redresării</w:t>
      </w:r>
      <w:r>
        <w:rPr>
          <w:rFonts w:ascii="Times New Roman" w:hAnsi="Times New Roman"/>
          <w:sz w:val="24"/>
        </w:rPr>
        <w:br/>
        <w:t>Bruno Le Maire</w:t>
      </w:r>
    </w:p>
    <w:p w14:paraId="71BC3D82" w14:textId="77777777" w:rsidR="004D07E1" w:rsidRDefault="004D07E1"/>
    <w:sectPr w:rsidR="004D07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25"/>
    <w:rsid w:val="002C3B22"/>
    <w:rsid w:val="004D07E1"/>
    <w:rsid w:val="00D953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00A3"/>
  <w15:chartTrackingRefBased/>
  <w15:docId w15:val="{72FC3528-9F73-4D0D-B45E-BB9F1E36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752684">
      <w:bodyDiv w:val="1"/>
      <w:marLeft w:val="0"/>
      <w:marRight w:val="0"/>
      <w:marTop w:val="0"/>
      <w:marBottom w:val="0"/>
      <w:divBdr>
        <w:top w:val="none" w:sz="0" w:space="0" w:color="auto"/>
        <w:left w:val="none" w:sz="0" w:space="0" w:color="auto"/>
        <w:bottom w:val="none" w:sz="0" w:space="0" w:color="auto"/>
        <w:right w:val="none" w:sz="0" w:space="0" w:color="auto"/>
      </w:divBdr>
      <w:divsChild>
        <w:div w:id="917861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3221</Words>
  <Characters>19171</Characters>
  <Application>Microsoft Office Word</Application>
  <DocSecurity>0</DocSecurity>
  <Lines>324</Lines>
  <Paragraphs>24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2022-08-12T13:43:00Z</dcterms:created>
  <dcterms:modified xsi:type="dcterms:W3CDTF">2022-08-12T13:43:00Z</dcterms:modified>
</cp:coreProperties>
</file>