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C258" w14:textId="5ED58911" w:rsidR="002D4E30" w:rsidRPr="002D4E30" w:rsidRDefault="002D4E30" w:rsidP="002D4E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</w:rPr>
        <w:t>Постановление от 10 май 2019 г.</w:t>
      </w:r>
      <w:r w:rsidR="001F1DB8">
        <w:rPr>
          <w:rFonts w:ascii="Times New Roman" w:hAnsi="Times New Roman"/>
          <w:b/>
          <w:color w:val="000000"/>
          <w:sz w:val="36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36"/>
        </w:rPr>
        <w:t>за изменение на Постановлението от 30 декември 2011 г. за правилника за безопасност за строежа на високите жилищни сгради и тяхната защита при опасност от пожар и паника</w:t>
      </w:r>
    </w:p>
    <w:p w14:paraId="3A3496B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Заинтересовани страни: оператори и собственици на сгради за обществено ползване, инвеститори, изпълнители, архитекти, членове на комисиите по безопасност, технически инспектори, производители и лица, които монтират оборудване, използващо хладилни агенти.</w:t>
      </w:r>
      <w:r>
        <w:rPr>
          <w:rFonts w:ascii="Times New Roman" w:hAnsi="Times New Roman"/>
          <w:color w:val="000000"/>
          <w:sz w:val="27"/>
        </w:rPr>
        <w:br/>
        <w:t>Относно: изменение на разпоредба относно характеристиките на електрическите апарати за охлаждане във високите жилищни сгради (ВЖС).</w:t>
      </w:r>
      <w:r>
        <w:rPr>
          <w:rFonts w:ascii="Times New Roman" w:hAnsi="Times New Roman"/>
          <w:color w:val="000000"/>
          <w:sz w:val="27"/>
        </w:rPr>
        <w:br/>
        <w:t>Влизане в сила: денят след публикуването в Официален вестник на Френската република.</w:t>
      </w:r>
      <w:r>
        <w:rPr>
          <w:rFonts w:ascii="Times New Roman" w:hAnsi="Times New Roman"/>
          <w:color w:val="000000"/>
          <w:sz w:val="27"/>
        </w:rPr>
        <w:br/>
        <w:t>Указание: правилникът за безопасност срещу пожар в сградите за обществено ползване (СОП) е изменен, за да се разреши употребата на възпламеними хладилни агенти, доскоро забранени, по-специално член CH 35 от него. Член GH 37, параграф 2 от правилника за безопасност срещу пожар на високите жилищни сгради се позовава на разпоредбите на член CH 35. До определянето на специфично изследване за анализ на риска е необходимо да се запази ограничението за употреба на възпламеними агенти във ВЖС и да се избегне нежелана откритост чрез препращане на член GH 37 към член GH 35.</w:t>
      </w:r>
      <w:r>
        <w:rPr>
          <w:rFonts w:ascii="Times New Roman" w:hAnsi="Times New Roman"/>
          <w:color w:val="000000"/>
          <w:sz w:val="27"/>
        </w:rPr>
        <w:br/>
        <w:t>Позоваване: текстът, изменен с настоящото постановление, в редакцията му, въведена с тази промяна, е достъпен на уебсайта Légifrance (http://www.legifrance.gouv.fr).</w:t>
      </w:r>
    </w:p>
    <w:p w14:paraId="0E85CD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Държавният министър за екологичния и солидарен преход, пазителят на печатите, министърът на правосъдието, министърът на икономиката и финансите, министърът на труда, министърът на вътрешните работи, министърът на висшето образование, научноизследователската дейност и иновациите, министърът на териториалното единство и връзките с местните и регионалните органи и министърът на културата, като взеха предвид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общество, по-специално нотификация № 2018/469/F;</w:t>
      </w:r>
      <w:r>
        <w:rPr>
          <w:rFonts w:ascii="Times New Roman" w:hAnsi="Times New Roman"/>
          <w:color w:val="000000"/>
          <w:sz w:val="27"/>
        </w:rPr>
        <w:br/>
        <w:t>като взеха предвид Кодекса за строителството и местожителството, и по-специално член R 122-4 от него;</w:t>
      </w:r>
      <w:r>
        <w:rPr>
          <w:rFonts w:ascii="Times New Roman" w:hAnsi="Times New Roman"/>
          <w:color w:val="000000"/>
          <w:sz w:val="27"/>
        </w:rPr>
        <w:br/>
        <w:t xml:space="preserve">като взеха предвид Постановлението от 30 декември 2011 г. за правилника за безопасност за строежа на високите жилищни сгради и тяхната защита при </w:t>
      </w:r>
      <w:r>
        <w:rPr>
          <w:rFonts w:ascii="Times New Roman" w:hAnsi="Times New Roman"/>
          <w:color w:val="000000"/>
          <w:sz w:val="27"/>
        </w:rPr>
        <w:lastRenderedPageBreak/>
        <w:t>опасност от пожар и паника,</w:t>
      </w:r>
      <w:r>
        <w:rPr>
          <w:rFonts w:ascii="Times New Roman" w:hAnsi="Times New Roman"/>
          <w:color w:val="000000"/>
          <w:sz w:val="27"/>
        </w:rPr>
        <w:br/>
        <w:t>като взеха предвид становището на Висшия съвет по строителството и енергийната ефективност, издадено на 16 октомври 2018;</w:t>
      </w:r>
      <w:r>
        <w:rPr>
          <w:rFonts w:ascii="Times New Roman" w:hAnsi="Times New Roman"/>
          <w:color w:val="000000"/>
          <w:sz w:val="27"/>
        </w:rPr>
        <w:br/>
        <w:t>като взеха предвид становището на Съвета за оценка на националните стандарти от 11 октомври 2018 г., с настоящото постановяват:</w:t>
      </w:r>
    </w:p>
    <w:p w14:paraId="3E2119D9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Член 1</w:t>
      </w:r>
    </w:p>
    <w:p w14:paraId="16E979BE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Дял I, глава II, раздел VII от правилника за безопасност за строежа на високите жилищни сгради и тяхната защита при опасност от пожар и паника, одобрен с горепосоченото постановление от 30 декември 2011 г., се изменя в съответствие с член 2.</w:t>
      </w:r>
    </w:p>
    <w:p w14:paraId="15F034AF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Член 2</w:t>
      </w:r>
    </w:p>
    <w:p w14:paraId="3B21DC11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В член GH 37 след думите: „електрическите апарати за охлаждане“ се вмъкват думите: „, които не използват възпламеними хладилни агенти,“. („, n’utilisant pas de liquides frigorigènes inflammables,“).</w:t>
      </w:r>
    </w:p>
    <w:p w14:paraId="1D043E63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Член 3</w:t>
      </w:r>
    </w:p>
    <w:p w14:paraId="46DA1702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Настоящото постановление ще влезе в сила на деня след публикуването си в Официален вестник на Френската република.</w:t>
      </w:r>
    </w:p>
    <w:p w14:paraId="37B186A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Съставено на 10 май 2019 г.</w:t>
      </w:r>
    </w:p>
    <w:p w14:paraId="3087E08E" w14:textId="2E422699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Министър на вътрешните работи,</w:t>
      </w:r>
      <w:r>
        <w:rPr>
          <w:rFonts w:ascii="Times New Roman" w:hAnsi="Times New Roman"/>
          <w:color w:val="000000"/>
          <w:sz w:val="27"/>
        </w:rPr>
        <w:br/>
        <w:t>За министъра и чрез делегиране:</w:t>
      </w:r>
      <w:r>
        <w:rPr>
          <w:rFonts w:ascii="Times New Roman" w:hAnsi="Times New Roman"/>
          <w:color w:val="000000"/>
          <w:sz w:val="27"/>
        </w:rPr>
        <w:br/>
        <w:t>Началник на службата, заместник генерален директор по въпросите на гражданската сигурност и управлението на кризи, отговарящ за дирекцията на пожарникарите,</w:t>
      </w:r>
      <w:r>
        <w:rPr>
          <w:rFonts w:ascii="Times New Roman" w:hAnsi="Times New Roman"/>
          <w:color w:val="000000"/>
          <w:sz w:val="27"/>
        </w:rPr>
        <w:br/>
        <w:t>M. Marquer</w:t>
      </w:r>
    </w:p>
    <w:p w14:paraId="67BE7549" w14:textId="6293C8A5" w:rsidR="002D4E30" w:rsidRDefault="002D4E30" w:rsidP="002D4E3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br/>
        <w:t>Държавен министър, министър на екологичния и солидарен преход,</w:t>
      </w:r>
      <w:r>
        <w:rPr>
          <w:rFonts w:ascii="Times New Roman" w:hAnsi="Times New Roman"/>
          <w:color w:val="000000"/>
          <w:sz w:val="27"/>
        </w:rPr>
        <w:br/>
        <w:t>За министъра и чрез делегиране за държавния министър:</w:t>
      </w:r>
      <w:r>
        <w:rPr>
          <w:rFonts w:ascii="Times New Roman" w:hAnsi="Times New Roman"/>
          <w:color w:val="000000"/>
          <w:sz w:val="27"/>
        </w:rPr>
        <w:br/>
        <w:t>Директор на „Жилища, градоустройство и ландшафти“,</w:t>
      </w:r>
      <w:r>
        <w:rPr>
          <w:rFonts w:ascii="Times New Roman" w:hAnsi="Times New Roman"/>
          <w:color w:val="000000"/>
          <w:sz w:val="27"/>
        </w:rPr>
        <w:br/>
        <w:t>F. Adam</w:t>
      </w:r>
    </w:p>
    <w:p w14:paraId="5A853D21" w14:textId="77777777" w:rsidR="00616BFC" w:rsidRPr="002D4E30" w:rsidRDefault="00616BFC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A6593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br/>
        <w:t>Пазител на печатите, министър на правосъдието,</w:t>
      </w:r>
      <w:r>
        <w:rPr>
          <w:rFonts w:ascii="Times New Roman" w:hAnsi="Times New Roman"/>
          <w:color w:val="000000"/>
          <w:sz w:val="27"/>
        </w:rPr>
        <w:br/>
        <w:t>За министъра и чрез делегиране:</w:t>
      </w:r>
      <w:r>
        <w:rPr>
          <w:rFonts w:ascii="Times New Roman" w:hAnsi="Times New Roman"/>
          <w:color w:val="000000"/>
          <w:sz w:val="27"/>
        </w:rPr>
        <w:br/>
        <w:t>Генерален секретар,</w:t>
      </w:r>
      <w:r>
        <w:rPr>
          <w:rFonts w:ascii="Times New Roman" w:hAnsi="Times New Roman"/>
          <w:color w:val="000000"/>
          <w:sz w:val="27"/>
        </w:rPr>
        <w:br/>
        <w:t>V. Malbec</w:t>
      </w:r>
    </w:p>
    <w:p w14:paraId="58B9A22B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Министър на икономиката и финансите,</w:t>
      </w:r>
      <w:r>
        <w:rPr>
          <w:rFonts w:ascii="Times New Roman" w:hAnsi="Times New Roman"/>
          <w:color w:val="000000"/>
          <w:sz w:val="27"/>
        </w:rPr>
        <w:br/>
        <w:t>За министъра и чрез делегиране:</w:t>
      </w:r>
      <w:r>
        <w:rPr>
          <w:rFonts w:ascii="Times New Roman" w:hAnsi="Times New Roman"/>
          <w:color w:val="000000"/>
          <w:sz w:val="27"/>
        </w:rPr>
        <w:br/>
        <w:t>Началник отдел „Промишленост“,</w:t>
      </w:r>
      <w:r>
        <w:rPr>
          <w:rFonts w:ascii="Times New Roman" w:hAnsi="Times New Roman"/>
          <w:color w:val="000000"/>
          <w:sz w:val="27"/>
        </w:rPr>
        <w:br/>
        <w:t>J. Tognola</w:t>
      </w:r>
    </w:p>
    <w:p w14:paraId="648F29E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Министър на труда,</w:t>
      </w:r>
      <w:r>
        <w:rPr>
          <w:rFonts w:ascii="Times New Roman" w:hAnsi="Times New Roman"/>
          <w:color w:val="000000"/>
          <w:sz w:val="27"/>
        </w:rPr>
        <w:br/>
        <w:t>За министъра и чрез делегиране:</w:t>
      </w:r>
      <w:r>
        <w:rPr>
          <w:rFonts w:ascii="Times New Roman" w:hAnsi="Times New Roman"/>
          <w:color w:val="000000"/>
          <w:sz w:val="27"/>
        </w:rPr>
        <w:br/>
        <w:t>Генерален директор на „Трудова заетост“,</w:t>
      </w:r>
      <w:r>
        <w:rPr>
          <w:rFonts w:ascii="Times New Roman" w:hAnsi="Times New Roman"/>
          <w:color w:val="000000"/>
          <w:sz w:val="27"/>
        </w:rPr>
        <w:br/>
        <w:t>Y. Struillou</w:t>
      </w:r>
    </w:p>
    <w:p w14:paraId="634689E8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Министър на висшето образование,</w:t>
      </w:r>
      <w:r>
        <w:rPr>
          <w:rFonts w:ascii="Times New Roman" w:hAnsi="Times New Roman"/>
          <w:color w:val="000000"/>
          <w:sz w:val="27"/>
        </w:rPr>
        <w:br/>
        <w:t>научноизследователската дейност и иновациите,</w:t>
      </w:r>
      <w:r>
        <w:rPr>
          <w:rFonts w:ascii="Times New Roman" w:hAnsi="Times New Roman"/>
          <w:color w:val="000000"/>
          <w:sz w:val="27"/>
        </w:rPr>
        <w:br/>
        <w:t>За министъра и чрез делегиране:</w:t>
      </w:r>
      <w:r>
        <w:rPr>
          <w:rFonts w:ascii="Times New Roman" w:hAnsi="Times New Roman"/>
          <w:color w:val="000000"/>
          <w:sz w:val="27"/>
        </w:rPr>
        <w:br/>
        <w:t>Генерален директор на „Висше образование и професионална интеграция“,</w:t>
      </w:r>
      <w:r>
        <w:rPr>
          <w:rFonts w:ascii="Times New Roman" w:hAnsi="Times New Roman"/>
          <w:color w:val="000000"/>
          <w:sz w:val="27"/>
        </w:rPr>
        <w:br/>
        <w:t>B. Plateau</w:t>
      </w:r>
    </w:p>
    <w:p w14:paraId="24257C13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Министър на териториалното сближаване и отношенията с местните и регионалните власти,</w:t>
      </w:r>
      <w:r>
        <w:rPr>
          <w:rFonts w:ascii="Times New Roman" w:hAnsi="Times New Roman"/>
          <w:color w:val="000000"/>
          <w:sz w:val="27"/>
        </w:rPr>
        <w:br/>
        <w:t>За министъра и чрез делегиране:</w:t>
      </w:r>
      <w:r>
        <w:rPr>
          <w:rFonts w:ascii="Times New Roman" w:hAnsi="Times New Roman"/>
          <w:color w:val="000000"/>
          <w:sz w:val="27"/>
        </w:rPr>
        <w:br/>
        <w:t>Директор на „Жилища, градоустройство и ландшафти“,</w:t>
      </w:r>
      <w:r>
        <w:rPr>
          <w:rFonts w:ascii="Times New Roman" w:hAnsi="Times New Roman"/>
          <w:color w:val="000000"/>
          <w:sz w:val="27"/>
        </w:rPr>
        <w:br/>
        <w:t>F. Adam</w:t>
      </w:r>
    </w:p>
    <w:p w14:paraId="4D15A2DE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Министър на културата,</w:t>
      </w:r>
      <w:r>
        <w:rPr>
          <w:rFonts w:ascii="Times New Roman" w:hAnsi="Times New Roman"/>
          <w:color w:val="000000"/>
          <w:sz w:val="27"/>
        </w:rPr>
        <w:br/>
        <w:t>За министъра и чрез делегиране:</w:t>
      </w:r>
      <w:r>
        <w:rPr>
          <w:rFonts w:ascii="Times New Roman" w:hAnsi="Times New Roman"/>
          <w:color w:val="000000"/>
          <w:sz w:val="27"/>
        </w:rPr>
        <w:br/>
        <w:t>Генерален директор на „Наследство“,</w:t>
      </w:r>
      <w:r>
        <w:rPr>
          <w:rFonts w:ascii="Times New Roman" w:hAnsi="Times New Roman"/>
          <w:color w:val="000000"/>
          <w:sz w:val="27"/>
        </w:rPr>
        <w:br/>
        <w:t>P. Barbat</w:t>
      </w:r>
    </w:p>
    <w:p w14:paraId="521600CE" w14:textId="77777777" w:rsidR="00A44B5B" w:rsidRDefault="00A44B5B"/>
    <w:sectPr w:rsidR="00A4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30"/>
    <w:rsid w:val="001F1DB8"/>
    <w:rsid w:val="002D4E30"/>
    <w:rsid w:val="00616BFC"/>
    <w:rsid w:val="007A46F7"/>
    <w:rsid w:val="00A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D9E2"/>
  <w15:chartTrackingRefBased/>
  <w15:docId w15:val="{BDDE6BE2-9B6C-44E7-AEA4-892EE1BE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4</cp:revision>
  <dcterms:created xsi:type="dcterms:W3CDTF">2021-08-25T12:30:00Z</dcterms:created>
  <dcterms:modified xsi:type="dcterms:W3CDTF">2021-12-15T11:03:00Z</dcterms:modified>
</cp:coreProperties>
</file>