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C258" w14:textId="77777777" w:rsidR="002D4E30" w:rsidRPr="002D4E30" w:rsidRDefault="002D4E30" w:rsidP="002D4E30">
      <w:pPr>
        <w:spacing w:before="100" w:beforeAutospacing="1" w:after="100" w:afterAutospacing="1" w:line="240" w:lineRule="auto"/>
        <w:outlineLvl w:val="1"/>
        <w:rPr>
          <w:b/>
          <w:bCs/>
          <w:color w:val="000000"/>
          <w:sz w:val="36"/>
          <w:szCs w:val="36"/>
          <w:rFonts w:ascii="Times New Roman" w:eastAsia="Times New Roman" w:hAnsi="Times New Roman" w:cs="Times New Roman"/>
        </w:rPr>
      </w:pPr>
      <w:r>
        <w:rPr>
          <w:b/>
          <w:color w:val="000000"/>
          <w:sz w:val="36"/>
          <w:rFonts w:ascii="Times New Roman" w:hAnsi="Times New Roman"/>
        </w:rPr>
        <w:t xml:space="preserve">Orden, de 10 de mayo de 2019, por la que se modifica la Orden, de 30 de diciembre de 2011, relativa a las normas de seguridad para la construcción de edificios de gran altura y su protección contra los riesgos de incendio y de pánico</w:t>
      </w:r>
    </w:p>
    <w:p w14:paraId="3A3496B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Personas a las que afecta: explotadores y propietarios de establecimientos que reciben público, jefes de obra, contratistas, arquitectos, miembros de comisiones de seguridad, controladores técnicos, fabricantes e instaladores de equipos que utilizan refrigerantes.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Objeto: modificación de una disposición relativa a las características de los aparatos eléctricos de refrigeración en los edificios de gran altura.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Entrada en vigor: el día siguiente al de su publicación en el Boletín Oficial de la República Francesa.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Nota explicativa: se han modificado las normas de seguridad contra incendios en establecimientos que reciben público, en especial el artículo CH 35, para autorizar el uso de refrigerantes inflamables, prohibidos hasta ahora.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El artículo GH 37, apartado 2, de las normas de seguridad contra incendios para edificios de gran altura hace referencia a las disposiciones del artículo CH 35.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A la espera de un estudio específico de análisis de riesgos, es necesario mantener la restricción de uso de fluidos inflamables en los edificios de gran altura y evitar una apertura no deseada a través de la referencia cruzada en el artículo GH 37 al artículo CH 35.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Referencias: el texto modificado por la presente Orden se puede consultar, con la redacción dada por dicha modificación, en el sitio de Légifrance (http://legifrance.gouv.fr).</w:t>
      </w:r>
    </w:p>
    <w:p w14:paraId="0E85CD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Ministro de Estado, Ministro de la Transición Ecológica y Solidaria, la Ministra de Justicia, el Ministro de Economía y Hacienda, la Ministra de Trabajo, el Ministro del Interior, la Ministra de Educación Superior, Investigación e Innovación, la Ministra de Cohesión Territorial y Relaciones con las colectividades territoriales y el Ministro de Cultura,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Vista la Directiva (UE) 2015/1535 del Parlamento Europeo y del Consejo, de 9 de septiembre de 2015, por la que se establece un procedimiento de información en materia de reglamentaciones técnicas y de reglas relativas a los servicios de la sociedad de la información, en particular la notificación n.° 2018/469/F;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Visto el Código de la Construcción y de la Vivienda, en particular el artículo R 122-4;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Vista la Orden, de 30 de diciembre de 2011, relativa a las normas de seguridad para la construcción de edificios de gran altura y su protección contra los riesgos de incendio y de pánico;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Visto el dictamen del Consejo superior en materia de construcción y eficiencia energética, de 16 de octubre de 2018;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Visto el dictamen del Consejo nacional de evaluación en materia de normas, de 11 de octubre de 2018,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Ordenan:</w:t>
      </w:r>
    </w:p>
    <w:p w14:paraId="3E2119D9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Artículo 1</w:t>
      </w:r>
    </w:p>
    <w:p w14:paraId="16E979BE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título 1, capítulo II, sección VII, de las normas de seguridad para la construcción de edificios de gran altura y su protección contra los riesgos de incendio y de pánico, aprobadas por la Orden de 30 de diciembre de 2011 mencionada, se modifica de acuerdo con el artículo 2.</w:t>
      </w:r>
    </w:p>
    <w:p w14:paraId="15F034AF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Artículo 2</w:t>
      </w:r>
    </w:p>
    <w:p w14:paraId="3B21DC11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En el artículo GH 37, después de las palabras: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«los aparatos eléctricos de refrigeración» se insertan las palabras:</w:t>
      </w:r>
      <w:r>
        <w:rPr>
          <w:color w:val="000000"/>
          <w:sz w:val="27"/>
          <w:rFonts w:ascii="Times New Roman" w:hAnsi="Times New Roman"/>
        </w:rPr>
        <w:t xml:space="preserve"> </w:t>
      </w:r>
      <w:r>
        <w:rPr>
          <w:color w:val="000000"/>
          <w:sz w:val="27"/>
          <w:rFonts w:ascii="Times New Roman" w:hAnsi="Times New Roman"/>
        </w:rPr>
        <w:t xml:space="preserve">«, que no utilicen refrigerantes inflamables,».</w:t>
      </w:r>
    </w:p>
    <w:p w14:paraId="1D043E63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outlineLvl w:val="3"/>
        <w:rPr>
          <w:b/>
          <w:bCs/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b/>
          <w:color w:val="000000"/>
          <w:sz w:val="27"/>
          <w:rFonts w:ascii="Times New Roman" w:hAnsi="Times New Roman"/>
        </w:rPr>
        <w:t xml:space="preserve">Artículo 3</w:t>
      </w:r>
    </w:p>
    <w:p w14:paraId="46DA1702" w14:textId="77777777" w:rsidR="002D4E30" w:rsidRPr="002D4E30" w:rsidRDefault="002D4E30" w:rsidP="002D4E30">
      <w:pPr>
        <w:spacing w:before="100" w:beforeAutospacing="1" w:after="100" w:afterAutospacing="1" w:line="240" w:lineRule="auto"/>
        <w:ind w:left="450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La presente Orden entrará en vigor el día siguiente al de su publicación en el Boletín Oficial de la República Francesa.</w:t>
      </w:r>
    </w:p>
    <w:p w14:paraId="37B186A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A 10 de mayo de 2019.</w:t>
      </w:r>
    </w:p>
    <w:p w14:paraId="3087E08E" w14:textId="2E422699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Ministro del Interior,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En nombre del Ministro y por delegación: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Jefe de Servicio, Director General Adjunto de Seguridad Civil y Gestión de Crisis, responsable de la Dirección de Bomberos,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M. Marquer</w:t>
      </w:r>
    </w:p>
    <w:p w14:paraId="67BE754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Ministro de Estado, Ministro de la Transición Ecológica y Solidaria,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En nombre del Ministro y por delegación: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director de Vivienda, Urbanismo y Paisajes,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10A65939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La Ministra de Justicia,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En nombre de la Ministra y por delegación: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La Secretaria General,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V. Malbec</w:t>
      </w:r>
    </w:p>
    <w:p w14:paraId="58B9A22B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Ministro de Economía y Hacienda,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En nombre del Ministro y por delegación: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Jefe del Departamento de Industria,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J. Tognola</w:t>
      </w:r>
    </w:p>
    <w:p w14:paraId="648F29E1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La Ministra de Trabajo,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En nombre de la Ministra y por delegación: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Director General de Trabajo,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Y. Struillou</w:t>
      </w:r>
    </w:p>
    <w:p w14:paraId="634689E8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La Ministra de Educación Superior,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Investigación e Innovación,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En nombre de la Ministra y por delegación: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La Directora General de Educación Superior e Inserción Profesional,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B. Plateau</w:t>
      </w:r>
    </w:p>
    <w:p w14:paraId="24257C13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La Ministra de Cohesión Territorial y Relaciones con las colectividades territoriales,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En nombre de la Ministra y por delegación: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director de Vivienda, Urbanismo y Paisajes,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F. Adam</w:t>
      </w:r>
    </w:p>
    <w:p w14:paraId="4D15A2DE" w14:textId="77777777" w:rsidR="002D4E30" w:rsidRPr="002D4E30" w:rsidRDefault="002D4E30" w:rsidP="002D4E30">
      <w:pPr>
        <w:spacing w:before="100" w:beforeAutospacing="1" w:after="100" w:afterAutospacing="1" w:line="240" w:lineRule="auto"/>
        <w:rPr>
          <w:color w:val="000000"/>
          <w:sz w:val="27"/>
          <w:szCs w:val="27"/>
          <w:rFonts w:ascii="Times New Roman" w:eastAsia="Times New Roman" w:hAnsi="Times New Roman" w:cs="Times New Roman"/>
        </w:rPr>
      </w:pP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Ministro de Cultura,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En nombre del Ministro y por delegación: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El Director General de Patrimonio,</w:t>
      </w:r>
      <w:r>
        <w:rPr>
          <w:color w:val="000000"/>
          <w:sz w:val="27"/>
          <w:rFonts w:ascii="Times New Roman" w:hAnsi="Times New Roman"/>
        </w:rPr>
        <w:br/>
      </w:r>
      <w:r>
        <w:rPr>
          <w:color w:val="000000"/>
          <w:sz w:val="27"/>
          <w:rFonts w:ascii="Times New Roman" w:hAnsi="Times New Roman"/>
        </w:rPr>
        <w:t xml:space="preserve">P. Barbat</w:t>
      </w:r>
    </w:p>
    <w:p w14:paraId="521600CE" w14:textId="77777777" w:rsidR="00A44B5B" w:rsidRDefault="00A44B5B"/>
    <w:sectPr w:rsidR="00A4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30"/>
    <w:rsid w:val="002D4E30"/>
    <w:rsid w:val="007A46F7"/>
    <w:rsid w:val="00A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D9E2"/>
  <w15:chartTrackingRefBased/>
  <w15:docId w15:val="{BDDE6BE2-9B6C-44E7-AEA4-892EE1BE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2021-08-25T12:30:00Z</dcterms:created>
  <dcterms:modified xsi:type="dcterms:W3CDTF">2021-11-21T13:25:00Z</dcterms:modified>
</cp:coreProperties>
</file>