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Civilkodekss</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01EAA605"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312.k</w:t>
      </w:r>
      <w:r>
        <w:rPr>
          <w:rFonts w:ascii="DejaVuSansCondensed,DejaVuSansC" w:hAnsi="DejaVuSansCondensed,DejaVuSansC"/>
          <w:b/>
          <w:sz w:val="19"/>
        </w:rPr>
        <w:br/>
        <w:t>Patērētāju līgumu izbeigšana elektroniskajā komercijā</w:t>
      </w:r>
    </w:p>
    <w:p w14:paraId="323FDC45" w14:textId="77777777" w:rsidR="00320DD3" w:rsidRPr="00E37F6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sz w:val="19"/>
        </w:rPr>
        <w:t xml:space="preserve">(1) </w:t>
      </w:r>
      <w:r w:rsidRPr="00E37F6E">
        <w:rPr>
          <w:rFonts w:ascii="DejaVuSansCondensed,DejaVuSansC" w:hAnsi="DejaVuSansCondensed,DejaVuSansC"/>
          <w:i/>
          <w:sz w:val="19"/>
          <w:szCs w:val="19"/>
          <w:vertAlign w:val="superscript"/>
        </w:rPr>
        <w:t>1</w:t>
      </w:r>
      <w:r w:rsidRPr="00E37F6E">
        <w:rPr>
          <w:rFonts w:ascii="DejaVuSansCondensed,DejaVuSansC" w:hAnsi="DejaVuSansCondensed,DejaVuSansC"/>
          <w:sz w:val="19"/>
          <w:szCs w:val="19"/>
        </w:rPr>
        <w:t xml:space="preserve">Ja tīmekļa vietne ļauj patērētājiem noslēgt elektroniskās komercijas līgumu, kura mērķis ir nodibināt pastāvīgas parāda attiecības un uzlikt par pienākumu uzņēmumam veikt pakalpojumu apmaiņā, tad uzņēmums izpilda minētajā noteikumā noteiktos pienākumus. </w:t>
      </w:r>
      <w:r w:rsidRPr="00E37F6E">
        <w:rPr>
          <w:rFonts w:ascii="DejaVuSansCondensed,DejaVuSansC" w:hAnsi="DejaVuSansCondensed,DejaVuSansC"/>
          <w:i/>
          <w:sz w:val="19"/>
          <w:szCs w:val="19"/>
          <w:vertAlign w:val="superscript"/>
        </w:rPr>
        <w:t>2</w:t>
      </w:r>
      <w:r w:rsidRPr="00E37F6E">
        <w:rPr>
          <w:rFonts w:ascii="DejaVuSansCondensed,DejaVuSansC" w:hAnsi="DejaVuSansCondensed,DejaVuSansC"/>
          <w:sz w:val="19"/>
          <w:szCs w:val="19"/>
        </w:rPr>
        <w:t>Tas neattiecas uz</w:t>
      </w:r>
    </w:p>
    <w:p w14:paraId="56F1FE2F" w14:textId="77777777" w:rsidR="00320DD3" w:rsidRPr="00E37F6E"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1.</w:t>
      </w:r>
      <w:r w:rsidRPr="00E37F6E">
        <w:rPr>
          <w:rFonts w:ascii="DejaVuSansCondensed,DejaVuSansC" w:hAnsi="DejaVuSansCondensed,DejaVuSansC"/>
          <w:sz w:val="19"/>
          <w:szCs w:val="19"/>
        </w:rPr>
        <w:tab/>
        <w:t>līgumiem, kuru izbeigšana ir paredzēta stingrākā formā nekā teksta veidlapa; kā arī</w:t>
      </w:r>
    </w:p>
    <w:p w14:paraId="1CB136FB" w14:textId="77777777" w:rsidR="00320DD3" w:rsidRPr="00E37F6E"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2.</w:t>
      </w:r>
      <w:r w:rsidRPr="00E37F6E">
        <w:rPr>
          <w:rFonts w:ascii="DejaVuSansCondensed,DejaVuSansC" w:hAnsi="DejaVuSansCondensed,DejaVuSansC"/>
          <w:sz w:val="19"/>
          <w:szCs w:val="19"/>
        </w:rPr>
        <w:tab/>
        <w:t>attiecībā uz tīmekļa vietnēm, kuras saistītas ar finanšu pakalpojumiem, vai līgumiem, kas saistīti ar finanšu pakalpojumiem.</w:t>
      </w:r>
    </w:p>
    <w:p w14:paraId="5596EFDB" w14:textId="77777777" w:rsidR="00320DD3" w:rsidRPr="00E37F6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 xml:space="preserve">(2) Uzņēmumam jānodrošina, ka patērētājs tīmekļa vietnē var iesniegt paziņojumu par parastu vai ārkārtas līguma, kas noslēgts tīmekļa vietnē, izbeigšanu, saskaņā ar 1. panta 1. teikumu, izmantojot izbeigšanas pogu. Izbeigšanas pogai jābūt viegli salasāmai, kur rakstīts nekas vairāk kā “atcelt līgumus šeit” vai marķētai ar atbilstošu nepārprotamu formulējumu. Tai jānovirza patērētājs tieši uz apstiprinājuma lapu, kura </w:t>
      </w:r>
    </w:p>
    <w:p w14:paraId="1A7C9900" w14:textId="77777777" w:rsidR="00320DD3" w:rsidRPr="00E37F6E"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1.</w:t>
      </w:r>
      <w:r w:rsidRPr="00E37F6E">
        <w:rPr>
          <w:rFonts w:ascii="DejaVuSansCondensed,DejaVuSansC" w:hAnsi="DejaVuSansCondensed,DejaVuSansC"/>
          <w:sz w:val="19"/>
          <w:szCs w:val="19"/>
        </w:rPr>
        <w:tab/>
        <w:t>mudina patērētāju un ļauj viņam sniegt informāciju</w:t>
      </w:r>
    </w:p>
    <w:p w14:paraId="390652D1" w14:textId="77777777" w:rsidR="00320DD3" w:rsidRPr="00E37F6E"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a)</w:t>
      </w:r>
      <w:r w:rsidRPr="00E37F6E">
        <w:rPr>
          <w:rFonts w:ascii="DejaVuSansCondensed,DejaVuSansC" w:hAnsi="DejaVuSansCondensed,DejaVuSansC"/>
          <w:sz w:val="19"/>
          <w:szCs w:val="19"/>
        </w:rPr>
        <w:tab/>
        <w:t>par līguma izbeigšanas veidu un ārkārtas izbeigšanas gadījumā — līguma izbeigšanas pamatojumu;</w:t>
      </w:r>
    </w:p>
    <w:p w14:paraId="42A3F025" w14:textId="77777777" w:rsidR="00320DD3" w:rsidRPr="00E37F6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b)</w:t>
      </w:r>
      <w:r w:rsidRPr="00E37F6E">
        <w:rPr>
          <w:rFonts w:ascii="DejaVuSansCondensed,DejaVuSansC" w:hAnsi="DejaVuSansCondensed,DejaVuSansC"/>
          <w:sz w:val="19"/>
          <w:szCs w:val="19"/>
        </w:rPr>
        <w:tab/>
        <w:t>attiecībā uz tā nepārprotamo identificējamību;</w:t>
      </w:r>
    </w:p>
    <w:p w14:paraId="26409B94" w14:textId="77777777" w:rsidR="00320DD3" w:rsidRPr="00E37F6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c)</w:t>
      </w:r>
      <w:r w:rsidRPr="00E37F6E">
        <w:rPr>
          <w:rFonts w:ascii="DejaVuSansCondensed,DejaVuSansC" w:hAnsi="DejaVuSansCondensed,DejaVuSansC"/>
          <w:sz w:val="19"/>
          <w:szCs w:val="19"/>
        </w:rPr>
        <w:tab/>
        <w:t>attiecībā uz nepārprotamu Līguma noteikšanu;</w:t>
      </w:r>
    </w:p>
    <w:p w14:paraId="179D31F8" w14:textId="77777777" w:rsidR="00320DD3" w:rsidRPr="00E37F6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d)</w:t>
      </w:r>
      <w:r w:rsidRPr="00E37F6E">
        <w:rPr>
          <w:rFonts w:ascii="DejaVuSansCondensed,DejaVuSansC" w:hAnsi="DejaVuSansCondensed,DejaVuSansC"/>
          <w:sz w:val="19"/>
          <w:szCs w:val="19"/>
        </w:rPr>
        <w:tab/>
        <w:t>brīdi, kad līguma izbeigšanai ir jāizbeidz līgumattiecības;</w:t>
      </w:r>
    </w:p>
    <w:p w14:paraId="0492A93A" w14:textId="77777777" w:rsidR="00320DD3" w:rsidRPr="00E37F6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d)</w:t>
      </w:r>
      <w:r w:rsidRPr="00E37F6E">
        <w:rPr>
          <w:rFonts w:ascii="DejaVuSansCondensed,DejaVuSansC" w:hAnsi="DejaVuSansCondensed,DejaVuSansC"/>
          <w:sz w:val="19"/>
          <w:szCs w:val="19"/>
        </w:rPr>
        <w:tab/>
        <w:t>par ātru elektronisku līguma izbeigšanas apstiprinājuma nosūtīšanu viņam un</w:t>
      </w:r>
    </w:p>
    <w:p w14:paraId="0972B70B" w14:textId="77777777" w:rsidR="00320DD3" w:rsidRPr="00E37F6E"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2.</w:t>
      </w:r>
      <w:r w:rsidRPr="00E37F6E">
        <w:rPr>
          <w:rFonts w:ascii="DejaVuSansCondensed,DejaVuSansC" w:hAnsi="DejaVuSansCondensed,DejaVuSansC"/>
          <w:sz w:val="19"/>
          <w:szCs w:val="19"/>
        </w:rPr>
        <w:tab/>
        <w:t>tajā ir apstiprinājuma poga, ar kuras palīdzību patērētājs var iesniegt paziņojumu par līguma izbeigšanu, kas ir viegli salasāma tikai ar vārdiem “atcelt tagad” vai apzīmēta ar atbilstošu nepārprotamu formulējumu.</w:t>
      </w:r>
    </w:p>
    <w:p w14:paraId="10E4D17A" w14:textId="77777777" w:rsidR="00320DD3" w:rsidRPr="00E37F6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E37F6E">
        <w:rPr>
          <w:rFonts w:ascii="DejaVuSansCondensed,DejaVuSansC" w:hAnsi="DejaVuSansCondensed,DejaVuSansC"/>
          <w:sz w:val="19"/>
          <w:szCs w:val="19"/>
        </w:rPr>
        <w:t>(3) Patērētājam jābūt iespējai pastāvīgā informācijas nesējā glabāt paziņojumu par līguma izbeigšanu, kas iesniegts, nospiežot apstiprinājuma pogu, ar iesniegšanas datumu un laiku tā, lai būtu redzams, ka paziņojums par izbeigšanu ir iesniegts, nospiežot apstiprinājuma pogu.</w:t>
      </w:r>
    </w:p>
    <w:p w14:paraId="3544FCCE" w14:textId="77777777" w:rsidR="00320DD3" w:rsidRPr="00E37F6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 xml:space="preserve">(4) </w:t>
      </w:r>
      <w:r w:rsidRPr="00E37F6E">
        <w:rPr>
          <w:rFonts w:ascii="DejaVuSansCondensed,DejaVuSansC" w:hAnsi="DejaVuSansCondensed,DejaVuSansC"/>
          <w:i/>
          <w:sz w:val="19"/>
          <w:szCs w:val="19"/>
          <w:vertAlign w:val="superscript"/>
        </w:rPr>
        <w:t>1</w:t>
      </w:r>
      <w:r w:rsidRPr="00E37F6E">
        <w:rPr>
          <w:rFonts w:ascii="DejaVuSansCondensed,DejaVuSansC" w:hAnsi="DejaVuSansCondensed,DejaVuSansC"/>
          <w:sz w:val="19"/>
          <w:szCs w:val="19"/>
        </w:rPr>
        <w:t xml:space="preserve">Uzņēmums nekavējoties rakstiski ar elektroniskiem līdzekļiem apstiprina patērētājam paziņojuma par līguma izbeigšanu saturu, saņemšanas datumu un laiku, kā arī līguma izbeigšanas datumu. </w:t>
      </w:r>
      <w:r w:rsidRPr="00E37F6E">
        <w:rPr>
          <w:rFonts w:ascii="DejaVuSansCondensed,DejaVuSansC" w:hAnsi="DejaVuSansCondensed,DejaVuSansC"/>
          <w:i/>
          <w:sz w:val="19"/>
          <w:szCs w:val="19"/>
          <w:vertAlign w:val="superscript"/>
        </w:rPr>
        <w:t>2</w:t>
      </w:r>
      <w:r w:rsidRPr="00E37F6E">
        <w:rPr>
          <w:rFonts w:ascii="DejaVuSansCondensed,DejaVuSansC" w:hAnsi="DejaVuSansCondensed,DejaVuSansC"/>
          <w:sz w:val="19"/>
          <w:szCs w:val="19"/>
        </w:rPr>
        <w:t>Tiek pieņemts, ka paziņojums par līguma izbeigšanu, kas iesniegts, nospiežot apstiprināšanas pogu, ir nosūtīts uzņēmumam tūlīt pēc tā iesniegšanas.</w:t>
      </w:r>
    </w:p>
    <w:p w14:paraId="32A32941" w14:textId="77777777" w:rsidR="00320DD3" w:rsidRPr="00E37F6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(5) Ja, iesniedzot paziņojumu par līguma izbeigšanu, patērētājs nenorāda laiku, kurā ar līguma izbeigšanu tiek pārtrauktas līgumattiecības, līguma izbeigšana stājas spēkā iespējami ātri.</w:t>
      </w:r>
    </w:p>
    <w:p w14:paraId="387261DB" w14:textId="77777777" w:rsidR="00320DD3" w:rsidRPr="00E37F6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37F6E">
        <w:rPr>
          <w:rFonts w:ascii="DejaVuSansCondensed,DejaVuSansC" w:hAnsi="DejaVuSansCondensed,DejaVuSansC"/>
          <w:sz w:val="19"/>
          <w:szCs w:val="19"/>
        </w:rPr>
        <w:t xml:space="preserve">(6) </w:t>
      </w:r>
      <w:r w:rsidRPr="00E37F6E">
        <w:rPr>
          <w:rFonts w:ascii="DejaVuSansCondensed,DejaVuSansC" w:hAnsi="DejaVuSansCondensed,DejaVuSansC"/>
          <w:i/>
          <w:sz w:val="19"/>
          <w:szCs w:val="19"/>
          <w:vertAlign w:val="superscript"/>
        </w:rPr>
        <w:t>1</w:t>
      </w:r>
      <w:r w:rsidRPr="00E37F6E">
        <w:rPr>
          <w:rFonts w:ascii="DejaVuSansCondensed,DejaVuSansC" w:hAnsi="DejaVuSansCondensed,DejaVuSansC"/>
          <w:sz w:val="19"/>
          <w:szCs w:val="19"/>
        </w:rPr>
        <w:t xml:space="preserve">Ja pogas un apstiprinājuma lapa nav pieejama saskaņā ar 1. un 2. punktu, tad patērētājs var izbeigt līgumu, par kura izbeigšanu pogām un apstiprinājuma lapai jābūt pieejamai, jebkurā laikā un neievērojot brīdinājuma termiņu. </w:t>
      </w:r>
      <w:r w:rsidRPr="00E37F6E">
        <w:rPr>
          <w:rFonts w:ascii="DejaVuSansCondensed,DejaVuSansC" w:hAnsi="DejaVuSansCondensed,DejaVuSansC"/>
          <w:i/>
          <w:sz w:val="19"/>
          <w:szCs w:val="19"/>
          <w:vertAlign w:val="superscript"/>
        </w:rPr>
        <w:t>2</w:t>
      </w:r>
      <w:r w:rsidRPr="00E37F6E">
        <w:rPr>
          <w:rFonts w:ascii="DejaVuSansCondensed,DejaVuSansC" w:hAnsi="DejaVuSansCondensed,DejaVuSansC"/>
          <w:sz w:val="19"/>
          <w:szCs w:val="19"/>
        </w:rPr>
        <w:t>Tas neietekmē patērētāja spēju izbeigt līgumu izņēmuma kārtā.</w:t>
      </w:r>
    </w:p>
    <w:p w14:paraId="1720CDBA" w14:textId="77777777" w:rsidR="00320DD3" w:rsidRPr="00E37F6E"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E37F6E">
      <w:headerReference w:type="even" r:id="rId6"/>
      <w:headerReference w:type="default" r:id="rId7"/>
      <w:footerReference w:type="default" r:id="rId8"/>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1717" w14:textId="77777777" w:rsidR="007767AB" w:rsidRDefault="007767AB">
      <w:pPr>
        <w:spacing w:after="0" w:line="240" w:lineRule="auto"/>
      </w:pPr>
      <w:r>
        <w:separator/>
      </w:r>
    </w:p>
  </w:endnote>
  <w:endnote w:type="continuationSeparator" w:id="0">
    <w:p w14:paraId="659C5919" w14:textId="77777777" w:rsidR="007767AB" w:rsidRDefault="0077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77777777"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 xml:space="preserve">- Lapa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no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BE8A" w14:textId="77777777" w:rsidR="007767AB" w:rsidRDefault="007767AB">
      <w:pPr>
        <w:spacing w:after="0" w:line="240" w:lineRule="auto"/>
      </w:pPr>
      <w:r>
        <w:separator/>
      </w:r>
    </w:p>
  </w:footnote>
  <w:footnote w:type="continuationSeparator" w:id="0">
    <w:p w14:paraId="1C446083" w14:textId="77777777" w:rsidR="007767AB" w:rsidRDefault="0077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320DD3"/>
    <w:rsid w:val="007767AB"/>
    <w:rsid w:val="008A574F"/>
    <w:rsid w:val="008B4ECE"/>
    <w:rsid w:val="00945D70"/>
    <w:rsid w:val="009F13EB"/>
    <w:rsid w:val="00C8463D"/>
    <w:rsid w:val="00E37F6E"/>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2350</Characters>
  <Application>Microsoft Office Word</Application>
  <DocSecurity>0</DocSecurity>
  <Lines>36</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2</cp:revision>
  <dcterms:created xsi:type="dcterms:W3CDTF">2022-02-04T12:18:00Z</dcterms:created>
  <dcterms:modified xsi:type="dcterms:W3CDTF">2022-02-04T12:18:00Z</dcterms:modified>
</cp:coreProperties>
</file>