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30"/>
      </w:tblGrid>
      <w:tr w:rsidR="002F1A10" w:rsidRPr="007C3A23" w14:paraId="5F0FBA41" w14:textId="77777777" w:rsidTr="002F1A10">
        <w:trPr>
          <w:tblCellSpacing w:w="15" w:type="dxa"/>
          <w:jc w:val="center"/>
        </w:trPr>
        <w:tc>
          <w:tcPr>
            <w:tcW w:w="5000" w:type="pct"/>
            <w:vAlign w:val="center"/>
            <w:hideMark/>
          </w:tcPr>
          <w:p w14:paraId="115AAF9C" w14:textId="77777777" w:rsidR="002F1A10" w:rsidRPr="007C3A23" w:rsidRDefault="002F1A10" w:rsidP="002F1A10">
            <w:pPr>
              <w:spacing w:after="0" w:line="240" w:lineRule="auto"/>
              <w:jc w:val="center"/>
              <w:rPr>
                <w:rFonts w:ascii="Times New Roman" w:eastAsia="Times New Roman" w:hAnsi="Times New Roman" w:cs="Times New Roman"/>
                <w:sz w:val="24"/>
                <w:szCs w:val="24"/>
              </w:rPr>
            </w:pPr>
            <w:r w:rsidRPr="007C3A23">
              <w:rPr>
                <w:rFonts w:ascii="Times New Roman" w:hAnsi="Times New Roman"/>
                <w:sz w:val="24"/>
              </w:rPr>
              <w:t>REGIUNEA BRUXELLES-CAPITALĂ</w:t>
            </w:r>
          </w:p>
        </w:tc>
      </w:tr>
    </w:tbl>
    <w:p w14:paraId="79692D7F" w14:textId="77777777" w:rsidR="002F1A10" w:rsidRPr="007C3A23" w:rsidRDefault="002F1A10" w:rsidP="002F1A1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7C3A23">
        <w:rPr>
          <w:rFonts w:ascii="Times New Roman" w:hAnsi="Times New Roman"/>
          <w:b/>
          <w:color w:val="000000"/>
          <w:sz w:val="27"/>
          <w:u w:val="single"/>
        </w:rPr>
        <w:t>30 IUNIE 2022. - Decret al Guvernului Regiunii Bruxelles-Capitală de modificare a Decretului Guvernului Regiunii Bruxelles-Capitală din 25 ianuarie 2018 privind crearea unei zone cu emisii scăzute pentru a introduce criteriile pentru perioada 2025-2036</w:t>
      </w:r>
    </w:p>
    <w:p w14:paraId="530351D4" w14:textId="78B119A6"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color w:val="000000"/>
          <w:sz w:val="27"/>
        </w:rPr>
        <w:br/>
      </w:r>
      <w:r w:rsidRPr="007C3A23">
        <w:rPr>
          <w:rFonts w:ascii="Times New Roman" w:hAnsi="Times New Roman"/>
          <w:color w:val="000000"/>
          <w:sz w:val="27"/>
        </w:rPr>
        <w:br/>
        <w:t>Guvernul Regiunii Bruxelles-Capitală,</w:t>
      </w:r>
      <w:r w:rsidRPr="007C3A23">
        <w:rPr>
          <w:rFonts w:ascii="Times New Roman" w:hAnsi="Times New Roman"/>
          <w:color w:val="000000"/>
          <w:sz w:val="27"/>
        </w:rPr>
        <w:br/>
        <w:t>având în vedere Legea specială din 8 august 1980 privind reformele instituționale, articolul 87, astfel cum a fost modificată ultima dată prin Legea specială din 6 ianuarie 2014,</w:t>
      </w:r>
      <w:r w:rsidRPr="007C3A23">
        <w:rPr>
          <w:rFonts w:ascii="Times New Roman" w:hAnsi="Times New Roman"/>
          <w:color w:val="000000"/>
          <w:sz w:val="27"/>
        </w:rPr>
        <w:br/>
        <w:t>având în vedere Legea specială din 12 ianuarie 1989 privind instituțiile din Bruxelles, articolul 40 alineatul (1),</w:t>
      </w:r>
      <w:r w:rsidRPr="007C3A23">
        <w:rPr>
          <w:rFonts w:ascii="Times New Roman" w:hAnsi="Times New Roman"/>
          <w:color w:val="000000"/>
          <w:sz w:val="27"/>
        </w:rPr>
        <w:br/>
        <w:t>având în vedere Codul Bruxellesului privind aerul, clima și gestionarea energiei, articolul 1.5.1, înlocuit de Ordonanța din 17 iunie 2021, articolul 3.2.16, înlocuit de Ordonanța din 7 decembrie 2017, și articolele 3.2.17, 3.2.19 și 3.4.1/1, introduse prin Ordonanța din 7 decembrie 2017,</w:t>
      </w:r>
      <w:r w:rsidRPr="007C3A23">
        <w:rPr>
          <w:rFonts w:ascii="Times New Roman" w:hAnsi="Times New Roman"/>
          <w:color w:val="000000"/>
          <w:sz w:val="27"/>
        </w:rPr>
        <w:br/>
        <w:t>având în vedere Decretul guvernului Regiunii Bruxelles-Capitală din 25 ianuarie 2018 privind crearea unei zone cu emisii scăzute,</w:t>
      </w:r>
      <w:r w:rsidRPr="007C3A23">
        <w:rPr>
          <w:rFonts w:ascii="Times New Roman" w:hAnsi="Times New Roman"/>
          <w:color w:val="000000"/>
          <w:sz w:val="27"/>
        </w:rPr>
        <w:br/>
        <w:t>având în vedere avizul Inspectoratului financiar emis la 27 mai 2021,</w:t>
      </w:r>
      <w:r w:rsidRPr="007C3A23">
        <w:rPr>
          <w:rFonts w:ascii="Times New Roman" w:hAnsi="Times New Roman"/>
          <w:color w:val="000000"/>
          <w:sz w:val="27"/>
        </w:rPr>
        <w:br/>
        <w:t>având în vedere acordul ministrului bugetului, emis la 25 mai 2021,</w:t>
      </w:r>
      <w:r w:rsidRPr="007C3A23">
        <w:rPr>
          <w:rFonts w:ascii="Times New Roman" w:hAnsi="Times New Roman"/>
          <w:color w:val="000000"/>
          <w:sz w:val="27"/>
        </w:rPr>
        <w:br/>
        <w:t>având în vedere testul egalității de șanse menționat la articolul 2 alineatul (1) din Ordonanța din 4 octombrie 2018 de introducere a testului egalității de șanse, efectuat la 25 mai 2021;</w:t>
      </w:r>
      <w:r w:rsidRPr="007C3A23">
        <w:rPr>
          <w:rFonts w:ascii="Times New Roman" w:hAnsi="Times New Roman"/>
          <w:color w:val="000000"/>
          <w:sz w:val="27"/>
        </w:rPr>
        <w:br/>
        <w:t>având în vedere avizul Comisiei regionale a mobilității din regiunea Bruxelles-Capitală, emis la 6.9.2021,</w:t>
      </w:r>
      <w:r w:rsidRPr="007C3A23">
        <w:rPr>
          <w:rFonts w:ascii="Times New Roman" w:hAnsi="Times New Roman"/>
          <w:color w:val="000000"/>
          <w:sz w:val="27"/>
        </w:rPr>
        <w:br/>
        <w:t>având în vedere avizul Consiliului pentru Mediu al Regiunii Bruxelles-Capitală, emis la 15 septembrie 2021;</w:t>
      </w:r>
      <w:r w:rsidRPr="007C3A23">
        <w:rPr>
          <w:rFonts w:ascii="Times New Roman" w:hAnsi="Times New Roman"/>
          <w:color w:val="000000"/>
          <w:sz w:val="27"/>
        </w:rPr>
        <w:br/>
        <w:t>având în vedere avizul Consiliului Economic și Social al Regiunii Bruxelles-Capitală, emis la 16 septembrie 2021</w:t>
      </w:r>
      <w:r w:rsidRPr="007C3A23">
        <w:rPr>
          <w:rFonts w:ascii="Times New Roman" w:hAnsi="Times New Roman"/>
          <w:color w:val="000000"/>
          <w:sz w:val="27"/>
        </w:rPr>
        <w:br/>
        <w:t>având în vedere avizul Autorității pentru protecția datelor, emis la 22 aprilie 2022,</w:t>
      </w:r>
      <w:r w:rsidRPr="007C3A23">
        <w:rPr>
          <w:rFonts w:ascii="Times New Roman" w:hAnsi="Times New Roman"/>
          <w:color w:val="000000"/>
          <w:sz w:val="27"/>
        </w:rPr>
        <w:br/>
        <w:t>având în vedere notificarea adresată Comisiei Europene din 17 august 2021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r w:rsidRPr="007C3A23">
        <w:rPr>
          <w:rFonts w:ascii="Times New Roman" w:hAnsi="Times New Roman"/>
          <w:color w:val="000000"/>
          <w:sz w:val="27"/>
        </w:rPr>
        <w:br/>
        <w:t>având în vedere avizul 71.129/1 al Consiliului de Stat emis la 28 martie 2022 în temeiul articolului 84 alineatul (1) punctul 1 subpunctul 2 din legile privind Consiliul de Stat, coordonate la 12 ianuarie 1973,</w:t>
      </w:r>
      <w:r w:rsidRPr="007C3A23">
        <w:rPr>
          <w:rFonts w:ascii="Times New Roman" w:hAnsi="Times New Roman"/>
          <w:color w:val="000000"/>
          <w:sz w:val="27"/>
        </w:rPr>
        <w:br/>
        <w:t>luând în considerare a impactul transporturilor asupra emisiilor de poluanți atmosferici și de gaze cu efect de seră,</w:t>
      </w:r>
      <w:r w:rsidRPr="007C3A23">
        <w:rPr>
          <w:rFonts w:ascii="Times New Roman" w:hAnsi="Times New Roman"/>
          <w:color w:val="000000"/>
          <w:sz w:val="27"/>
        </w:rPr>
        <w:br/>
        <w:t>având în vedere Directiva 2016/2284 din 14 decembrie 2016 privind reducerea emisiilor naționale de anumiți poluanți atmosferici,</w:t>
      </w:r>
      <w:r w:rsidRPr="007C3A23">
        <w:rPr>
          <w:rFonts w:ascii="Times New Roman" w:hAnsi="Times New Roman"/>
          <w:color w:val="000000"/>
          <w:sz w:val="27"/>
        </w:rPr>
        <w:br/>
      </w:r>
      <w:r w:rsidRPr="007C3A23">
        <w:rPr>
          <w:rFonts w:ascii="Times New Roman" w:hAnsi="Times New Roman"/>
          <w:color w:val="000000"/>
          <w:sz w:val="27"/>
        </w:rPr>
        <w:lastRenderedPageBreak/>
        <w:t>având în vedere decizia Consiliului European din 10 decembrie 2020 de a spori obiectivul său de reducere a emisiilor de gaze cu efect de seră pentru 2030,</w:t>
      </w:r>
      <w:r w:rsidRPr="007C3A23">
        <w:rPr>
          <w:rFonts w:ascii="Times New Roman" w:hAnsi="Times New Roman"/>
          <w:color w:val="000000"/>
          <w:sz w:val="27"/>
        </w:rPr>
        <w:br/>
        <w:t>având în vedere articolul 1.2.2 și articolul 1.2.5 din Codul Bruxellesului privind aerul, clima și gestionarea energiei, astfel cum a fost introdus prin Ordonanța privind clima din 17 iunie 2021,</w:t>
      </w:r>
      <w:r w:rsidRPr="007C3A23">
        <w:rPr>
          <w:rFonts w:ascii="Times New Roman" w:hAnsi="Times New Roman"/>
          <w:color w:val="000000"/>
          <w:sz w:val="27"/>
        </w:rPr>
        <w:br/>
        <w:t>având în vedere partea Bruxelles-ului din Planul național privind clima și energia pentru 2030 adoptat de guvernul Regiunii Bruxelles-Capitală la 24 octombrie 2019,</w:t>
      </w:r>
      <w:r w:rsidRPr="007C3A23">
        <w:rPr>
          <w:rFonts w:ascii="Times New Roman" w:hAnsi="Times New Roman"/>
          <w:color w:val="000000"/>
          <w:sz w:val="27"/>
        </w:rPr>
        <w:br/>
        <w:t>având în vedere Planul regional de mobilitate, măsura D.5, adoptat de guvernul Regiunii Bruxelles-Capitală la 25 martie 2020,</w:t>
      </w:r>
      <w:r w:rsidRPr="007C3A23">
        <w:rPr>
          <w:rFonts w:ascii="Times New Roman" w:hAnsi="Times New Roman"/>
          <w:color w:val="000000"/>
          <w:sz w:val="27"/>
        </w:rPr>
        <w:br/>
        <w:t>având în vedere decizia din 31 mai 2018 a Guvernului Regiunii Bruxelles-Capitală privind interzicerea vehiculelor diesel până în 2030, interzicerea vehiculelor pe benzină într-o etapă ulterioară, dezvoltarea pe termen scurt și mediu a tehnologiilor alternative și, în special, a celor deja disponibile, cum ar fi vehiculele electrice, hibride și pe bază de gaz natural (GNC/GNL), care au condus la o consultare și la realizarea de studii de impact,</w:t>
      </w:r>
      <w:r w:rsidRPr="007C3A23">
        <w:rPr>
          <w:rFonts w:ascii="Times New Roman" w:hAnsi="Times New Roman"/>
          <w:color w:val="000000"/>
          <w:sz w:val="27"/>
        </w:rPr>
        <w:br/>
        <w:t>la propunerea ministrului mediului,</w:t>
      </w:r>
      <w:r w:rsidRPr="007C3A23">
        <w:rPr>
          <w:rFonts w:ascii="Times New Roman" w:hAnsi="Times New Roman"/>
          <w:color w:val="000000"/>
          <w:sz w:val="27"/>
        </w:rPr>
        <w:br/>
        <w:t>În urma deliberărilor,</w:t>
      </w:r>
      <w:r w:rsidRPr="007C3A23">
        <w:rPr>
          <w:rFonts w:ascii="Times New Roman" w:hAnsi="Times New Roman"/>
          <w:color w:val="000000"/>
          <w:sz w:val="27"/>
        </w:rPr>
        <w:br/>
        <w:t>Hotărăște:</w:t>
      </w:r>
      <w:r w:rsidRPr="007C3A23">
        <w:rPr>
          <w:rFonts w:ascii="Times New Roman" w:hAnsi="Times New Roman"/>
          <w:color w:val="000000"/>
          <w:sz w:val="27"/>
        </w:rPr>
        <w:br/>
        <w:t>Articolul 1. Articolul 1 din Decretul Guvernului Regiunii Bruxelles-Capitală din 25 ianuarie 2018 privind crearea unei zone cu emisii scăzute, astfel cum a fost modificat prin Secretele guvernului Regiunii Bruxelles-Capitală din 27 septembrie 2018 și 17 decembrie 2020, se înlocuiește cu următorul text:</w:t>
      </w:r>
      <w:r w:rsidRPr="007C3A23">
        <w:rPr>
          <w:rFonts w:ascii="Times New Roman" w:hAnsi="Times New Roman"/>
          <w:color w:val="000000"/>
          <w:sz w:val="27"/>
        </w:rPr>
        <w:br/>
        <w:t>„ Articolul 1. În sensul dispozițiilor prezentului decret, se aplică următoarele definiții:</w:t>
      </w:r>
      <w:r w:rsidRPr="007C3A23">
        <w:rPr>
          <w:rFonts w:ascii="Times New Roman" w:hAnsi="Times New Roman"/>
          <w:color w:val="000000"/>
          <w:sz w:val="27"/>
        </w:rPr>
        <w:br/>
        <w:t>1. «cod» înseamnă Ordonanța din 2 mai 2013 privind Codul de la Bruxelles al gestionării aerului, climei și energiei;</w:t>
      </w:r>
      <w:r w:rsidRPr="007C3A23">
        <w:rPr>
          <w:rFonts w:ascii="Times New Roman" w:hAnsi="Times New Roman"/>
          <w:color w:val="000000"/>
          <w:sz w:val="27"/>
        </w:rPr>
        <w:br/>
        <w:t>2. «Autoritatea fiscală din Bruxelles» înseamnă Serviciul public regional de impozitare din Bruxelles, administrația fiscală a Regiunii Bruxelles-Capitală;</w:t>
      </w:r>
      <w:r w:rsidRPr="007C3A23">
        <w:rPr>
          <w:rFonts w:ascii="Times New Roman" w:hAnsi="Times New Roman"/>
          <w:color w:val="000000"/>
          <w:sz w:val="27"/>
        </w:rPr>
        <w:br/>
        <w:t>3. «CIRB» înseamnă Centrul de tehnologia informației pentru Regiunea Bruxelles;</w:t>
      </w:r>
      <w:r w:rsidRPr="007C3A23">
        <w:rPr>
          <w:rFonts w:ascii="Times New Roman" w:hAnsi="Times New Roman"/>
          <w:color w:val="000000"/>
          <w:sz w:val="27"/>
        </w:rPr>
        <w:br/>
        <w:t>4. «autovehicule din categoria M1» înseamnă autovehiculele din categoria M1, menționate la articolul 1 alineatul (1) punctul 1 din Decretul regal din 15 martie 1968;</w:t>
      </w:r>
      <w:r w:rsidRPr="007C3A23">
        <w:rPr>
          <w:rFonts w:ascii="Times New Roman" w:hAnsi="Times New Roman"/>
          <w:color w:val="000000"/>
          <w:sz w:val="27"/>
        </w:rPr>
        <w:br/>
        <w:t>5. «autovehicule din categoriile M2 și M3 din clasa I, clasa II, clasa III, clasa A, clasa B» înseamnă autovehiculele care se încadrează în aceste categorii menționate la articolul 1 alineatul (1) punctul 1 din Decretul regal din 15 martie 1968;</w:t>
      </w:r>
      <w:r w:rsidRPr="007C3A23">
        <w:rPr>
          <w:rFonts w:ascii="Times New Roman" w:hAnsi="Times New Roman"/>
          <w:color w:val="000000"/>
          <w:sz w:val="27"/>
        </w:rPr>
        <w:br/>
        <w:t>6. «autovehicule din categoria N1-I» înseamnă autovehiculele din categoria N1, menționate la articolul 1 alineatul (1) punctul 2 din Decretul regal din 15 martie 1968 și a căror masă de referință este mai mică sau egală cu 1 305 kg, corespunzătoare claselor de greutate N1-I;</w:t>
      </w:r>
      <w:r w:rsidRPr="007C3A23">
        <w:rPr>
          <w:rFonts w:ascii="Times New Roman" w:hAnsi="Times New Roman"/>
          <w:color w:val="000000"/>
          <w:sz w:val="27"/>
        </w:rPr>
        <w:br/>
        <w:t>7. «autovehicule din categoria N1-II» înseamnă autovehiculele din categoria N1, menționate la articolul 1 alineatul (1) punctul 2 din Decretul regal din 15 martie 1968 și a căror masă de referință este mai mare de 1 305 kg sau mai mică sau egală cu 1 760 kg, corespunzătoare claselor de greutate N1-II;</w:t>
      </w:r>
      <w:r w:rsidRPr="007C3A23">
        <w:rPr>
          <w:rFonts w:ascii="Times New Roman" w:hAnsi="Times New Roman"/>
          <w:color w:val="000000"/>
          <w:sz w:val="27"/>
        </w:rPr>
        <w:br/>
        <w:t xml:space="preserve">8. «autovehicule din categoria N1-III» înseamnă autovehiculele din categoria N1, menționate la articolul 1 alineatul (1) punctul 2 din Decretul regal din 15 martie </w:t>
      </w:r>
      <w:r w:rsidRPr="007C3A23">
        <w:rPr>
          <w:rFonts w:ascii="Times New Roman" w:hAnsi="Times New Roman"/>
          <w:color w:val="000000"/>
          <w:sz w:val="27"/>
        </w:rPr>
        <w:lastRenderedPageBreak/>
        <w:t>1968 și a căror masă de referință este mai mare de 1 760 kg, corespunzătoare claselor de greutate N1-III;</w:t>
      </w:r>
      <w:r w:rsidRPr="007C3A23">
        <w:rPr>
          <w:rFonts w:ascii="Times New Roman" w:hAnsi="Times New Roman"/>
          <w:color w:val="000000"/>
          <w:sz w:val="27"/>
        </w:rPr>
        <w:br/>
        <w:t>9. «masa de referință» înseamnă masa de referință, astfel cum este stabilită la articolul 3 punctul 3 din Regulamentul (CE) nr. 715/2007 al Parlamentului European și al Consiliului din 20 iunie 2007 privind omologarea de tip a autovehiculelor în ceea ce privește emisiile provenind de la vehiculele ușoare pentru pasageri și de la vehiculele ușoare comerciale (Euro 5 și Euro 6) și privind accesul la informațiile referitoare la repararea și întreținerea vehiculelor; aceasta este masa vehiculului în stare de funcționare minus masa uniformă a conducătorului auto de 75 kg plus o masă uniformă de 100 kg;</w:t>
      </w:r>
      <w:r w:rsidRPr="007C3A23">
        <w:rPr>
          <w:rFonts w:ascii="Times New Roman" w:hAnsi="Times New Roman"/>
          <w:color w:val="000000"/>
          <w:sz w:val="27"/>
        </w:rPr>
        <w:br/>
        <w:t>10. «autovehicule din categoriile N2 și N3» înseamnă autovehiculele din categoriile N2 și N3, menționate la articolul 1 alineatul (1) punctul 2 din Decretul regal din 15 martie 1968;</w:t>
      </w:r>
      <w:r w:rsidRPr="007C3A23">
        <w:rPr>
          <w:rFonts w:ascii="Times New Roman" w:hAnsi="Times New Roman"/>
          <w:color w:val="000000"/>
          <w:sz w:val="27"/>
        </w:rPr>
        <w:br/>
        <w:t>11. «autovehicule din categoria L1, L2, L3, L4, L5, L6, L7» înseamnă autovehiculele din categoriile L1, L2, L3, L4, L5, L6, L7, menționate în Decretul regal din 10 octombrie 1974 de stabilire a reglementărilor generale privind condițiile tehnice pe care trebuie să le îndeplinească mopedurile și motocicletele și remorcile acestora;</w:t>
      </w:r>
      <w:r w:rsidRPr="007C3A23">
        <w:rPr>
          <w:rFonts w:ascii="Times New Roman" w:hAnsi="Times New Roman"/>
          <w:color w:val="000000"/>
          <w:sz w:val="27"/>
        </w:rPr>
        <w:br/>
        <w:t>12. «standardul Euro I, II, III, IV, V, EEV, VI, VId sau VIe» înseamnă standardul aplicabil vehiculelor din categoria M3 care respectă standardele de emisie menționate în Directivele europene 88/77/CEE și 2005/55/CE și în Regulamentul (CE) nr. 595/2009;</w:t>
      </w:r>
      <w:r w:rsidRPr="007C3A23">
        <w:rPr>
          <w:rFonts w:ascii="Times New Roman" w:hAnsi="Times New Roman"/>
          <w:color w:val="000000"/>
          <w:sz w:val="27"/>
        </w:rPr>
        <w:br/>
        <w:t>13. «standardul Euro 1, 2, 3, 4, 5, 6, 6d-TEMP sau 6d» înseamnă standardul aplicabil autoturismelor și vehiculelor utilitare ușoare care respectă standardele relevante privind emisiile menționate în Directiva 70/220/CEE a Consiliului, în Regulamentul (CE) nr. 715/2007 și în Regulamentul 136/2014 al Comisiei;</w:t>
      </w:r>
      <w:r w:rsidRPr="007C3A23">
        <w:rPr>
          <w:rFonts w:ascii="Times New Roman" w:hAnsi="Times New Roman"/>
          <w:color w:val="000000"/>
          <w:sz w:val="27"/>
        </w:rPr>
        <w:br/>
        <w:t>14. «gaz natural» înseamnă gaz natural lichefiat sau comprimat;</w:t>
      </w:r>
      <w:r w:rsidRPr="007C3A23">
        <w:rPr>
          <w:rFonts w:ascii="Times New Roman" w:hAnsi="Times New Roman"/>
          <w:color w:val="000000"/>
          <w:sz w:val="27"/>
        </w:rPr>
        <w:br/>
        <w:t>15. «Decretul regal din 15 martie 1968» înseamnă Decretul regal din 15 martie 1968 de stabilire a reglementărilor generale privind condițiile tehnice pe care trebuie să le îndeplinească autovehiculele și remorcile acestora, componentele acestora și accesoriile de siguranță;</w:t>
      </w:r>
      <w:r w:rsidRPr="007C3A23">
        <w:rPr>
          <w:rFonts w:ascii="Times New Roman" w:hAnsi="Times New Roman"/>
          <w:color w:val="000000"/>
          <w:sz w:val="27"/>
        </w:rPr>
        <w:br/>
        <w:t>16. «inel de ocolire» înseamnă drum public clasificat în categoria autostrăzilor și denumit «inelul de ocolire al Bruxelles-ului» (drumul ocolitor al Bruxelles-ului) prin Decretul regal din 15 mai 1981 care supune «inelul de ocolire al Bruxelles-ului» regimului instituit prin Legea din 12 iulie 1956 privind stabilirea statutului autostrăzilor;</w:t>
      </w:r>
      <w:r w:rsidRPr="007C3A23">
        <w:rPr>
          <w:rFonts w:ascii="Times New Roman" w:hAnsi="Times New Roman"/>
          <w:color w:val="000000"/>
          <w:sz w:val="27"/>
        </w:rPr>
        <w:br/>
        <w:t>17. «contribuție majorată» înseamnă contribuția majorată prevăzută la articolul 37 alineatul (19) din Legea privind asigurările și prestațiile obligatorii de sănătate, coordonată la 14 iulie 1994;</w:t>
      </w:r>
      <w:r w:rsidRPr="007C3A23">
        <w:rPr>
          <w:rFonts w:ascii="Times New Roman" w:hAnsi="Times New Roman"/>
          <w:color w:val="000000"/>
          <w:sz w:val="27"/>
        </w:rPr>
        <w:br/>
        <w:t>18. «permis LEZ de o zi» înseamnă o autorizație plătită care permite accesul unui autovehicul în zona cu emisii scăzute și care este valabilă numai în ziua calendaristică pentru care a fost achiziționat permisul de o zi, până la ora 6.00 în ziua următoare;</w:t>
      </w:r>
      <w:r w:rsidRPr="007C3A23">
        <w:rPr>
          <w:rFonts w:ascii="Times New Roman" w:hAnsi="Times New Roman"/>
          <w:color w:val="000000"/>
          <w:sz w:val="27"/>
        </w:rPr>
        <w:br/>
        <w:t xml:space="preserve">19. «cameră ANPR» înseamnă o cameră care recunoaște automat plăcuțele de înmatriculare ale vehiculelor (ANPR = recunoașterea automată a plăcuței de </w:t>
      </w:r>
      <w:r w:rsidRPr="007C3A23">
        <w:rPr>
          <w:rFonts w:ascii="Times New Roman" w:hAnsi="Times New Roman"/>
          <w:color w:val="000000"/>
          <w:sz w:val="27"/>
        </w:rPr>
        <w:lastRenderedPageBreak/>
        <w:t>înmatriculare);</w:t>
      </w:r>
      <w:r w:rsidRPr="007C3A23">
        <w:rPr>
          <w:rFonts w:ascii="Times New Roman" w:hAnsi="Times New Roman"/>
          <w:color w:val="000000"/>
          <w:sz w:val="27"/>
        </w:rPr>
        <w:br/>
        <w:t>20. «vehicul electric» înseamnă un vehicul acționat numai de un motor electric;</w:t>
      </w:r>
      <w:r w:rsidRPr="007C3A23">
        <w:rPr>
          <w:rFonts w:ascii="Times New Roman" w:hAnsi="Times New Roman"/>
          <w:color w:val="000000"/>
          <w:sz w:val="27"/>
        </w:rPr>
        <w:br/>
        <w:t>21. «vehicul acționat cu hidrogen» înseamnă un vehicul care utilizează hidrogenul ca sursă unică de energie;</w:t>
      </w:r>
      <w:r w:rsidRPr="007C3A23">
        <w:rPr>
          <w:rFonts w:ascii="Times New Roman" w:hAnsi="Times New Roman"/>
          <w:color w:val="000000"/>
          <w:sz w:val="27"/>
        </w:rPr>
        <w:br/>
        <w:t>22. «Brussels Mobility» înseamnă Administrația serviciului public regional din Bruxelles responsabil cu echipamentele, infrastructura și călătoriile;</w:t>
      </w:r>
      <w:r w:rsidRPr="007C3A23">
        <w:rPr>
          <w:rFonts w:ascii="Times New Roman" w:hAnsi="Times New Roman"/>
          <w:color w:val="000000"/>
          <w:sz w:val="27"/>
        </w:rPr>
        <w:br/>
        <w:t>23. «Brussels Prevention and Security» înseamnă «Brussels Prevention and Security», astfel cum a fost creată prin Ordonanța din 28 mai 2015 de înființare a unui organism de interes public care să centralizeze gestionarea politicii de prevenire și securitate în regiunea Bruxelles-Capitală;</w:t>
      </w:r>
      <w:r w:rsidRPr="007C3A23">
        <w:rPr>
          <w:rFonts w:ascii="Times New Roman" w:hAnsi="Times New Roman"/>
          <w:color w:val="000000"/>
          <w:sz w:val="27"/>
        </w:rPr>
        <w:br/>
        <w:t>24. «vehicul reîncărcabil hibrid» înseamnă un vehicul care combină un grup motopropulsor dual, o combustie internă și o baterie electrică și a cărui baterie de tracțiune este proiectată pentru a fi încărcată prin conectarea la o sursă externă de energie;</w:t>
      </w:r>
      <w:r w:rsidRPr="007C3A23">
        <w:rPr>
          <w:rFonts w:ascii="Times New Roman" w:hAnsi="Times New Roman"/>
          <w:color w:val="000000"/>
          <w:sz w:val="27"/>
        </w:rPr>
        <w:br/>
        <w:t>25. «tehnologie de geoapărare» înseamnă o tehnologie de geolocalizare care asigură faptul că vehiculul hibrid reîncărcabil utilizează numai energie electrică în zona cu emisii scăzute;</w:t>
      </w:r>
      <w:r w:rsidRPr="007C3A23">
        <w:rPr>
          <w:rFonts w:ascii="Times New Roman" w:hAnsi="Times New Roman"/>
          <w:color w:val="000000"/>
          <w:sz w:val="27"/>
        </w:rPr>
        <w:br/>
        <w:t>26. «vehicule agricole» înseamnă autovehiculele care se încadrează în categoriile T și C, prevăzute la articolul 1 alineatele (1), (5) și (6) din Decretul regal din 15 martie 1968.».</w:t>
      </w:r>
      <w:r w:rsidRPr="007C3A23">
        <w:rPr>
          <w:rFonts w:ascii="Times New Roman" w:hAnsi="Times New Roman"/>
          <w:color w:val="000000"/>
          <w:sz w:val="27"/>
        </w:rPr>
        <w:br/>
        <w:t>Articolul 2.</w:t>
      </w:r>
      <w:r w:rsidRPr="007C3A23">
        <w:rPr>
          <w:rFonts w:ascii="Times New Roman" w:hAnsi="Times New Roman"/>
          <w:color w:val="000000"/>
          <w:sz w:val="27"/>
        </w:rPr>
        <w:br/>
        <w:t>Articolul 3 din același decret se înlocuiește cu următorul text:</w:t>
      </w:r>
      <w:r w:rsidRPr="007C3A23">
        <w:rPr>
          <w:rFonts w:ascii="Times New Roman" w:hAnsi="Times New Roman"/>
          <w:color w:val="000000"/>
          <w:sz w:val="27"/>
        </w:rPr>
        <w:br/>
        <w:t>„Articolul 3.  În sensul prezentului decret, vehiculele hibride sunt tratate ca și alte autovehicule.”.</w:t>
      </w:r>
      <w:r w:rsidRPr="007C3A23">
        <w:rPr>
          <w:rFonts w:ascii="Times New Roman" w:hAnsi="Times New Roman"/>
          <w:color w:val="000000"/>
          <w:sz w:val="27"/>
        </w:rPr>
        <w:br/>
        <w:t>Articolul 3. Articolul 5 din același decret, astfel cum a fost modificat prin Decretele guvernului Regiunii Bruxelles-Capitală din 20 mai 2020 și 17 decembrie 2020, se înlocuiește cu următorul text:</w:t>
      </w:r>
      <w:r w:rsidRPr="007C3A23">
        <w:rPr>
          <w:rFonts w:ascii="Times New Roman" w:hAnsi="Times New Roman"/>
          <w:color w:val="000000"/>
          <w:sz w:val="27"/>
        </w:rPr>
        <w:br/>
        <w:t>„ Articolul 5. (1) Fără a aduce atingere alineatului (2), ținând seama de emisiile de poluanți atmosferici provenite de la vehiculul în cauză, accesul la zona cu emisii scăzute este permis numai pentru:</w:t>
      </w:r>
      <w:r w:rsidRPr="007C3A23">
        <w:rPr>
          <w:rFonts w:ascii="Times New Roman" w:hAnsi="Times New Roman"/>
          <w:color w:val="000000"/>
          <w:sz w:val="27"/>
        </w:rPr>
        <w:br/>
        <w:t>1. vehiculele al căror motor nu emite niciun poluant atmosferic, cum ar fi vehiculele electrice și vehiculele alimentate cu hidrogen;</w:t>
      </w:r>
      <w:r w:rsidRPr="007C3A23">
        <w:rPr>
          <w:rFonts w:ascii="Times New Roman" w:hAnsi="Times New Roman"/>
          <w:color w:val="000000"/>
          <w:sz w:val="27"/>
        </w:rPr>
        <w:br/>
        <w:t>2. autovehiculele din categoriile M1, M2 și M3 din clasa I, clasa II, clasa III, clasa A, clasa B, N1-I, N1-II și N1-III care îndeplinesc următoarele condiții:</w:t>
      </w:r>
      <w:r w:rsidRPr="007C3A23">
        <w:rPr>
          <w:rFonts w:ascii="Times New Roman" w:hAnsi="Times New Roman"/>
          <w:color w:val="000000"/>
          <w:sz w:val="27"/>
        </w:rPr>
        <w:br/>
        <w:t>(a) de la 1ianuarie 2018 până la 31 decembrie 2018:</w:t>
      </w:r>
      <w:r w:rsidRPr="007C3A23">
        <w:rPr>
          <w:rFonts w:ascii="Times New Roman" w:hAnsi="Times New Roman"/>
          <w:color w:val="000000"/>
          <w:sz w:val="27"/>
        </w:rPr>
        <w:br/>
        <w:t>1. al căror motor diesel îndeplinește cel puțin standardul Euro II sau 2;</w:t>
      </w:r>
      <w:r w:rsidRPr="007C3A23">
        <w:rPr>
          <w:rFonts w:ascii="Times New Roman" w:hAnsi="Times New Roman"/>
          <w:color w:val="000000"/>
          <w:sz w:val="27"/>
        </w:rPr>
        <w:br/>
        <w:t>2. cu un motor pe benzină sau pe gaz natural;</w:t>
      </w:r>
      <w:r w:rsidRPr="007C3A23">
        <w:rPr>
          <w:rFonts w:ascii="Times New Roman" w:hAnsi="Times New Roman"/>
          <w:color w:val="000000"/>
          <w:sz w:val="27"/>
        </w:rPr>
        <w:br/>
        <w:t>(b) de la 1 ianuarie 2019 până la 31 decembrie 2019:</w:t>
      </w:r>
      <w:r w:rsidRPr="007C3A23">
        <w:rPr>
          <w:rFonts w:ascii="Times New Roman" w:hAnsi="Times New Roman"/>
          <w:color w:val="000000"/>
          <w:sz w:val="27"/>
        </w:rPr>
        <w:br/>
        <w:t>1. al căror motor diesel îndeplinește cel puțin standardul Euro III sau 3;</w:t>
      </w:r>
      <w:r w:rsidRPr="007C3A23">
        <w:rPr>
          <w:rFonts w:ascii="Times New Roman" w:hAnsi="Times New Roman"/>
          <w:color w:val="000000"/>
          <w:sz w:val="27"/>
        </w:rPr>
        <w:br/>
        <w:t>2. al căror motor pe benzină sau pe gaz natural îndeplinește cel puțin standardul Euro II sau 2;</w:t>
      </w:r>
      <w:r w:rsidRPr="007C3A23">
        <w:rPr>
          <w:rFonts w:ascii="Times New Roman" w:hAnsi="Times New Roman"/>
          <w:color w:val="000000"/>
          <w:sz w:val="27"/>
        </w:rPr>
        <w:br/>
        <w:t>(c) de la 1 ianuarie 2020 până la 31 decembrie 2021:</w:t>
      </w:r>
      <w:r w:rsidRPr="007C3A23">
        <w:rPr>
          <w:rFonts w:ascii="Times New Roman" w:hAnsi="Times New Roman"/>
          <w:color w:val="000000"/>
          <w:sz w:val="27"/>
        </w:rPr>
        <w:br/>
        <w:t>1. al căror motor diesel îndeplinește cel puțin standardul Euro IV sau 4;</w:t>
      </w:r>
      <w:r w:rsidRPr="007C3A23">
        <w:rPr>
          <w:rFonts w:ascii="Times New Roman" w:hAnsi="Times New Roman"/>
          <w:color w:val="000000"/>
          <w:sz w:val="27"/>
        </w:rPr>
        <w:br/>
        <w:t>2. al căror motor pe benzină sau pe gaz natural îndeplinește cel puțin standardul Euro II sau 2;</w:t>
      </w:r>
      <w:r w:rsidRPr="007C3A23">
        <w:rPr>
          <w:rFonts w:ascii="Times New Roman" w:hAnsi="Times New Roman"/>
          <w:color w:val="000000"/>
          <w:sz w:val="27"/>
        </w:rPr>
        <w:br/>
      </w:r>
      <w:r w:rsidRPr="007C3A23">
        <w:rPr>
          <w:rFonts w:ascii="Times New Roman" w:hAnsi="Times New Roman"/>
          <w:color w:val="000000"/>
          <w:sz w:val="27"/>
        </w:rPr>
        <w:lastRenderedPageBreak/>
        <w:t>(d) de la 1 ianuarie 2022 până la 31 decembrie 2024:</w:t>
      </w:r>
      <w:r w:rsidRPr="007C3A23">
        <w:rPr>
          <w:rFonts w:ascii="Times New Roman" w:hAnsi="Times New Roman"/>
          <w:color w:val="000000"/>
          <w:sz w:val="27"/>
        </w:rPr>
        <w:br/>
        <w:t>1. al căror motor diesel îndeplinește cel puțin standardul Euro V sau 5, 5a sau 5b;</w:t>
      </w:r>
      <w:r w:rsidRPr="007C3A23">
        <w:rPr>
          <w:rFonts w:ascii="Times New Roman" w:hAnsi="Times New Roman"/>
          <w:color w:val="000000"/>
          <w:sz w:val="27"/>
        </w:rPr>
        <w:br/>
        <w:t>2. al căror motor pe benzină sau pe gaz natural îndeplinește cel puțin standardul Euro II sau 2;</w:t>
      </w:r>
      <w:r w:rsidRPr="007C3A23">
        <w:rPr>
          <w:rFonts w:ascii="Times New Roman" w:hAnsi="Times New Roman"/>
          <w:color w:val="000000"/>
          <w:sz w:val="27"/>
        </w:rPr>
        <w:br/>
        <w:t>3. de la 1 ianuarie 2025, în funcție de categoria, combustibilul și standardul Euro indicate în tabelul următor, conform calendarului stabilit în același tabel:</w:t>
      </w:r>
      <w:r w:rsidRPr="007C3A23">
        <w:rPr>
          <w:rFonts w:ascii="Times New Roman" w:hAnsi="Times New Roman"/>
          <w:color w:val="000000"/>
          <w:sz w:val="27"/>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
        <w:gridCol w:w="1380"/>
        <w:gridCol w:w="1187"/>
        <w:gridCol w:w="1258"/>
        <w:gridCol w:w="1188"/>
        <w:gridCol w:w="1201"/>
        <w:gridCol w:w="1642"/>
      </w:tblGrid>
      <w:tr w:rsidR="002F1A10" w:rsidRPr="007C3A23" w14:paraId="2A6D93FE"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67130C"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Categoria de vehicule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295D1"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Combustibil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A405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2A25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ADCEA"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9D9C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2035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42F7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2036</w:t>
            </w:r>
          </w:p>
        </w:tc>
      </w:tr>
      <w:tr w:rsidR="002F1A10" w:rsidRPr="007C3A23" w14:paraId="462D5E1F"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32DBF"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ED43F"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1694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F997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F1C3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9FD1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F1B0B"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077B07C5"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809F0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1D29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Benzină, GPL, GNC</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8DF2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564AF"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46A09"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4BAA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97B4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5FF2E1C6"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E5D42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N1-I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8AFDD"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F8701"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B0369"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EA90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6B813"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07E8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31795EE2"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CC55F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A3021"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Benzină, GPL, GNC</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54E9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3A55C"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B72FE"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7596F"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EC50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527F28BD"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39C691"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N1-II; N1-III; M2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36092"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CAE3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41A1F"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6d-TEMP</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ADC4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12813"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B0EAF"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7B8B2BE8"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4ABA5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B9A1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Benzină, GPL, GNC</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308D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731EB"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2C9FB"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6d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B723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934CB"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19210FA6"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04D2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M3 din clasele I, II și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CC45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4D1B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D1A7D"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E072D"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6140D"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C143C"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49CA0E48"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62229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56859"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Benzină, GPL, GNC</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0FD5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3D8BB"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IV</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E6DE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A1273"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VId</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2AB1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7133498F"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92CF33"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M3 din clasele III și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3B8B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1E82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3BEF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1D64F"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7609A"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1CDDB"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VIe</w:t>
            </w:r>
          </w:p>
        </w:tc>
      </w:tr>
      <w:tr w:rsidR="002F1A10" w:rsidRPr="007C3A23" w14:paraId="718774C0"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99EE9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298E1"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Benzină, GPL, GNC</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FC5E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82AC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DD17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8718D"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VId</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93371"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VIe</w:t>
            </w:r>
          </w:p>
        </w:tc>
      </w:tr>
      <w:tr w:rsidR="002F1A10" w:rsidRPr="007C3A23" w14:paraId="42E4B755"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96EFF2"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N2; N3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FFD0A"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B58A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4C759"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0828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BCBFC"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D47B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VIe*</w:t>
            </w:r>
          </w:p>
        </w:tc>
      </w:tr>
      <w:tr w:rsidR="002F1A10" w:rsidRPr="007C3A23" w14:paraId="04872B1E"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A03EE"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5A95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Benzină, GPL, GNC</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D327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5AEE2"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IV</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3020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1659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226CC"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VIe*</w:t>
            </w:r>
          </w:p>
        </w:tc>
      </w:tr>
      <w:tr w:rsidR="002F1A10" w:rsidRPr="007C3A23" w14:paraId="1A9F6227"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8DCA8E"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L1, L2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08D5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A2D33"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4D00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D4F7E"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F826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A2CA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0D3E4655"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852C1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9317D"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Benzină, GPL, GNC</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C7F06"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1D142"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C723"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574B7"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52A5"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70F5E8A1"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1CDBCF"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L3, L4, L5, L6, L7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95F2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410A"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3047C"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FD99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B802C"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0FDD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r>
      <w:tr w:rsidR="002F1A10" w:rsidRPr="007C3A23" w14:paraId="3A40396F" w14:textId="77777777" w:rsidTr="002F1A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A610D"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9ED3D"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 Benzină, GPL, GNC</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F1BE0"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D044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97EC4"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Minimum Euro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122C8"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03CFA" w14:textId="77777777" w:rsidR="002F1A10" w:rsidRPr="007C3A23" w:rsidRDefault="002F1A10" w:rsidP="002F1A10">
            <w:pPr>
              <w:spacing w:after="0" w:line="240" w:lineRule="auto"/>
              <w:rPr>
                <w:rFonts w:ascii="Times New Roman" w:eastAsia="Times New Roman" w:hAnsi="Times New Roman" w:cs="Times New Roman"/>
                <w:sz w:val="24"/>
                <w:szCs w:val="24"/>
              </w:rPr>
            </w:pPr>
            <w:r w:rsidRPr="007C3A23">
              <w:rPr>
                <w:rFonts w:ascii="Times New Roman" w:hAnsi="Times New Roman"/>
                <w:sz w:val="24"/>
              </w:rPr>
              <w:t>Interdicție</w:t>
            </w:r>
            <w:r w:rsidRPr="007C3A23">
              <w:rPr>
                <w:rFonts w:ascii="Times New Roman" w:hAnsi="Times New Roman"/>
                <w:sz w:val="24"/>
              </w:rPr>
              <w:br/>
              <w:t xml:space="preserve">*numai pentru </w:t>
            </w:r>
            <w:r w:rsidRPr="007C3A23">
              <w:rPr>
                <w:rFonts w:ascii="Times New Roman" w:hAnsi="Times New Roman"/>
                <w:sz w:val="24"/>
              </w:rPr>
              <w:lastRenderedPageBreak/>
              <w:t>N2 cu o masă de referință &gt; 2,610 kg și N3</w:t>
            </w:r>
            <w:r w:rsidRPr="007C3A23">
              <w:rPr>
                <w:rFonts w:ascii="Times New Roman" w:hAnsi="Times New Roman"/>
                <w:sz w:val="24"/>
              </w:rPr>
              <w:br/>
              <w:t>** numai pentru L3, L4, L5</w:t>
            </w:r>
          </w:p>
        </w:tc>
      </w:tr>
    </w:tbl>
    <w:p w14:paraId="5D76C784" w14:textId="4CE81F7B" w:rsidR="001924C1" w:rsidRPr="007C3A23" w:rsidRDefault="002F1A10">
      <w:r w:rsidRPr="007C3A23">
        <w:rPr>
          <w:rFonts w:ascii="Times New Roman" w:hAnsi="Times New Roman"/>
          <w:color w:val="000000"/>
          <w:sz w:val="27"/>
        </w:rPr>
        <w:lastRenderedPageBreak/>
        <w:br/>
        <w:t>(2) Ținând seama de natura, tipul sau utilizarea autovehiculului în cauză și de criteriile socioeconomice, accesul la zona cu emisii scăzute poate fi autorizat prin derogare pentru:</w:t>
      </w:r>
      <w:r w:rsidRPr="007C3A23">
        <w:rPr>
          <w:rFonts w:ascii="Times New Roman" w:hAnsi="Times New Roman"/>
          <w:color w:val="000000"/>
          <w:sz w:val="27"/>
        </w:rPr>
        <w:br/>
        <w:t>1. vehiculele cu destinație specială în sensul Decretului regal din 15 martie 1968, care corespund definiției unei autocaravane;</w:t>
      </w:r>
      <w:r w:rsidRPr="007C3A23">
        <w:rPr>
          <w:rFonts w:ascii="Times New Roman" w:hAnsi="Times New Roman"/>
          <w:color w:val="000000"/>
          <w:sz w:val="27"/>
        </w:rPr>
        <w:br/>
        <w:t>2. vehiculele special adaptate pentru transportul persoanelor cu handicap sau pentru conducerea de către o persoană cu handicap, pentru care autoritatea publică competentă a emis o omologare de adaptare a unui vehicul sau o dovadă echivalentă a adaptării vehiculului în cazul absenței unei astfel de omologări și pentru care titularul plăcuței de înmatriculare sau o persoană, domiciliată la adresa titularului plăcuței de înmatriculare, deține cardul special menționat la articolul 27.4.3 din Codul rutier sau un document similar menționat la articolul 27.4.1 din Codul rutier;</w:t>
      </w:r>
      <w:r w:rsidRPr="007C3A23">
        <w:rPr>
          <w:rFonts w:ascii="Times New Roman" w:hAnsi="Times New Roman"/>
          <w:color w:val="000000"/>
          <w:sz w:val="27"/>
        </w:rPr>
        <w:br/>
        <w:t>3. vehiculele al căror titular al plăcuței de înmatriculare sau o persoană, domiciliată la adresa titularului plăcuței de înmatriculare, are dreptul la o contribuție majorată și este titularul cardului special menționat la articolul 27.4.3 din Codul rutier. Derogarea poate fi solicitată numai pentru un vehicul per card special;</w:t>
      </w:r>
      <w:r w:rsidRPr="007C3A23">
        <w:rPr>
          <w:rFonts w:ascii="Times New Roman" w:hAnsi="Times New Roman"/>
          <w:color w:val="000000"/>
          <w:sz w:val="27"/>
        </w:rPr>
        <w:br/>
        <w:t>4. vehiculele echipate cu un sistem integrat în sau pe vehicul și care este destinat îmbarcării unei persoane într-un scaun cu rotile și care nu sunt menționate la punctul 2. Această derogare nu se acordă vehiculelor din categoriile M2 și M3, clasa A, codul caroseriei CV, clasa I, codul caroseriei CE, CF, CG în CH și clasa II, codul caroseriei CM, NC, CO în CP, astfel cum se menționează la articolul 1 alineatul (1) din Decretul regal din 15 martie 1968;</w:t>
      </w:r>
      <w:r w:rsidRPr="007C3A23">
        <w:rPr>
          <w:rFonts w:ascii="Times New Roman" w:hAnsi="Times New Roman"/>
          <w:color w:val="000000"/>
          <w:sz w:val="27"/>
        </w:rPr>
        <w:br/>
        <w:t>5. vehiculele care au fost în circulație de mai mult de 30 de ani, care nu sunt înmatriculate în Belgia;</w:t>
      </w:r>
      <w:r w:rsidRPr="007C3A23">
        <w:rPr>
          <w:rFonts w:ascii="Times New Roman" w:hAnsi="Times New Roman"/>
          <w:color w:val="000000"/>
          <w:sz w:val="27"/>
        </w:rPr>
        <w:br/>
        <w:t>6. vehiculele înmatriculate în Belgia pe baza uneia dintre plăcuțele de înmatriculare prevăzute la articolul 4 alineatul (3) din Decretul ministerial din 23 iulie 2001 privind înmatricularea vehiculelor care au fost în circulație de mai mult de 30 de ani;</w:t>
      </w:r>
      <w:r w:rsidRPr="007C3A23">
        <w:rPr>
          <w:rFonts w:ascii="Times New Roman" w:hAnsi="Times New Roman"/>
          <w:color w:val="000000"/>
          <w:sz w:val="27"/>
        </w:rPr>
        <w:br/>
        <w:t>7. vehiculele care au fost puse în circulație de mai mult de 30 de ani și care sunt utilizate în scopuri turistice de agrement sau în alte scopuri comerciale pentru care vehiculul vechi face parte din conceptul de afaceri;</w:t>
      </w:r>
      <w:r w:rsidRPr="007C3A23">
        <w:rPr>
          <w:rFonts w:ascii="Times New Roman" w:hAnsi="Times New Roman"/>
          <w:color w:val="000000"/>
          <w:sz w:val="27"/>
        </w:rPr>
        <w:br/>
        <w:t>8. vehiculele utilizate în situații de urgență sau operațiuni de salvare la cererea pompierilor, poliției, armatei, protecției civile sau autorităților rutiere;</w:t>
      </w:r>
      <w:r w:rsidRPr="007C3A23">
        <w:rPr>
          <w:rFonts w:ascii="Times New Roman" w:hAnsi="Times New Roman"/>
          <w:color w:val="000000"/>
          <w:sz w:val="27"/>
        </w:rPr>
        <w:br/>
        <w:t xml:space="preserve">9. vehiculele echipate special pentru întreținerea și controlul infrastructurii și </w:t>
      </w:r>
      <w:r w:rsidRPr="007C3A23">
        <w:rPr>
          <w:rFonts w:ascii="Times New Roman" w:hAnsi="Times New Roman"/>
          <w:color w:val="000000"/>
          <w:sz w:val="27"/>
        </w:rPr>
        <w:lastRenderedPageBreak/>
        <w:t>instalațiilor de interes general;</w:t>
      </w:r>
      <w:r w:rsidRPr="007C3A23">
        <w:rPr>
          <w:rFonts w:ascii="Times New Roman" w:hAnsi="Times New Roman"/>
          <w:color w:val="000000"/>
          <w:sz w:val="27"/>
        </w:rPr>
        <w:br/>
        <w:t>10. vehiculele special adaptate pentru piețe, târguri, parade și magazine mobile, precum și pentru producția de filme;</w:t>
      </w:r>
      <w:r w:rsidRPr="007C3A23">
        <w:rPr>
          <w:rFonts w:ascii="Times New Roman" w:hAnsi="Times New Roman"/>
          <w:color w:val="000000"/>
          <w:sz w:val="27"/>
        </w:rPr>
        <w:br/>
        <w:t>11. operațiunile excepționale de transport care dispun de o autorizație de transport excepțională valabilă din partea autorității competente;</w:t>
      </w:r>
      <w:r w:rsidRPr="007C3A23">
        <w:rPr>
          <w:rFonts w:ascii="Times New Roman" w:hAnsi="Times New Roman"/>
          <w:color w:val="000000"/>
          <w:sz w:val="27"/>
        </w:rPr>
        <w:br/>
        <w:t>12. macaralele mobile menționate la articolul 1 alineatul (1) punctul 9 din Decretul regal din 15 martie 1968;</w:t>
      </w:r>
      <w:r w:rsidRPr="007C3A23">
        <w:rPr>
          <w:rFonts w:ascii="Times New Roman" w:hAnsi="Times New Roman"/>
          <w:color w:val="000000"/>
          <w:sz w:val="27"/>
        </w:rPr>
        <w:br/>
        <w:t>13. vehiculele cu o motorizare plug-in hibridă din categoriile M2 și M3 din clasele I, II și A echipate cu tehnologie de georeperaj;</w:t>
      </w:r>
      <w:r w:rsidRPr="007C3A23">
        <w:rPr>
          <w:rFonts w:ascii="Times New Roman" w:hAnsi="Times New Roman"/>
          <w:color w:val="000000"/>
          <w:sz w:val="27"/>
        </w:rPr>
        <w:br/>
        <w:t>14. autovehiculele din categoria M1 care cuprind, pe lângă scaunul conducătorului auto, 8 locuri, precum și autovehiculele din categoriile M2, M3 și N1-I, N1-II și N1-III care sunt utilizate exclusiv pentru transportul școlar sau pentru transportul public al persoanelor cu handicap, cu echipamentele sau mărfurile acestora, dacă este cazul, și care sunt înmatriculate pentru prima dată înainte de 31 decembrie 2025, până când vehiculul în cauză atinge vârsta de 11 ani de la data primei înmatriculări;</w:t>
      </w:r>
      <w:r w:rsidRPr="007C3A23">
        <w:rPr>
          <w:rFonts w:ascii="Times New Roman" w:hAnsi="Times New Roman"/>
          <w:color w:val="000000"/>
          <w:sz w:val="27"/>
        </w:rPr>
        <w:br/>
        <w:t>15. vehiculele prioritare prevăzute la articolul 37 din Codul rutier;</w:t>
      </w:r>
      <w:r w:rsidRPr="007C3A23">
        <w:rPr>
          <w:rFonts w:ascii="Times New Roman" w:hAnsi="Times New Roman"/>
          <w:color w:val="000000"/>
          <w:sz w:val="27"/>
        </w:rPr>
        <w:br/>
        <w:t>16. vehiculele militare;</w:t>
      </w:r>
      <w:r w:rsidRPr="007C3A23">
        <w:rPr>
          <w:rFonts w:ascii="Times New Roman" w:hAnsi="Times New Roman"/>
          <w:color w:val="000000"/>
          <w:sz w:val="27"/>
        </w:rPr>
        <w:br/>
        <w:t>17. vehiculele agricole;</w:t>
      </w:r>
      <w:r w:rsidRPr="007C3A23">
        <w:rPr>
          <w:rFonts w:ascii="Times New Roman" w:hAnsi="Times New Roman"/>
          <w:color w:val="000000"/>
          <w:sz w:val="27"/>
        </w:rPr>
        <w:br/>
        <w:t>18. până la 31 decembrie 2024, autovehiculele, altele decât cele din categoriile M1, M2 și M3 din clasa I, clasa II, clasa III, clasa A, clasa B, N1-I, N1-II și N1-III, precum și autovehiculele din categoria N1 cu codul de caroserie BC prevăzut la articolul 1 alineatul (2) din Decretul regal din 15 martie 1968.</w:t>
      </w:r>
      <w:r w:rsidRPr="007C3A23">
        <w:rPr>
          <w:rFonts w:ascii="Times New Roman" w:hAnsi="Times New Roman"/>
          <w:color w:val="000000"/>
          <w:sz w:val="27"/>
        </w:rPr>
        <w:br/>
        <w:t>(3) Derogările menționate la alineatul (2) se acordă prin autoritatea fiscală din Bruxelles în conformitate cu procedura prevăzută la articolul 8.</w:t>
      </w:r>
      <w:r w:rsidRPr="007C3A23">
        <w:rPr>
          <w:rFonts w:ascii="Times New Roman" w:hAnsi="Times New Roman"/>
          <w:color w:val="000000"/>
          <w:sz w:val="27"/>
        </w:rPr>
        <w:br/>
        <w:t>(4) Fără a aduce atingere derogării menționate la alineatul (5), în cazul în care standardul Euro al unui vehicul nu este cunoscut în conformitate cu următorul paragraf, acesta se stabilește pe baza datei primei înmatriculări a vehiculului în conformitate cu anexa 1.</w:t>
      </w:r>
      <w:r w:rsidRPr="007C3A23">
        <w:rPr>
          <w:rFonts w:ascii="Times New Roman" w:hAnsi="Times New Roman"/>
          <w:color w:val="000000"/>
          <w:sz w:val="27"/>
        </w:rPr>
        <w:br/>
        <w:t>Standardul de emisii pentru un vehicul național nu este cunoscut în cazul în care aceste date nu sunt incluse în baza de date a serviciului public responsabil cu înmatricularea vehiculelor. Standardul de emisii pentru un vehicul străin nu este cunoscut în cazul în care aceste date nu sunt incluse în certificatul de înmatriculare.</w:t>
      </w:r>
      <w:r w:rsidRPr="007C3A23">
        <w:rPr>
          <w:rFonts w:ascii="Times New Roman" w:hAnsi="Times New Roman"/>
          <w:color w:val="000000"/>
          <w:sz w:val="27"/>
        </w:rPr>
        <w:br/>
        <w:t>(5) În cazul în care, pe baza certificatului de conformitate CEE sau a unui alt document acceptat de un organism public, se poate deduce un alt standard de emisii, o altă categorie sau un alt tip de combustibil decât cel conținut în baza de date DIV și/sau LEZ, titularul vehiculului poate modifica standardul de emisii, categoria de combustibil sau tipul de combustibil în baza de date LEZ utilizând aceste documente prin depunerea unei cereri de derogare la autoritatea fiscală din Bruxelles, astfel cum este definită la articolul 8 alineatele (1)-(9).</w:t>
      </w:r>
      <w:r w:rsidRPr="007C3A23">
        <w:rPr>
          <w:rFonts w:ascii="Times New Roman" w:hAnsi="Times New Roman"/>
          <w:color w:val="000000"/>
          <w:sz w:val="27"/>
        </w:rPr>
        <w:br/>
        <w:t xml:space="preserve">(6) Dacă, în cazul unei abateri sau al unei eludări a traficului impuse de poliție sau </w:t>
      </w:r>
      <w:r w:rsidRPr="007C3A23">
        <w:rPr>
          <w:rFonts w:ascii="Times New Roman" w:hAnsi="Times New Roman"/>
          <w:color w:val="000000"/>
          <w:sz w:val="27"/>
        </w:rPr>
        <w:lastRenderedPageBreak/>
        <w:t>de administratorul drumului, traficul de tranzit din afara zonei cu emisii scăzute este deviat în mod obligatoriu prin zona cu emisii scăzute și această situație are ca rezultat un vehicul care nu îndeplinește criteriile de acces care circulă în zona cu emisii scăzute, nu se vor aplica amenzi administrative pentru vehiculul respectiv.”.</w:t>
      </w:r>
      <w:r w:rsidRPr="007C3A23">
        <w:rPr>
          <w:rFonts w:ascii="Times New Roman" w:hAnsi="Times New Roman"/>
          <w:color w:val="000000"/>
          <w:sz w:val="27"/>
        </w:rPr>
        <w:br/>
        <w:t>Articolul 4. Se aduc următoarele modificări articolului 6 din același decret:</w:t>
      </w:r>
      <w:r w:rsidRPr="007C3A23">
        <w:rPr>
          <w:rFonts w:ascii="Times New Roman" w:hAnsi="Times New Roman"/>
          <w:color w:val="000000"/>
          <w:sz w:val="27"/>
        </w:rPr>
        <w:br/>
        <w:t>1. la alineatul (2) punctul 1, teza „Permisul LEZ de o zi poate fi achiziționat și utilizat de plăcuța de înmatriculare în cauză de maximum 8 ori într-un an calendaristic” se completează cu cuvintele „și nu mai mult de 24 de ori pe an începând cu 15 iulie 2022”;</w:t>
      </w:r>
      <w:r w:rsidRPr="007C3A23">
        <w:rPr>
          <w:rFonts w:ascii="Times New Roman" w:hAnsi="Times New Roman"/>
          <w:color w:val="000000"/>
          <w:sz w:val="27"/>
        </w:rPr>
        <w:br/>
        <w:t>2. la alineatul (4), teza „Taxa este stabilită la 35 EUR.” se înlocuiește cu teza „Taxa este stabilită la 20 EUR pentru autovehiculele din categoriile L1, L2, L3, L4, L5, L6 și L7; 50 EUR pentru autovehiculele din categoriile N2 și N3 și 35 EUR pentru toate celelalte vehicule în cauză.”.</w:t>
      </w:r>
      <w:r w:rsidRPr="007C3A23">
        <w:rPr>
          <w:rFonts w:ascii="Times New Roman" w:hAnsi="Times New Roman"/>
          <w:color w:val="000000"/>
          <w:sz w:val="27"/>
        </w:rPr>
        <w:br/>
        <w:t>Articolul 5. La articolul 8 din același decret, astfel cum a fost modificat prin Decretele Guvernului Regiunii Bruxelles-Capitală din 20 mai 2020 și 17 decembrie 2020, se aduc următoarele modificări:</w:t>
      </w:r>
      <w:r w:rsidRPr="007C3A23">
        <w:rPr>
          <w:rFonts w:ascii="Times New Roman" w:hAnsi="Times New Roman"/>
          <w:color w:val="000000"/>
          <w:sz w:val="27"/>
        </w:rPr>
        <w:br/>
        <w:t>1. la alineatul (1), cuvintele „menționate la articolul 5 alineatul (3)” se înlocuiesc cu cuvintele „în ceea ce privește un vehicul menționat la articolul 5 alineatul (2) punctele 1 (în cazul în care vehiculul nu este înmatriculat în Belgia), 2, 3, 4 și 7-14;</w:t>
      </w:r>
      <w:r w:rsidRPr="007C3A23">
        <w:rPr>
          <w:rFonts w:ascii="Times New Roman" w:hAnsi="Times New Roman"/>
          <w:color w:val="000000"/>
          <w:sz w:val="27"/>
        </w:rPr>
        <w:br/>
        <w:t>2. între punctele 9 și 10 se introduce un punct cu următoarea formulare:</w:t>
      </w:r>
      <w:r w:rsidRPr="007C3A23">
        <w:rPr>
          <w:rFonts w:ascii="Times New Roman" w:hAnsi="Times New Roman"/>
          <w:color w:val="000000"/>
          <w:sz w:val="27"/>
        </w:rPr>
        <w:br/>
        <w:t>„ Autoritatea fiscală din Bruxelles acordă derogările privind vehiculele menționate la articolul 5 alineatul (2) punctele 1 (în cazul în care vehiculul nu este înmatriculat în Belgia), 5, 6, și 15-18 pe baza informațiilor menționate la articolul 17 punctele 1 și 5. Autoritatea fiscală din Bruxelles publică derogările pe site-ul său web.”.</w:t>
      </w:r>
      <w:r w:rsidRPr="007C3A23">
        <w:rPr>
          <w:rFonts w:ascii="Times New Roman" w:hAnsi="Times New Roman"/>
          <w:color w:val="000000"/>
          <w:sz w:val="27"/>
        </w:rPr>
        <w:br/>
        <w:t>Articolul 6. La articolul 10 din decret se adaugă un al doilea paragraf, cu următoarea formulare:</w:t>
      </w:r>
      <w:r w:rsidRPr="007C3A23">
        <w:rPr>
          <w:rFonts w:ascii="Times New Roman" w:hAnsi="Times New Roman"/>
          <w:color w:val="000000"/>
          <w:sz w:val="27"/>
        </w:rPr>
        <w:br/>
        <w:t xml:space="preserve">„Pentru testele mobile, membrii personalului contractual sau statutar menționați la articolul 3.2.20 din cod sunt membri ai personalului mobilității din Bruxelles care au depus jurământ în conformitate cu articolul 3.2.19 din cod.” </w:t>
      </w:r>
      <w:r w:rsidRPr="007C3A23">
        <w:rPr>
          <w:rFonts w:ascii="Times New Roman" w:hAnsi="Times New Roman"/>
          <w:color w:val="000000"/>
          <w:sz w:val="27"/>
        </w:rPr>
        <w:br/>
        <w:t>Articolul 7. La articolul 11 din același decret, astfel cum a fost modificat prin Decretul din 22 septembrie 2021, cuvintele „Autoritatea fiscală din Bruxelles” se completează de fiecare dată cu cuvintele „Brussels Mobility”</w:t>
      </w:r>
      <w:r w:rsidRPr="007C3A23">
        <w:rPr>
          <w:rFonts w:ascii="Times New Roman" w:hAnsi="Times New Roman"/>
          <w:color w:val="000000"/>
          <w:sz w:val="27"/>
        </w:rPr>
        <w:br/>
        <w:t>Articolul 8. La articolul 12 din același decret, astfel cum a fost modificat prin Decretul regal din 22 septembrie 2021, se aduc următoarele modificări:</w:t>
      </w:r>
      <w:r w:rsidRPr="007C3A23">
        <w:rPr>
          <w:rFonts w:ascii="Times New Roman" w:hAnsi="Times New Roman"/>
          <w:color w:val="000000"/>
          <w:sz w:val="27"/>
        </w:rPr>
        <w:br/>
        <w:t>1. la primul alineat, cuvintele „sau Brussels Mobility” se introduc între cuvintele „Autoritatea fiscală din Bruxelles” și cuvintele „se transmite către”.</w:t>
      </w:r>
      <w:r w:rsidRPr="007C3A23">
        <w:rPr>
          <w:rFonts w:ascii="Times New Roman" w:hAnsi="Times New Roman"/>
          <w:color w:val="000000"/>
          <w:sz w:val="27"/>
        </w:rPr>
        <w:br/>
        <w:t>2. alineatul (2) punctul 1 se completează cu cuvintele „sau Serviciul public regional din Bruxelles”:</w:t>
      </w:r>
      <w:r w:rsidRPr="007C3A23">
        <w:rPr>
          <w:rFonts w:ascii="Times New Roman" w:hAnsi="Times New Roman"/>
          <w:color w:val="000000"/>
          <w:sz w:val="27"/>
        </w:rPr>
        <w:br/>
        <w:t>3. la alineatele (4)-(7), cuvintele „Autoritatea fiscală din Bruxelles” se completează de fiecare dată cu cuvintele „sau Brussels Mobility”.</w:t>
      </w:r>
      <w:r w:rsidRPr="007C3A23">
        <w:rPr>
          <w:rFonts w:ascii="Times New Roman" w:hAnsi="Times New Roman"/>
          <w:color w:val="000000"/>
          <w:sz w:val="27"/>
        </w:rPr>
        <w:br/>
        <w:t>Articolul 9. Se aduc următoarele modificări articolului 18 din același decret:</w:t>
      </w:r>
      <w:r w:rsidRPr="007C3A23">
        <w:rPr>
          <w:rFonts w:ascii="Times New Roman" w:hAnsi="Times New Roman"/>
          <w:color w:val="000000"/>
          <w:sz w:val="27"/>
        </w:rPr>
        <w:br/>
      </w:r>
      <w:r w:rsidRPr="007C3A23">
        <w:rPr>
          <w:rFonts w:ascii="Times New Roman" w:hAnsi="Times New Roman"/>
          <w:color w:val="000000"/>
          <w:sz w:val="27"/>
        </w:rPr>
        <w:lastRenderedPageBreak/>
        <w:t>1. alineatul (2) se completează cu cuvintele „și pentru trimiterea de avertismente în perioadele de tranziție prevăzute la articolul 20”;</w:t>
      </w:r>
      <w:r w:rsidRPr="007C3A23">
        <w:rPr>
          <w:rFonts w:ascii="Times New Roman" w:hAnsi="Times New Roman"/>
          <w:color w:val="000000"/>
          <w:sz w:val="27"/>
        </w:rPr>
        <w:br/>
        <w:t>2. se adaugă un nou alineat, cu următoarea formulare:</w:t>
      </w:r>
      <w:r w:rsidRPr="007C3A23">
        <w:rPr>
          <w:rFonts w:ascii="Times New Roman" w:hAnsi="Times New Roman"/>
          <w:color w:val="000000"/>
          <w:sz w:val="27"/>
        </w:rPr>
        <w:br/>
        <w:t>„ Raportul anual de evaluare al LEZ se transmite Comitetului de experți în domeniul climei instituit în temeiul articolului 1.5.1. alineatul (2) din Cod. La cererea guvernului, Comitetul de experți în domeniul climei elaborează recomandări privind evoluția și caracterul adecvat al criteriilor de acces la LEZ.”.</w:t>
      </w:r>
      <w:r w:rsidRPr="007C3A23">
        <w:rPr>
          <w:rFonts w:ascii="Times New Roman" w:hAnsi="Times New Roman"/>
          <w:color w:val="000000"/>
          <w:sz w:val="27"/>
        </w:rPr>
        <w:br/>
        <w:t>Articolul 10. La articolul 19 alineatul (2) din același decret, cuvintele „sau avertismentul în cazul unei perioade de tranziții în temeiul articolului 20 din decretul menționat” se introduc între cuvintele „pentru care amenda” și „a fost aplicată”.</w:t>
      </w:r>
      <w:r w:rsidRPr="007C3A23">
        <w:rPr>
          <w:rFonts w:ascii="Times New Roman" w:hAnsi="Times New Roman"/>
          <w:color w:val="000000"/>
          <w:sz w:val="27"/>
        </w:rPr>
        <w:br/>
        <w:t>Articolul 11. La articolul 20 din același decret, alineatul (2) se înlocuiește cu următorul text:</w:t>
      </w:r>
      <w:r w:rsidRPr="007C3A23">
        <w:rPr>
          <w:rFonts w:ascii="Times New Roman" w:hAnsi="Times New Roman"/>
          <w:color w:val="000000"/>
          <w:sz w:val="27"/>
        </w:rPr>
        <w:br/>
        <w:t>„ Pentru vehiculele care sunt recent excluse din zona cu emisii scăzute în temeiul reglementărilor consolidate referitoare la intrarea în vigoare a fazelor zonei cu emisii scăzute pentru anii 2019, 2020 și 2022, perioada de tranziție menționată la articolul 3.4.1/1 alineatul (3) din Cod este de trei luni.</w:t>
      </w:r>
      <w:r w:rsidRPr="007C3A23">
        <w:rPr>
          <w:rFonts w:ascii="Times New Roman" w:hAnsi="Times New Roman"/>
          <w:color w:val="000000"/>
          <w:sz w:val="27"/>
        </w:rPr>
        <w:br/>
        <w:t>Pentru vehiculele care sunt recent excluse din zona cu emisii scăzute în temeiul reglementărilor consolidate referitoare la intrarea în vigoare a fazei zonei cu emisii scăzute pentru anul 2025 și anii următori, perioada de tranziție menționată la articolul 3.4.1/1 alineatul (3) din Cod se încheie, pentru fiecare vehicul în cauză, în ziua în care a fost constatată o primă infracțiune pentru vehiculul în cauză.”.</w:t>
      </w:r>
      <w:r w:rsidRPr="007C3A23">
        <w:rPr>
          <w:rFonts w:ascii="Times New Roman" w:hAnsi="Times New Roman"/>
          <w:color w:val="000000"/>
          <w:sz w:val="27"/>
        </w:rPr>
        <w:br/>
        <w:t>Articolul 12. Anexa 1 la același decret se înlocuiește cu anexa 1 la prezentul decret.</w:t>
      </w:r>
      <w:r w:rsidRPr="007C3A23">
        <w:rPr>
          <w:rFonts w:ascii="Times New Roman" w:hAnsi="Times New Roman"/>
          <w:color w:val="000000"/>
          <w:sz w:val="27"/>
        </w:rPr>
        <w:br/>
        <w:t>Articolul 13. Anexa 2 la același decret se înlocuiește cu anexa 2 la prezentul decret.</w:t>
      </w:r>
      <w:r w:rsidRPr="007C3A23">
        <w:rPr>
          <w:rFonts w:ascii="Times New Roman" w:hAnsi="Times New Roman"/>
          <w:color w:val="000000"/>
          <w:sz w:val="27"/>
        </w:rPr>
        <w:br/>
        <w:t>Articolul 14. Prezentul decret intră în vigoare la data publicării sale în Moniteur belge, cu excepția articolului 13, care produce efectele sale de la 1 aprilie 2021.</w:t>
      </w:r>
      <w:r w:rsidRPr="007C3A23">
        <w:rPr>
          <w:rFonts w:ascii="Times New Roman" w:hAnsi="Times New Roman"/>
          <w:color w:val="000000"/>
          <w:sz w:val="27"/>
        </w:rPr>
        <w:br/>
        <w:t>Articolul 15. Ministrul responsabil cu mediul, ministrul responsabil cu finanțele și ministrul responsabil cu mobilitatea în exercitarea atribuțiilor sale sunt responsabili, fiecare în sfera sa de competențe, pentru punerea în aplicare a prezentului ordin.</w:t>
      </w:r>
      <w:r w:rsidRPr="007C3A23">
        <w:rPr>
          <w:rFonts w:ascii="Times New Roman" w:hAnsi="Times New Roman"/>
          <w:color w:val="000000"/>
          <w:sz w:val="27"/>
        </w:rPr>
        <w:br/>
        <w:t>Bruxelles, 30 iunie 2022</w:t>
      </w:r>
      <w:r w:rsidRPr="007C3A23">
        <w:rPr>
          <w:rFonts w:ascii="Times New Roman" w:hAnsi="Times New Roman"/>
          <w:color w:val="000000"/>
          <w:sz w:val="27"/>
        </w:rPr>
        <w:br/>
        <w:t>Ministrul-președinte al Guvernului Regiunii Bruxelles-Capitală0</w:t>
      </w:r>
      <w:r w:rsidRPr="007C3A23">
        <w:rPr>
          <w:rFonts w:ascii="Times New Roman" w:hAnsi="Times New Roman"/>
          <w:color w:val="000000"/>
          <w:sz w:val="27"/>
        </w:rPr>
        <w:br/>
        <w:t>R. VERVOORT</w:t>
      </w:r>
      <w:r w:rsidRPr="007C3A23">
        <w:rPr>
          <w:rFonts w:ascii="Times New Roman" w:hAnsi="Times New Roman"/>
          <w:color w:val="000000"/>
          <w:sz w:val="27"/>
        </w:rPr>
        <w:br/>
        <w:t>Ministrul Mobilității, Lucrărilor Publice și Siguranței Rutiere</w:t>
      </w:r>
      <w:r w:rsidRPr="007C3A23">
        <w:rPr>
          <w:rFonts w:ascii="Times New Roman" w:hAnsi="Times New Roman"/>
          <w:color w:val="000000"/>
          <w:sz w:val="27"/>
        </w:rPr>
        <w:br/>
        <w:t>E. VAN DEN BRANDT</w:t>
      </w:r>
      <w:r w:rsidRPr="007C3A23">
        <w:rPr>
          <w:rFonts w:ascii="Times New Roman" w:hAnsi="Times New Roman"/>
          <w:color w:val="000000"/>
          <w:sz w:val="27"/>
        </w:rPr>
        <w:br/>
        <w:t>Ministrul Schimbărilor Climatice, Mediului, Energiei și Democrației Participative</w:t>
      </w:r>
      <w:r w:rsidRPr="007C3A23">
        <w:rPr>
          <w:rFonts w:ascii="Times New Roman" w:hAnsi="Times New Roman"/>
          <w:color w:val="000000"/>
          <w:sz w:val="27"/>
        </w:rPr>
        <w:br/>
        <w:t>A. MARON</w:t>
      </w:r>
      <w:r w:rsidRPr="007C3A23">
        <w:rPr>
          <w:rFonts w:ascii="Times New Roman" w:hAnsi="Times New Roman"/>
          <w:color w:val="000000"/>
          <w:sz w:val="27"/>
        </w:rPr>
        <w:br/>
        <w:t>Ministrul Finanțelor, Bugetului, Funcției Publice, Promovării Multilingvismului și Imaginii Bruxellesului</w:t>
      </w:r>
      <w:r w:rsidRPr="007C3A23">
        <w:rPr>
          <w:rFonts w:ascii="Times New Roman" w:hAnsi="Times New Roman"/>
          <w:color w:val="000000"/>
          <w:sz w:val="27"/>
        </w:rPr>
        <w:br/>
        <w:t>S. GATZ</w:t>
      </w:r>
      <w:r w:rsidRPr="007C3A23">
        <w:rPr>
          <w:rFonts w:ascii="Times New Roman" w:hAnsi="Times New Roman"/>
          <w:color w:val="000000"/>
          <w:sz w:val="27"/>
        </w:rPr>
        <w:br/>
        <w:t xml:space="preserve">Ministrul Ocupării Forței de Muncă și Formării Profesionale, Tranziției Digitale, </w:t>
      </w:r>
      <w:r w:rsidRPr="007C3A23">
        <w:rPr>
          <w:rFonts w:ascii="Times New Roman" w:hAnsi="Times New Roman"/>
          <w:color w:val="000000"/>
          <w:sz w:val="27"/>
        </w:rPr>
        <w:lastRenderedPageBreak/>
        <w:t>Autorităților Locale și Bunăstării Animalelor</w:t>
      </w:r>
      <w:r w:rsidRPr="007C3A23">
        <w:rPr>
          <w:rFonts w:ascii="Times New Roman" w:hAnsi="Times New Roman"/>
          <w:color w:val="000000"/>
          <w:sz w:val="27"/>
        </w:rPr>
        <w:br/>
        <w:t>B. CLERFAYT</w:t>
      </w:r>
    </w:p>
    <w:sectPr w:rsidR="001924C1" w:rsidRPr="007C3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10"/>
    <w:rsid w:val="00167EF0"/>
    <w:rsid w:val="001924C1"/>
    <w:rsid w:val="002F1A10"/>
    <w:rsid w:val="00362E93"/>
    <w:rsid w:val="007C3A23"/>
    <w:rsid w:val="00977BD1"/>
    <w:rsid w:val="00C40E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B0E2"/>
  <w15:chartTrackingRefBased/>
  <w15:docId w15:val="{A4A00319-5907-4B22-8F26-C1447606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1A10"/>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1A10"/>
    <w:rPr>
      <w:rFonts w:ascii="Times New Roman" w:eastAsia="Times New Roman" w:hAnsi="Times New Roman" w:cs="Times New Roman"/>
      <w:b/>
      <w:bCs/>
      <w:sz w:val="27"/>
      <w:szCs w:val="27"/>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3966</Words>
  <Characters>20707</Characters>
  <Application>Microsoft Office Word</Application>
  <DocSecurity>0</DocSecurity>
  <Lines>591</Lines>
  <Paragraphs>143</Paragraphs>
  <ScaleCrop>false</ScaleCrop>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THUYNE Vera</dc:creator>
  <cp:keywords/>
  <dc:description/>
  <cp:lastModifiedBy>Antonia Čarija</cp:lastModifiedBy>
  <cp:revision>2</cp:revision>
  <dcterms:created xsi:type="dcterms:W3CDTF">2022-11-11T09:21:00Z</dcterms:created>
  <dcterms:modified xsi:type="dcterms:W3CDTF">2022-11-11T09:21:00Z</dcterms:modified>
</cp:coreProperties>
</file>