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57C" w:rsidRPr="00B23501" w:rsidRDefault="0000457C" w:rsidP="0000457C">
      <w:pPr>
        <w:pStyle w:val="12PromKlEinlSatz"/>
        <w:keepNext w:val="0"/>
        <w:spacing w:before="0" w:after="120" w:line="240" w:lineRule="auto"/>
        <w:ind w:firstLine="0"/>
        <w:jc w:val="center"/>
        <w:rPr>
          <w:snapToGrid/>
          <w:rFonts w:ascii="Courier New" w:hAnsi="Courier New"/>
        </w:rPr>
      </w:pPr>
      <w:r>
        <w:rPr>
          <w:snapToGrid/>
          <w:rFonts w:ascii="Courier New" w:hAnsi="Courier New"/>
        </w:rPr>
        <w:t xml:space="preserve">1.</w:t>
      </w:r>
      <w:r>
        <w:rPr>
          <w:snapToGrid/>
          <w:rFonts w:ascii="Courier New" w:hAnsi="Courier New"/>
        </w:rPr>
        <w:t xml:space="preserve"> </w:t>
      </w:r>
      <w:r>
        <w:rPr>
          <w:snapToGrid/>
          <w:rFonts w:ascii="Courier New" w:hAnsi="Courier New"/>
        </w:rPr>
        <w:t xml:space="preserve">------IND- 2019 0280 EE- SV- ------ 20190621 --- --- PROJET</w:t>
      </w:r>
    </w:p>
    <w:p w:rsidR="00E97C8D" w:rsidRPr="000F1F61" w:rsidRDefault="0000457C" w:rsidP="0000457C">
      <w:pPr>
        <w:pStyle w:val="Default"/>
        <w:jc w:val="right"/>
      </w:pPr>
      <w:r>
        <w:t xml:space="preserve">FÖRSLAG</w:t>
      </w:r>
    </w:p>
    <w:p w:rsidR="00E97C8D" w:rsidRDefault="00E97C8D" w:rsidP="0000457C">
      <w:pPr>
        <w:pStyle w:val="Default"/>
        <w:jc w:val="right"/>
      </w:pPr>
      <w:r>
        <w:t xml:space="preserve">…….2019</w:t>
      </w:r>
    </w:p>
    <w:p w:rsidR="006F0FE1" w:rsidRPr="006F0FE1" w:rsidRDefault="006F0FE1" w:rsidP="0000457C">
      <w:pPr>
        <w:pStyle w:val="Default"/>
        <w:ind w:left="7788"/>
        <w:jc w:val="center"/>
      </w:pPr>
    </w:p>
    <w:p w:rsidR="00DF1C9F" w:rsidRPr="006F0FE1" w:rsidRDefault="00DF1C9F" w:rsidP="0000457C">
      <w:pPr>
        <w:pStyle w:val="eelnupealkiri"/>
        <w:widowControl/>
        <w:rPr>
          <w:szCs w:val="32"/>
        </w:rPr>
      </w:pPr>
      <w:r>
        <w:t xml:space="preserve">Lag om ändring av tobakslagen</w:t>
      </w:r>
    </w:p>
    <w:p w:rsidR="00DF1C9F" w:rsidRPr="000F1F61" w:rsidRDefault="00DF1C9F" w:rsidP="0000457C">
      <w:pPr>
        <w:pStyle w:val="muudatustesissejuhatus"/>
        <w:keepNext/>
        <w:keepLines/>
        <w:widowControl/>
      </w:pPr>
      <w:r>
        <w:t xml:space="preserve">Tobakslagen ska ändras på följande sätt:</w:t>
      </w:r>
    </w:p>
    <w:p w:rsidR="00DF1C9F" w:rsidRDefault="00DF1C9F" w:rsidP="0000457C">
      <w:pPr>
        <w:pStyle w:val="muutmisksk"/>
        <w:keepNext/>
        <w:keepLines/>
        <w:widowControl/>
      </w:pPr>
      <w:r>
        <w:rPr>
          <w:b/>
        </w:rPr>
        <w:t xml:space="preserve">1) </w:t>
      </w:r>
      <w:r>
        <w:t xml:space="preserve">3 § stycke 2 ändras och får följande lydelse:</w:t>
      </w:r>
    </w:p>
    <w:p w:rsidR="00F3659F" w:rsidRDefault="00F3659F" w:rsidP="0000457C">
      <w:pPr>
        <w:pStyle w:val="muutmisksk"/>
        <w:widowControl/>
      </w:pPr>
      <w:r>
        <w:t xml:space="preserve">”2. Tobaksprodukter klassificeras som produkter för rökning samt rökfria och uppvärmda tobaksprodukter.”</w:t>
      </w:r>
    </w:p>
    <w:p w:rsidR="00CB4A82" w:rsidRDefault="00CB4A82" w:rsidP="0000457C">
      <w:pPr>
        <w:pStyle w:val="muutmisksk"/>
        <w:keepNext/>
        <w:keepLines/>
        <w:widowControl/>
      </w:pPr>
      <w:r>
        <w:rPr>
          <w:b/>
        </w:rPr>
        <w:t xml:space="preserve">2) </w:t>
      </w:r>
      <w:r>
        <w:t xml:space="preserve">3 § stycke 4 ändras och får följande lydelse:</w:t>
      </w:r>
    </w:p>
    <w:p w:rsidR="00F3659F" w:rsidRDefault="00FA49AA" w:rsidP="0000457C">
      <w:pPr>
        <w:pStyle w:val="muutmisksk"/>
        <w:widowControl/>
      </w:pPr>
      <w:r>
        <w:t xml:space="preserve">”4. En rökfri tobaksprodukt är en tobaksprodukt (inbegripet tuggtobak, tobak för användning i näsan och tobak för användning i munnen) som inte konsumeras genom förbränning och inte utgör en uppvärmd tobaksprodukt.”</w:t>
      </w:r>
    </w:p>
    <w:p w:rsidR="00F3659F" w:rsidRDefault="006405C9" w:rsidP="0000457C">
      <w:pPr>
        <w:pStyle w:val="muutmisksk"/>
        <w:keepNext/>
        <w:keepLines/>
        <w:widowControl/>
      </w:pPr>
      <w:r>
        <w:rPr>
          <w:b/>
        </w:rPr>
        <w:t xml:space="preserve">3)</w:t>
      </w:r>
      <w:r>
        <w:t xml:space="preserve"> I 3 § infogas ett nytt stycke 6 med följande lydelse:</w:t>
      </w:r>
    </w:p>
    <w:p w:rsidR="00302BE2" w:rsidRDefault="00F3659F" w:rsidP="0000457C">
      <w:pPr>
        <w:pStyle w:val="muutmisksk"/>
        <w:widowControl/>
      </w:pPr>
      <w:r>
        <w:t xml:space="preserve">”6. En uppvärmd tobaksprodukt är en ny tobaksprodukt som inte omfattar någon förbränning av tobak och konsumeras genom användning av ett tillbehör för att värma upp tobaken.”</w:t>
      </w:r>
    </w:p>
    <w:p w:rsidR="00B0041E" w:rsidRDefault="006405C9" w:rsidP="0000457C">
      <w:pPr>
        <w:pStyle w:val="muutmisksk"/>
        <w:keepNext/>
        <w:keepLines/>
        <w:widowControl/>
      </w:pPr>
      <w:r>
        <w:rPr>
          <w:b/>
        </w:rPr>
        <w:t xml:space="preserve">4)</w:t>
      </w:r>
      <w:r>
        <w:t xml:space="preserve"> Första meningen i 8 § stycke 5 får följande lydelse:</w:t>
      </w:r>
    </w:p>
    <w:p w:rsidR="00B0041E" w:rsidRDefault="00B0041E" w:rsidP="0000457C">
      <w:pPr>
        <w:pStyle w:val="muutmisksk"/>
        <w:widowControl/>
      </w:pPr>
      <w:r>
        <w:t xml:space="preserve">”Cigaretter, röktobak avsedd för att rulla cigaretter samt uppvärmda tobaksprodukter får inte ha någon karakteristisk smak.”</w:t>
      </w:r>
    </w:p>
    <w:p w:rsidR="000C419A" w:rsidRDefault="000C419A" w:rsidP="0000457C">
      <w:pPr>
        <w:pStyle w:val="muutmisksk"/>
        <w:keepNext/>
        <w:keepLines/>
        <w:widowControl/>
      </w:pPr>
      <w:r>
        <w:rPr>
          <w:b/>
        </w:rPr>
        <w:t xml:space="preserve">5)</w:t>
      </w:r>
      <w:r>
        <w:t xml:space="preserve"> Första meningen i 8 § stycke 6 får följande lydelse:</w:t>
      </w:r>
    </w:p>
    <w:p w:rsidR="000C419A" w:rsidRDefault="000C419A" w:rsidP="0000457C">
      <w:pPr>
        <w:pStyle w:val="muutmisksk"/>
        <w:widowControl/>
      </w:pPr>
      <w:r>
        <w:t xml:space="preserve">”Innehållet i cigaretter, röktobak avsedd för att rulla cigaretter samt uppvärmde tobaksprodukter, såsom filter, papper, förpackning och kapslar, får inte vara smaksatta.”</w:t>
      </w:r>
    </w:p>
    <w:p w:rsidR="00F3659F" w:rsidRDefault="00544F55" w:rsidP="0000457C">
      <w:pPr>
        <w:pStyle w:val="muutmisksk"/>
        <w:keepNext/>
        <w:keepLines/>
        <w:widowControl/>
      </w:pPr>
      <w:r>
        <w:rPr>
          <w:b/>
        </w:rPr>
        <w:t xml:space="preserve">6)</w:t>
      </w:r>
      <w:r>
        <w:t xml:space="preserve"> Första meningen i 12 § stycke 5 får följande lydelse:</w:t>
      </w:r>
    </w:p>
    <w:p w:rsidR="00F3659F" w:rsidRDefault="002A4570" w:rsidP="0000457C">
      <w:pPr>
        <w:pStyle w:val="muutmisksk"/>
        <w:widowControl/>
      </w:pPr>
      <w:r>
        <w:t xml:space="preserve">”Informationen i stycke 1 i detta avsnitt kan presenteras på klistermärken på tobaksproduktens primära förpackning och den kombinerade förpackningen, utom för cigaretter och röktobak avsedd för rullning av cigaretter.”</w:t>
      </w:r>
    </w:p>
    <w:p w:rsidR="00CB4A82" w:rsidRDefault="00544F55" w:rsidP="0000457C">
      <w:pPr>
        <w:pStyle w:val="muutmisksk"/>
        <w:keepNext/>
        <w:keepLines/>
        <w:widowControl/>
      </w:pPr>
      <w:r>
        <w:rPr>
          <w:b/>
        </w:rPr>
        <w:t xml:space="preserve">7)</w:t>
      </w:r>
      <w:r>
        <w:t xml:space="preserve"> Rubriken till 13 § ändras och får följande lydelse:</w:t>
      </w:r>
    </w:p>
    <w:p w:rsidR="00CB4A82" w:rsidRDefault="00CB4A82" w:rsidP="0000457C">
      <w:pPr>
        <w:pStyle w:val="muutmisksk"/>
        <w:widowControl/>
      </w:pPr>
      <w:r>
        <w:t xml:space="preserve">”</w:t>
      </w:r>
      <w:r>
        <w:rPr>
          <w:b/>
        </w:rPr>
        <w:t xml:space="preserve">13 § –</w:t>
      </w:r>
      <w:r>
        <w:rPr>
          <w:b/>
        </w:rPr>
        <w:t xml:space="preserve"> </w:t>
      </w:r>
      <w:r>
        <w:rPr>
          <w:b/>
          <w:bCs/>
        </w:rPr>
        <w:t xml:space="preserve">Hälsovarningar för tobaksprodukter för rökning”</w:t>
      </w:r>
    </w:p>
    <w:p w:rsidR="00CB4A82" w:rsidRDefault="00544F55" w:rsidP="0000457C">
      <w:pPr>
        <w:pStyle w:val="muutmisksk"/>
        <w:keepNext/>
        <w:keepLines/>
        <w:widowControl/>
      </w:pPr>
      <w:r>
        <w:rPr>
          <w:b/>
        </w:rPr>
        <w:t xml:space="preserve">8)</w:t>
      </w:r>
      <w:r>
        <w:t xml:space="preserve"> 13 § stycke 1 ändras och får följande lydelse:</w:t>
      </w:r>
    </w:p>
    <w:p w:rsidR="00CB4A82" w:rsidRDefault="00CB4A82" w:rsidP="0000457C">
      <w:pPr>
        <w:pStyle w:val="muutmisksk"/>
        <w:widowControl/>
      </w:pPr>
      <w:r>
        <w:t xml:space="preserve">”1. Hälsovarningar för tobaksprodukter för rökning delas in i allmänna varningar, informationstexter och kombinerade hälsovarningar.”</w:t>
      </w:r>
    </w:p>
    <w:p w:rsidR="00CB4A82" w:rsidRDefault="00544F55" w:rsidP="0000457C">
      <w:pPr>
        <w:pStyle w:val="muutmisksk"/>
        <w:keepNext/>
        <w:keepLines/>
        <w:widowControl/>
      </w:pPr>
      <w:r>
        <w:rPr>
          <w:b/>
        </w:rPr>
        <w:t xml:space="preserve">9)</w:t>
      </w:r>
      <w:r>
        <w:t xml:space="preserve"> Lagen kompletteras med 13</w:t>
      </w:r>
      <w:r>
        <w:rPr>
          <w:vertAlign w:val="superscript"/>
        </w:rPr>
        <w:t xml:space="preserve">1</w:t>
      </w:r>
      <w:r>
        <w:t xml:space="preserve"> § enligt följande:</w:t>
      </w:r>
    </w:p>
    <w:p w:rsidR="00CB4A82" w:rsidRDefault="00CB4A82" w:rsidP="0000457C">
      <w:pPr>
        <w:pStyle w:val="muutmisksk"/>
        <w:widowControl/>
        <w:rPr>
          <w:b/>
        </w:rPr>
      </w:pPr>
      <w:r>
        <w:t xml:space="preserve">”</w:t>
      </w:r>
      <w:r>
        <w:rPr>
          <w:b/>
        </w:rPr>
        <w:t xml:space="preserve">13</w:t>
      </w:r>
      <w:r>
        <w:rPr>
          <w:b/>
          <w:vertAlign w:val="superscript"/>
        </w:rPr>
        <w:t xml:space="preserve">1</w:t>
      </w:r>
      <w:r>
        <w:rPr>
          <w:b/>
        </w:rPr>
        <w:t xml:space="preserve"> –</w:t>
      </w:r>
      <w:r>
        <w:rPr>
          <w:b/>
        </w:rPr>
        <w:t xml:space="preserve"> </w:t>
      </w:r>
      <w:r>
        <w:rPr>
          <w:b/>
          <w:b/>
          <w:bCs/>
        </w:rPr>
        <w:t xml:space="preserve">Hälsovarningar för uppvärmda tobaksprodukter</w:t>
      </w:r>
    </w:p>
    <w:p w:rsidR="00FA49AA" w:rsidRDefault="00FA49AA" w:rsidP="0000457C">
      <w:pPr>
        <w:pStyle w:val="muutmisksk"/>
        <w:widowControl/>
      </w:pPr>
      <w:r>
        <w:t xml:space="preserve">1. Varje primär förpackning och kombinerad förpackning från uppvärmda tobaksprodukter ska förses med följande hälsovarning:</w:t>
      </w:r>
    </w:p>
    <w:p w:rsidR="00FA49AA" w:rsidRDefault="00FA49AA" w:rsidP="0000457C">
      <w:pPr>
        <w:pStyle w:val="muudetavtekst"/>
      </w:pPr>
      <w:r>
        <w:t xml:space="preserve">”Denna tobaksvara skadar hälsan och är beroendeframkallande.”</w:t>
      </w:r>
    </w:p>
    <w:p w:rsidR="00FA49AA" w:rsidRDefault="00D5650D" w:rsidP="0000457C">
      <w:pPr>
        <w:pStyle w:val="muutmisksk"/>
        <w:widowControl/>
      </w:pPr>
      <w:r>
        <w:t xml:space="preserve">2. Den hälsovarningar som föreskrivs i stycke 1 i detta avsnitt ska uppfylla de krav som specificerats i 16 § styckena 6, 10, 11 och 12 i denna lag.</w:t>
      </w:r>
    </w:p>
    <w:p w:rsidR="00FA49AA" w:rsidRDefault="00D5650D" w:rsidP="0000457C">
      <w:pPr>
        <w:pStyle w:val="muutmisksk"/>
        <w:widowControl/>
      </w:pPr>
      <w:r>
        <w:t xml:space="preserve">3. Utöver bestämmelserna i stycke 2 i detta avsnitt ska en hälsovarning för uppvärmda tobaksprodukter</w:t>
      </w:r>
    </w:p>
    <w:p w:rsidR="00FA49AA" w:rsidRDefault="00D5650D" w:rsidP="0000457C">
      <w:pPr>
        <w:pStyle w:val="muudetavtekst"/>
      </w:pPr>
      <w:r>
        <w:t xml:space="preserve">1) på rätblocksformade förpackningar vara parallell med den primära förpackningens eller den kombinerade förpackningens ytterkant.</w:t>
      </w:r>
      <w:r>
        <w:t xml:space="preserve"> </w:t>
      </w:r>
      <w:r>
        <w:t xml:space="preserve">Texten med hälsovarningen ska vara parallell med huvudtexten på den yta som reserverats för dessa varningar,</w:t>
      </w:r>
    </w:p>
    <w:p w:rsidR="00FA49AA" w:rsidRDefault="00D5650D" w:rsidP="0000457C">
      <w:pPr>
        <w:pStyle w:val="muudetavtekst"/>
      </w:pPr>
      <w:r>
        <w:t xml:space="preserve">2) återges på de två största ytorna på den primära förpackningen och eventuella kombinerade förpackningar,</w:t>
      </w:r>
    </w:p>
    <w:p w:rsidR="00CB4A82" w:rsidRDefault="00D5650D" w:rsidP="0000457C">
      <w:pPr>
        <w:pStyle w:val="muudetavtekst"/>
      </w:pPr>
      <w:r>
        <w:t xml:space="preserve">3) täcka 30 % av ytorna på den primära förpackningen och eventuella kombinerad förpackningar.”</w:t>
      </w:r>
    </w:p>
    <w:p w:rsidR="00D5650D" w:rsidRDefault="00544F55" w:rsidP="0000457C">
      <w:pPr>
        <w:pStyle w:val="muutmisksk"/>
        <w:keepNext/>
        <w:keepLines/>
        <w:widowControl/>
      </w:pPr>
      <w:r>
        <w:rPr>
          <w:b/>
        </w:rPr>
        <w:t xml:space="preserve">10)</w:t>
      </w:r>
      <w:r>
        <w:t xml:space="preserve"> 27 § stycke 1 ändras och får följande lydelse:</w:t>
      </w:r>
    </w:p>
    <w:p w:rsidR="00D5650D" w:rsidRDefault="00D5650D" w:rsidP="0000457C">
      <w:pPr>
        <w:pStyle w:val="muutmisksk"/>
        <w:widowControl/>
      </w:pPr>
      <w:r>
        <w:t xml:space="preserve">”1. En person under 18 års ålder (nedan kallad</w:t>
      </w:r>
      <w:r>
        <w:t xml:space="preserve"> </w:t>
      </w:r>
      <w:r>
        <w:rPr>
          <w:i/>
          <w:iCs/>
        </w:rPr>
        <w:t xml:space="preserve">minderårig</w:t>
      </w:r>
      <w:r>
        <w:t xml:space="preserve">) får inte röka eller använda tobaksprodukter eller produkter som används på samma sätt som tobaksprodukter.” </w:t>
      </w:r>
    </w:p>
    <w:p w:rsidR="00D5650D" w:rsidRDefault="00544F55" w:rsidP="0000457C">
      <w:pPr>
        <w:pStyle w:val="muutmisksk"/>
        <w:keepNext/>
        <w:keepLines/>
        <w:widowControl/>
      </w:pPr>
      <w:r>
        <w:rPr>
          <w:b/>
        </w:rPr>
        <w:t xml:space="preserve">11)</w:t>
      </w:r>
      <w:r>
        <w:t xml:space="preserve"> 29 § stycke 2 ändras och får följande lydelse:</w:t>
      </w:r>
    </w:p>
    <w:p w:rsidR="00D5650D" w:rsidRDefault="001B35A3" w:rsidP="0000457C">
      <w:pPr>
        <w:pStyle w:val="muutmisksk"/>
        <w:widowControl/>
      </w:pPr>
      <w:r>
        <w:t xml:space="preserve">”2. Det förbud som föreskrivs i stycke 1 i detta avsnitt är även tillämpligt på elektroniska cigaretter och uppvärmda tobaksprodukter och punkterna 1 och 2 i stycke 1 är även tillämpliga på andra produkter som används på samma sätt som tobaksprodukter.”</w:t>
      </w:r>
    </w:p>
    <w:p w:rsidR="00D5650D" w:rsidRDefault="00544F55" w:rsidP="0000457C">
      <w:pPr>
        <w:pStyle w:val="muutmisksk"/>
        <w:keepNext/>
        <w:keepLines/>
        <w:widowControl/>
      </w:pPr>
      <w:r>
        <w:rPr>
          <w:b/>
        </w:rPr>
        <w:t xml:space="preserve">12)</w:t>
      </w:r>
      <w:r>
        <w:t xml:space="preserve"> 30 § stycke 5 ändras och får följande lydelse:</w:t>
      </w:r>
    </w:p>
    <w:p w:rsidR="00D5650D" w:rsidRDefault="009F6B90" w:rsidP="0000457C">
      <w:pPr>
        <w:pStyle w:val="muutmisksk"/>
        <w:widowControl/>
      </w:pPr>
      <w:r>
        <w:t xml:space="preserve">”De begränsningar som föreskrivs i stycke 2 i detta avsnitt är även tillämpliga på konsumtion av elektroniska cigaretter och uppvärmda tobaksprodukter.”</w:t>
      </w:r>
    </w:p>
    <w:p w:rsidR="00C3258B" w:rsidRDefault="00544F55" w:rsidP="0000457C">
      <w:pPr>
        <w:pStyle w:val="muutmisksk"/>
        <w:keepNext/>
        <w:keepLines/>
        <w:widowControl/>
      </w:pPr>
      <w:r>
        <w:rPr>
          <w:b/>
        </w:rPr>
        <w:t xml:space="preserve">13) </w:t>
      </w:r>
      <w:r>
        <w:t xml:space="preserve">31 § ändras och får följande lydelse:</w:t>
      </w:r>
    </w:p>
    <w:p w:rsidR="00C3258B" w:rsidRPr="00C3258B" w:rsidRDefault="00C3258B" w:rsidP="0000457C">
      <w:pPr>
        <w:pStyle w:val="muutmisksk"/>
        <w:widowControl/>
        <w:rPr>
          <w:b/>
        </w:rPr>
      </w:pPr>
      <w:r>
        <w:t xml:space="preserve">”</w:t>
      </w:r>
      <w:r>
        <w:rPr>
          <w:b/>
        </w:rPr>
        <w:t xml:space="preserve">31 § –</w:t>
      </w:r>
      <w:r>
        <w:rPr>
          <w:b/>
        </w:rPr>
        <w:t xml:space="preserve"> </w:t>
      </w:r>
      <w:r>
        <w:rPr>
          <w:b/>
        </w:rPr>
        <w:t xml:space="preserve">Rökning och konsumtion av uppvärmda tobaksprodukter på serveringsställen</w:t>
      </w:r>
    </w:p>
    <w:p w:rsidR="00C3258B" w:rsidRDefault="00C3258B" w:rsidP="0000457C">
      <w:pPr>
        <w:pStyle w:val="muutmisksk"/>
        <w:widowControl/>
      </w:pPr>
      <w:r>
        <w:t xml:space="preserve">1. På serveringsställen är rökning och konsumtion av uppvärmda tobaksprodukter endast tillåten i särskilda angivna rökområden (rökrum) eller i en utökad utomhusservering vid säsong i serveringsställets omedelbara närhet.</w:t>
      </w:r>
    </w:p>
    <w:p w:rsidR="00C3258B" w:rsidRDefault="00C3258B" w:rsidP="0000457C">
      <w:pPr>
        <w:pStyle w:val="muutmisksk"/>
        <w:widowControl/>
      </w:pPr>
      <w:r>
        <w:t xml:space="preserve">2. I det rökrum till vilket hänvisas i stycke 1 i detta avsnitt får ingen servering av måltider äga rum, vilket innefattar tillagning och servering för konsumtion i lokalerna eller servering för konsumtion i lokalerna.</w:t>
      </w:r>
    </w:p>
    <w:p w:rsidR="00C3258B" w:rsidRDefault="00C3258B" w:rsidP="0000457C">
      <w:pPr>
        <w:pStyle w:val="muutmisksk"/>
        <w:widowControl/>
      </w:pPr>
      <w:r>
        <w:t xml:space="preserve">3. Säljaren ska ha rätt att neka att servera en person som ignorerar förbuden och begränsningarna av rökning och konsumtion av uppvärmda tobaksprodukter i serveringen och be dem lämna lokalerna.”</w:t>
      </w:r>
    </w:p>
    <w:p w:rsidR="009F6B90" w:rsidRDefault="00C3258B" w:rsidP="0000457C">
      <w:pPr>
        <w:pStyle w:val="muutmisksk"/>
        <w:keepNext/>
        <w:keepLines/>
        <w:widowControl/>
      </w:pPr>
      <w:r>
        <w:rPr>
          <w:b/>
        </w:rPr>
        <w:t xml:space="preserve">14)</w:t>
      </w:r>
      <w:r>
        <w:t xml:space="preserve"> Texten i 47 § ändras och får följande lydelse:</w:t>
      </w:r>
    </w:p>
    <w:p w:rsidR="009F6B90" w:rsidRDefault="009F6B90" w:rsidP="0000457C">
      <w:pPr>
        <w:pStyle w:val="muutmisksk"/>
        <w:widowControl/>
      </w:pPr>
      <w:r>
        <w:t xml:space="preserve">”Minderåriga som röker eller konsumerar tobaksprodukter eller produkter som används på samma sätt som tobaksprodukter kan bestraffas med böter på upp till 10 bötesenheter.”</w:t>
      </w:r>
    </w:p>
    <w:p w:rsidR="009C5189" w:rsidRDefault="00C3258B" w:rsidP="0000457C">
      <w:pPr>
        <w:pStyle w:val="muutmisksk"/>
        <w:keepNext/>
        <w:keepLines/>
        <w:widowControl/>
      </w:pPr>
      <w:r>
        <w:rPr>
          <w:b/>
        </w:rPr>
        <w:t xml:space="preserve">15)</w:t>
      </w:r>
      <w:r>
        <w:t xml:space="preserve"> Texten i 49 § ändras och får följande lydelse:</w:t>
      </w:r>
    </w:p>
    <w:p w:rsidR="009C5189" w:rsidRDefault="009C5189" w:rsidP="0000457C">
      <w:pPr>
        <w:pStyle w:val="muutmisksk"/>
        <w:widowControl/>
      </w:pPr>
      <w:r>
        <w:t xml:space="preserve">”Rökning eller konsumtion av uppvärmda tobaksprodukter eller produkter som används på samma sätt som tobaksprodukter på en plats där rökning eller konsumtion av uppvärmda tobaksprodukter eller produkter som används på samma sätt som tobaksprodukter är förbjuden kan bestraffas med böter på upp till 20 bötesenheter.”</w:t>
      </w:r>
    </w:p>
    <w:p w:rsidR="009C5189" w:rsidRDefault="00C3258B" w:rsidP="0000457C">
      <w:pPr>
        <w:pStyle w:val="muutmisksk"/>
        <w:keepNext/>
        <w:keepLines/>
        <w:widowControl/>
      </w:pPr>
      <w:r>
        <w:rPr>
          <w:b/>
        </w:rPr>
        <w:t xml:space="preserve">16)</w:t>
      </w:r>
      <w:r>
        <w:t xml:space="preserve"> 50 § stycke 1 ändras och får följande lydelse:</w:t>
      </w:r>
    </w:p>
    <w:p w:rsidR="009C5189" w:rsidRDefault="009C5189" w:rsidP="0000457C">
      <w:pPr>
        <w:pStyle w:val="muutmisksk"/>
        <w:widowControl/>
      </w:pPr>
      <w:r>
        <w:t xml:space="preserve">”1. Möjliggörande av rökning eller konsumtion av uppvärmda tobaksprodukter eller produkter som används på samma sätt som tobaksprodukter på en plats där rökning eller konsumtion av uppvärmda tobaksprodukter eller produkter som används på samma sätt som tobaksprodukter inte är tillåten enligt lag samt överträdelser av kraven på rökrum kan bestraffas med böter på upp till 200 bötesenheter.”</w:t>
      </w:r>
    </w:p>
    <w:p w:rsidR="000F1F61" w:rsidRDefault="000F1F61" w:rsidP="0000457C">
      <w:pPr>
        <w:pStyle w:val="muutmisksk"/>
        <w:widowControl/>
      </w:pPr>
      <w:r>
        <w:t xml:space="preserve">Talman vid Estlands parlament</w:t>
      </w:r>
    </w:p>
    <w:p w:rsidR="000F1F61" w:rsidRDefault="000F1F61" w:rsidP="0000457C">
      <w:pPr>
        <w:pStyle w:val="muutmisksk"/>
        <w:widowControl/>
      </w:pPr>
      <w:r>
        <w:t xml:space="preserve">Tallinn den ...........................</w:t>
      </w:r>
      <w:r>
        <w:t xml:space="preserve"> </w:t>
      </w:r>
      <w:r>
        <w:t xml:space="preserve">2019</w:t>
      </w:r>
    </w:p>
    <w:p w:rsidR="000F1F61" w:rsidRPr="000F1F61" w:rsidRDefault="000F1F61" w:rsidP="0000457C">
      <w:pPr>
        <w:pStyle w:val="muutmisksk"/>
        <w:widowControl/>
      </w:pPr>
      <w:r>
        <w:t xml:space="preserve">På initiativ av republikens regering av den.......................</w:t>
      </w:r>
      <w:r>
        <w:t xml:space="preserve"> </w:t>
      </w:r>
      <w:r>
        <w:t xml:space="preserve">2019</w:t>
      </w:r>
    </w:p>
    <w:p w:rsidR="000F1F61" w:rsidRPr="000F1F61" w:rsidRDefault="000F1F61" w:rsidP="0000457C">
      <w:pPr>
        <w:pStyle w:val="muutmisksk"/>
        <w:widowControl/>
      </w:pPr>
      <w:r>
        <w:t xml:space="preserve">Digitala underskrifter</w:t>
      </w:r>
    </w:p>
    <w:sectPr w:rsidR="000F1F61" w:rsidRPr="000F1F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8D1" w:rsidRDefault="004B08D1" w:rsidP="0000457C">
      <w:pPr>
        <w:spacing w:after="0" w:line="240" w:lineRule="auto"/>
      </w:pPr>
      <w:r>
        <w:separator/>
      </w:r>
    </w:p>
  </w:endnote>
  <w:endnote w:type="continuationSeparator" w:id="0">
    <w:p w:rsidR="004B08D1" w:rsidRDefault="004B08D1" w:rsidP="0000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8D1" w:rsidRDefault="004B08D1" w:rsidP="0000457C">
      <w:pPr>
        <w:spacing w:after="0" w:line="240" w:lineRule="auto"/>
      </w:pPr>
      <w:r>
        <w:separator/>
      </w:r>
    </w:p>
  </w:footnote>
  <w:footnote w:type="continuationSeparator" w:id="0">
    <w:p w:rsidR="004B08D1" w:rsidRDefault="004B08D1" w:rsidP="00004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dirty"/>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C9F"/>
    <w:rsid w:val="0000457C"/>
    <w:rsid w:val="00056899"/>
    <w:rsid w:val="000707A0"/>
    <w:rsid w:val="00083F9E"/>
    <w:rsid w:val="0009318D"/>
    <w:rsid w:val="000C419A"/>
    <w:rsid w:val="000F1F61"/>
    <w:rsid w:val="00117FE9"/>
    <w:rsid w:val="001A0F14"/>
    <w:rsid w:val="001B35A3"/>
    <w:rsid w:val="0028759C"/>
    <w:rsid w:val="00292FDA"/>
    <w:rsid w:val="002A4570"/>
    <w:rsid w:val="00302BE2"/>
    <w:rsid w:val="00316DFA"/>
    <w:rsid w:val="00342FCA"/>
    <w:rsid w:val="004371FC"/>
    <w:rsid w:val="004628AB"/>
    <w:rsid w:val="004A3CE7"/>
    <w:rsid w:val="004B08D1"/>
    <w:rsid w:val="004E2E5A"/>
    <w:rsid w:val="004F68F8"/>
    <w:rsid w:val="00544F55"/>
    <w:rsid w:val="00576D82"/>
    <w:rsid w:val="006405C9"/>
    <w:rsid w:val="006A413B"/>
    <w:rsid w:val="006F0FE1"/>
    <w:rsid w:val="00702706"/>
    <w:rsid w:val="0074406D"/>
    <w:rsid w:val="00762D57"/>
    <w:rsid w:val="00763AA4"/>
    <w:rsid w:val="00787AB4"/>
    <w:rsid w:val="007B3F29"/>
    <w:rsid w:val="007C37B1"/>
    <w:rsid w:val="00830A4B"/>
    <w:rsid w:val="008C30DF"/>
    <w:rsid w:val="008D1695"/>
    <w:rsid w:val="00917A01"/>
    <w:rsid w:val="00937BD8"/>
    <w:rsid w:val="00952903"/>
    <w:rsid w:val="00982C65"/>
    <w:rsid w:val="00986D51"/>
    <w:rsid w:val="009C5189"/>
    <w:rsid w:val="009F6B90"/>
    <w:rsid w:val="00A228FC"/>
    <w:rsid w:val="00A32CCA"/>
    <w:rsid w:val="00B0041E"/>
    <w:rsid w:val="00BC7517"/>
    <w:rsid w:val="00BD2AD3"/>
    <w:rsid w:val="00C3258B"/>
    <w:rsid w:val="00C57B18"/>
    <w:rsid w:val="00C71875"/>
    <w:rsid w:val="00C71CDF"/>
    <w:rsid w:val="00C74A67"/>
    <w:rsid w:val="00CB4A82"/>
    <w:rsid w:val="00CF6953"/>
    <w:rsid w:val="00D5650D"/>
    <w:rsid w:val="00DD0CD1"/>
    <w:rsid w:val="00DF1C9F"/>
    <w:rsid w:val="00E271A0"/>
    <w:rsid w:val="00E51B56"/>
    <w:rsid w:val="00E97C8D"/>
    <w:rsid w:val="00EA1E2C"/>
    <w:rsid w:val="00EB24C5"/>
    <w:rsid w:val="00F313F5"/>
    <w:rsid w:val="00F3659F"/>
    <w:rsid w:val="00F44C04"/>
    <w:rsid w:val="00F7405A"/>
    <w:rsid w:val="00F757D9"/>
    <w:rsid w:val="00FA49AA"/>
    <w:rsid w:val="00FB29EC"/>
    <w:rsid w:val="00FB6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lnupealkiri">
    <w:name w:val="eelnõu pealkiri"/>
    <w:basedOn w:val="Normal"/>
    <w:qFormat/>
    <w:rsid w:val="00DF1C9F"/>
    <w:pPr>
      <w:widowControl w:val="0"/>
      <w:autoSpaceDN w:val="0"/>
      <w:adjustRightInd w:val="0"/>
      <w:spacing w:before="120" w:after="480" w:line="240" w:lineRule="auto"/>
      <w:jc w:val="center"/>
    </w:pPr>
    <w:rPr>
      <w:rFonts w:ascii="Times New Roman" w:eastAsia="Times New Roman" w:hAnsi="Times New Roman"/>
      <w:b/>
      <w:sz w:val="32"/>
      <w:szCs w:val="24"/>
    </w:rPr>
  </w:style>
  <w:style w:type="paragraph" w:customStyle="1" w:styleId="pealkiri">
    <w:name w:val="§_pealkiri"/>
    <w:basedOn w:val="Normal"/>
    <w:qFormat/>
    <w:rsid w:val="00DF1C9F"/>
    <w:pPr>
      <w:widowControl w:val="0"/>
      <w:autoSpaceDN w:val="0"/>
      <w:adjustRightInd w:val="0"/>
      <w:spacing w:before="240" w:after="0" w:line="240" w:lineRule="auto"/>
      <w:jc w:val="both"/>
    </w:pPr>
    <w:rPr>
      <w:rFonts w:ascii="Times New Roman" w:eastAsia="Times New Roman" w:hAnsi="Times New Roman"/>
      <w:b/>
      <w:sz w:val="24"/>
      <w:szCs w:val="24"/>
    </w:rPr>
  </w:style>
  <w:style w:type="paragraph" w:customStyle="1" w:styleId="muutmisksk">
    <w:name w:val="muutmiskäsk"/>
    <w:basedOn w:val="Normal"/>
    <w:qFormat/>
    <w:rsid w:val="00DF1C9F"/>
    <w:pPr>
      <w:widowControl w:val="0"/>
      <w:autoSpaceDN w:val="0"/>
      <w:adjustRightInd w:val="0"/>
      <w:spacing w:before="240" w:after="0" w:line="240" w:lineRule="auto"/>
      <w:jc w:val="both"/>
    </w:pPr>
    <w:rPr>
      <w:rFonts w:ascii="Times New Roman" w:eastAsia="Times New Roman" w:hAnsi="Times New Roman"/>
      <w:sz w:val="24"/>
      <w:szCs w:val="24"/>
    </w:rPr>
  </w:style>
  <w:style w:type="paragraph" w:customStyle="1" w:styleId="muudatustesissejuhatus">
    <w:name w:val="muudatuste sissejuhatus"/>
    <w:basedOn w:val="Normal"/>
    <w:next w:val="muutmisksk"/>
    <w:qFormat/>
    <w:rsid w:val="00DF1C9F"/>
    <w:pPr>
      <w:widowControl w:val="0"/>
      <w:autoSpaceDN w:val="0"/>
      <w:adjustRightInd w:val="0"/>
      <w:spacing w:before="240" w:after="240" w:line="240" w:lineRule="auto"/>
      <w:jc w:val="both"/>
    </w:pPr>
    <w:rPr>
      <w:rFonts w:ascii="Times New Roman" w:eastAsia="Times New Roman" w:hAnsi="Times New Roman"/>
      <w:sz w:val="24"/>
      <w:szCs w:val="24"/>
    </w:rPr>
  </w:style>
  <w:style w:type="paragraph" w:customStyle="1" w:styleId="muudetavtekst">
    <w:name w:val="muudetav tekst"/>
    <w:basedOn w:val="Normal"/>
    <w:qFormat/>
    <w:rsid w:val="00DF1C9F"/>
    <w:pPr>
      <w:suppressAutoHyphens/>
      <w:autoSpaceDN w:val="0"/>
      <w:adjustRightInd w:val="0"/>
      <w:spacing w:after="0" w:line="240" w:lineRule="auto"/>
      <w:jc w:val="both"/>
    </w:pPr>
    <w:rPr>
      <w:rFonts w:ascii="Times New Roman" w:eastAsia="Times New Roman" w:hAnsi="Times New Roman"/>
      <w:sz w:val="24"/>
      <w:szCs w:val="24"/>
    </w:rPr>
  </w:style>
  <w:style w:type="paragraph" w:customStyle="1" w:styleId="muudetavtekstboldis">
    <w:name w:val="muudetav tekst boldis"/>
    <w:basedOn w:val="muudetavtekst"/>
    <w:qFormat/>
    <w:rsid w:val="00DF1C9F"/>
    <w:pPr>
      <w:jc w:val="left"/>
    </w:pPr>
    <w:rPr>
      <w:rFonts w:eastAsia="MS Gothic"/>
      <w:b/>
    </w:rPr>
  </w:style>
  <w:style w:type="paragraph" w:customStyle="1" w:styleId="muudetavtekstalljoonega">
    <w:name w:val="muudetav tekst alljoonega"/>
    <w:basedOn w:val="muudetavtekst"/>
    <w:qFormat/>
    <w:rsid w:val="00DF1C9F"/>
    <w:rPr>
      <w:u w:val="single"/>
    </w:rPr>
  </w:style>
  <w:style w:type="paragraph" w:customStyle="1" w:styleId="muutmiskskalljoonega">
    <w:name w:val="muutmiskäsk alljoonega"/>
    <w:basedOn w:val="muutmisksk"/>
    <w:qFormat/>
    <w:rsid w:val="00DF1C9F"/>
    <w:rPr>
      <w:u w:val="single"/>
    </w:rPr>
  </w:style>
  <w:style w:type="paragraph" w:customStyle="1" w:styleId="justumisetekst">
    <w:name w:val="jõustumise tekst"/>
    <w:basedOn w:val="muudetavtekst"/>
    <w:next w:val="Normal"/>
    <w:qFormat/>
    <w:rsid w:val="00DF1C9F"/>
    <w:pPr>
      <w:spacing w:before="120" w:after="120"/>
    </w:pPr>
  </w:style>
  <w:style w:type="character" w:customStyle="1" w:styleId="tyhik">
    <w:name w:val="tyhik"/>
    <w:rsid w:val="00DF1C9F"/>
    <w:rPr>
      <w:rFonts w:ascii="Times New Roman" w:hAnsi="Times New Roman" w:cs="Times New Roman" w:hint="default"/>
    </w:rPr>
  </w:style>
  <w:style w:type="paragraph" w:customStyle="1" w:styleId="Default">
    <w:name w:val="Default"/>
    <w:rsid w:val="00E97C8D"/>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C71875"/>
    <w:rPr>
      <w:sz w:val="16"/>
      <w:szCs w:val="16"/>
    </w:rPr>
  </w:style>
  <w:style w:type="paragraph" w:styleId="CommentText">
    <w:name w:val="annotation text"/>
    <w:basedOn w:val="Normal"/>
    <w:link w:val="CommentTextChar"/>
    <w:uiPriority w:val="99"/>
    <w:semiHidden/>
    <w:unhideWhenUsed/>
    <w:rsid w:val="00C71875"/>
    <w:pPr>
      <w:spacing w:line="240" w:lineRule="auto"/>
    </w:pPr>
    <w:rPr>
      <w:sz w:val="20"/>
      <w:szCs w:val="20"/>
    </w:rPr>
  </w:style>
  <w:style w:type="character" w:customStyle="1" w:styleId="CommentTextChar">
    <w:name w:val="Comment Text Char"/>
    <w:link w:val="CommentText"/>
    <w:uiPriority w:val="99"/>
    <w:semiHidden/>
    <w:rsid w:val="00C71875"/>
    <w:rPr>
      <w:sz w:val="20"/>
      <w:szCs w:val="20"/>
    </w:rPr>
  </w:style>
  <w:style w:type="paragraph" w:styleId="CommentSubject">
    <w:name w:val="annotation subject"/>
    <w:basedOn w:val="CommentText"/>
    <w:next w:val="CommentText"/>
    <w:link w:val="CommentSubjectChar"/>
    <w:uiPriority w:val="99"/>
    <w:semiHidden/>
    <w:unhideWhenUsed/>
    <w:rsid w:val="00C71875"/>
    <w:rPr>
      <w:b/>
      <w:bCs/>
    </w:rPr>
  </w:style>
  <w:style w:type="character" w:customStyle="1" w:styleId="CommentSubjectChar">
    <w:name w:val="Comment Subject Char"/>
    <w:link w:val="CommentSubject"/>
    <w:uiPriority w:val="99"/>
    <w:semiHidden/>
    <w:rsid w:val="00C71875"/>
    <w:rPr>
      <w:b/>
      <w:bCs/>
      <w:sz w:val="20"/>
      <w:szCs w:val="20"/>
    </w:rPr>
  </w:style>
  <w:style w:type="paragraph" w:styleId="BalloonText">
    <w:name w:val="Balloon Text"/>
    <w:basedOn w:val="Normal"/>
    <w:link w:val="BalloonTextChar"/>
    <w:uiPriority w:val="99"/>
    <w:semiHidden/>
    <w:unhideWhenUsed/>
    <w:rsid w:val="00C7187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1875"/>
    <w:rPr>
      <w:rFonts w:ascii="Segoe UI" w:hAnsi="Segoe UI" w:cs="Segoe UI"/>
      <w:sz w:val="18"/>
      <w:szCs w:val="18"/>
    </w:rPr>
  </w:style>
  <w:style w:type="paragraph" w:customStyle="1" w:styleId="12PromKlEinlSatz">
    <w:name w:val="12_PromKl_EinlSatz"/>
    <w:basedOn w:val="Normal"/>
    <w:next w:val="Normal"/>
    <w:rsid w:val="0000457C"/>
    <w:pPr>
      <w:keepNext/>
      <w:spacing w:before="160" w:after="0" w:line="220" w:lineRule="exact"/>
      <w:ind w:firstLine="397"/>
      <w:jc w:val="both"/>
    </w:pPr>
    <w:rPr>
      <w:rFonts w:ascii="Times New Roman" w:eastAsia="Times New Roman" w:hAnsi="Times New Roman"/>
      <w:snapToGrid w:val="0"/>
      <w:color w:val="000000"/>
      <w:sz w:val="20"/>
      <w:szCs w:val="20"/>
    </w:rPr>
  </w:style>
  <w:style w:type="paragraph" w:styleId="Header">
    <w:name w:val="header"/>
    <w:basedOn w:val="Normal"/>
    <w:link w:val="HeaderChar"/>
    <w:uiPriority w:val="99"/>
    <w:unhideWhenUsed/>
    <w:rsid w:val="0000457C"/>
    <w:pPr>
      <w:tabs>
        <w:tab w:val="center" w:pos="4320"/>
        <w:tab w:val="right" w:pos="8640"/>
      </w:tabs>
    </w:pPr>
  </w:style>
  <w:style w:type="character" w:customStyle="1" w:styleId="HeaderChar">
    <w:name w:val="Header Char"/>
    <w:link w:val="Header"/>
    <w:uiPriority w:val="99"/>
    <w:rsid w:val="0000457C"/>
    <w:rPr>
      <w:sz w:val="22"/>
      <w:szCs w:val="22"/>
      <w:lang w:val="sv-SE"/>
    </w:rPr>
  </w:style>
  <w:style w:type="paragraph" w:styleId="Footer">
    <w:name w:val="footer"/>
    <w:basedOn w:val="Normal"/>
    <w:link w:val="FooterChar"/>
    <w:uiPriority w:val="99"/>
    <w:unhideWhenUsed/>
    <w:rsid w:val="0000457C"/>
    <w:pPr>
      <w:tabs>
        <w:tab w:val="center" w:pos="4320"/>
        <w:tab w:val="right" w:pos="8640"/>
      </w:tabs>
    </w:pPr>
  </w:style>
  <w:style w:type="character" w:customStyle="1" w:styleId="FooterChar">
    <w:name w:val="Footer Char"/>
    <w:link w:val="Footer"/>
    <w:uiPriority w:val="99"/>
    <w:rsid w:val="0000457C"/>
    <w:rPr>
      <w:sz w:val="22"/>
      <w:szCs w:val="22"/>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lnupealkiri">
    <w:name w:val="eelnõu pealkiri"/>
    <w:basedOn w:val="Normal"/>
    <w:qFormat/>
    <w:rsid w:val="00DF1C9F"/>
    <w:pPr>
      <w:widowControl w:val="0"/>
      <w:autoSpaceDN w:val="0"/>
      <w:adjustRightInd w:val="0"/>
      <w:spacing w:before="120" w:after="480" w:line="240" w:lineRule="auto"/>
      <w:jc w:val="center"/>
    </w:pPr>
    <w:rPr>
      <w:rFonts w:ascii="Times New Roman" w:eastAsia="Times New Roman" w:hAnsi="Times New Roman"/>
      <w:b/>
      <w:sz w:val="32"/>
      <w:szCs w:val="24"/>
    </w:rPr>
  </w:style>
  <w:style w:type="paragraph" w:customStyle="1" w:styleId="pealkiri">
    <w:name w:val="§_pealkiri"/>
    <w:basedOn w:val="Normal"/>
    <w:qFormat/>
    <w:rsid w:val="00DF1C9F"/>
    <w:pPr>
      <w:widowControl w:val="0"/>
      <w:autoSpaceDN w:val="0"/>
      <w:adjustRightInd w:val="0"/>
      <w:spacing w:before="240" w:after="0" w:line="240" w:lineRule="auto"/>
      <w:jc w:val="both"/>
    </w:pPr>
    <w:rPr>
      <w:rFonts w:ascii="Times New Roman" w:eastAsia="Times New Roman" w:hAnsi="Times New Roman"/>
      <w:b/>
      <w:sz w:val="24"/>
      <w:szCs w:val="24"/>
    </w:rPr>
  </w:style>
  <w:style w:type="paragraph" w:customStyle="1" w:styleId="muutmisksk">
    <w:name w:val="muutmiskäsk"/>
    <w:basedOn w:val="Normal"/>
    <w:qFormat/>
    <w:rsid w:val="00DF1C9F"/>
    <w:pPr>
      <w:widowControl w:val="0"/>
      <w:autoSpaceDN w:val="0"/>
      <w:adjustRightInd w:val="0"/>
      <w:spacing w:before="240" w:after="0" w:line="240" w:lineRule="auto"/>
      <w:jc w:val="both"/>
    </w:pPr>
    <w:rPr>
      <w:rFonts w:ascii="Times New Roman" w:eastAsia="Times New Roman" w:hAnsi="Times New Roman"/>
      <w:sz w:val="24"/>
      <w:szCs w:val="24"/>
    </w:rPr>
  </w:style>
  <w:style w:type="paragraph" w:customStyle="1" w:styleId="muudatustesissejuhatus">
    <w:name w:val="muudatuste sissejuhatus"/>
    <w:basedOn w:val="Normal"/>
    <w:next w:val="muutmisksk"/>
    <w:qFormat/>
    <w:rsid w:val="00DF1C9F"/>
    <w:pPr>
      <w:widowControl w:val="0"/>
      <w:autoSpaceDN w:val="0"/>
      <w:adjustRightInd w:val="0"/>
      <w:spacing w:before="240" w:after="240" w:line="240" w:lineRule="auto"/>
      <w:jc w:val="both"/>
    </w:pPr>
    <w:rPr>
      <w:rFonts w:ascii="Times New Roman" w:eastAsia="Times New Roman" w:hAnsi="Times New Roman"/>
      <w:sz w:val="24"/>
      <w:szCs w:val="24"/>
    </w:rPr>
  </w:style>
  <w:style w:type="paragraph" w:customStyle="1" w:styleId="muudetavtekst">
    <w:name w:val="muudetav tekst"/>
    <w:basedOn w:val="Normal"/>
    <w:qFormat/>
    <w:rsid w:val="00DF1C9F"/>
    <w:pPr>
      <w:suppressAutoHyphens/>
      <w:autoSpaceDN w:val="0"/>
      <w:adjustRightInd w:val="0"/>
      <w:spacing w:after="0" w:line="240" w:lineRule="auto"/>
      <w:jc w:val="both"/>
    </w:pPr>
    <w:rPr>
      <w:rFonts w:ascii="Times New Roman" w:eastAsia="Times New Roman" w:hAnsi="Times New Roman"/>
      <w:sz w:val="24"/>
      <w:szCs w:val="24"/>
    </w:rPr>
  </w:style>
  <w:style w:type="paragraph" w:customStyle="1" w:styleId="muudetavtekstboldis">
    <w:name w:val="muudetav tekst boldis"/>
    <w:basedOn w:val="muudetavtekst"/>
    <w:qFormat/>
    <w:rsid w:val="00DF1C9F"/>
    <w:pPr>
      <w:jc w:val="left"/>
    </w:pPr>
    <w:rPr>
      <w:rFonts w:eastAsia="MS Gothic"/>
      <w:b/>
    </w:rPr>
  </w:style>
  <w:style w:type="paragraph" w:customStyle="1" w:styleId="muudetavtekstalljoonega">
    <w:name w:val="muudetav tekst alljoonega"/>
    <w:basedOn w:val="muudetavtekst"/>
    <w:qFormat/>
    <w:rsid w:val="00DF1C9F"/>
    <w:rPr>
      <w:u w:val="single"/>
    </w:rPr>
  </w:style>
  <w:style w:type="paragraph" w:customStyle="1" w:styleId="muutmiskskalljoonega">
    <w:name w:val="muutmiskäsk alljoonega"/>
    <w:basedOn w:val="muutmisksk"/>
    <w:qFormat/>
    <w:rsid w:val="00DF1C9F"/>
    <w:rPr>
      <w:u w:val="single"/>
    </w:rPr>
  </w:style>
  <w:style w:type="paragraph" w:customStyle="1" w:styleId="justumisetekst">
    <w:name w:val="jõustumise tekst"/>
    <w:basedOn w:val="muudetavtekst"/>
    <w:next w:val="Normal"/>
    <w:qFormat/>
    <w:rsid w:val="00DF1C9F"/>
    <w:pPr>
      <w:spacing w:before="120" w:after="120"/>
    </w:pPr>
  </w:style>
  <w:style w:type="character" w:customStyle="1" w:styleId="tyhik">
    <w:name w:val="tyhik"/>
    <w:rsid w:val="00DF1C9F"/>
    <w:rPr>
      <w:rFonts w:ascii="Times New Roman" w:hAnsi="Times New Roman" w:cs="Times New Roman" w:hint="default"/>
    </w:rPr>
  </w:style>
  <w:style w:type="paragraph" w:customStyle="1" w:styleId="Default">
    <w:name w:val="Default"/>
    <w:rsid w:val="00E97C8D"/>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C71875"/>
    <w:rPr>
      <w:sz w:val="16"/>
      <w:szCs w:val="16"/>
    </w:rPr>
  </w:style>
  <w:style w:type="paragraph" w:styleId="CommentText">
    <w:name w:val="annotation text"/>
    <w:basedOn w:val="Normal"/>
    <w:link w:val="CommentTextChar"/>
    <w:uiPriority w:val="99"/>
    <w:semiHidden/>
    <w:unhideWhenUsed/>
    <w:rsid w:val="00C71875"/>
    <w:pPr>
      <w:spacing w:line="240" w:lineRule="auto"/>
    </w:pPr>
    <w:rPr>
      <w:sz w:val="20"/>
      <w:szCs w:val="20"/>
    </w:rPr>
  </w:style>
  <w:style w:type="character" w:customStyle="1" w:styleId="CommentTextChar">
    <w:name w:val="Comment Text Char"/>
    <w:link w:val="CommentText"/>
    <w:uiPriority w:val="99"/>
    <w:semiHidden/>
    <w:rsid w:val="00C71875"/>
    <w:rPr>
      <w:sz w:val="20"/>
      <w:szCs w:val="20"/>
    </w:rPr>
  </w:style>
  <w:style w:type="paragraph" w:styleId="CommentSubject">
    <w:name w:val="annotation subject"/>
    <w:basedOn w:val="CommentText"/>
    <w:next w:val="CommentText"/>
    <w:link w:val="CommentSubjectChar"/>
    <w:uiPriority w:val="99"/>
    <w:semiHidden/>
    <w:unhideWhenUsed/>
    <w:rsid w:val="00C71875"/>
    <w:rPr>
      <w:b/>
      <w:bCs/>
    </w:rPr>
  </w:style>
  <w:style w:type="character" w:customStyle="1" w:styleId="CommentSubjectChar">
    <w:name w:val="Comment Subject Char"/>
    <w:link w:val="CommentSubject"/>
    <w:uiPriority w:val="99"/>
    <w:semiHidden/>
    <w:rsid w:val="00C71875"/>
    <w:rPr>
      <w:b/>
      <w:bCs/>
      <w:sz w:val="20"/>
      <w:szCs w:val="20"/>
    </w:rPr>
  </w:style>
  <w:style w:type="paragraph" w:styleId="BalloonText">
    <w:name w:val="Balloon Text"/>
    <w:basedOn w:val="Normal"/>
    <w:link w:val="BalloonTextChar"/>
    <w:uiPriority w:val="99"/>
    <w:semiHidden/>
    <w:unhideWhenUsed/>
    <w:rsid w:val="00C7187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1875"/>
    <w:rPr>
      <w:rFonts w:ascii="Segoe UI" w:hAnsi="Segoe UI" w:cs="Segoe UI"/>
      <w:sz w:val="18"/>
      <w:szCs w:val="18"/>
    </w:rPr>
  </w:style>
  <w:style w:type="paragraph" w:customStyle="1" w:styleId="12PromKlEinlSatz">
    <w:name w:val="12_PromKl_EinlSatz"/>
    <w:basedOn w:val="Normal"/>
    <w:next w:val="Normal"/>
    <w:rsid w:val="0000457C"/>
    <w:pPr>
      <w:keepNext/>
      <w:spacing w:before="160" w:after="0" w:line="220" w:lineRule="exact"/>
      <w:ind w:firstLine="397"/>
      <w:jc w:val="both"/>
    </w:pPr>
    <w:rPr>
      <w:rFonts w:ascii="Times New Roman" w:eastAsia="Times New Roman" w:hAnsi="Times New Roman"/>
      <w:snapToGrid w:val="0"/>
      <w:color w:val="000000"/>
      <w:sz w:val="20"/>
      <w:szCs w:val="20"/>
    </w:rPr>
  </w:style>
  <w:style w:type="paragraph" w:styleId="Header">
    <w:name w:val="header"/>
    <w:basedOn w:val="Normal"/>
    <w:link w:val="HeaderChar"/>
    <w:uiPriority w:val="99"/>
    <w:unhideWhenUsed/>
    <w:rsid w:val="0000457C"/>
    <w:pPr>
      <w:tabs>
        <w:tab w:val="center" w:pos="4320"/>
        <w:tab w:val="right" w:pos="8640"/>
      </w:tabs>
    </w:pPr>
  </w:style>
  <w:style w:type="character" w:customStyle="1" w:styleId="HeaderChar">
    <w:name w:val="Header Char"/>
    <w:link w:val="Header"/>
    <w:uiPriority w:val="99"/>
    <w:rsid w:val="0000457C"/>
    <w:rPr>
      <w:sz w:val="22"/>
      <w:szCs w:val="22"/>
      <w:lang w:val="en-GB"/>
    </w:rPr>
  </w:style>
  <w:style w:type="paragraph" w:styleId="Footer">
    <w:name w:val="footer"/>
    <w:basedOn w:val="Normal"/>
    <w:link w:val="FooterChar"/>
    <w:uiPriority w:val="99"/>
    <w:unhideWhenUsed/>
    <w:rsid w:val="0000457C"/>
    <w:pPr>
      <w:tabs>
        <w:tab w:val="center" w:pos="4320"/>
        <w:tab w:val="right" w:pos="8640"/>
      </w:tabs>
    </w:pPr>
  </w:style>
  <w:style w:type="character" w:customStyle="1" w:styleId="FooterChar">
    <w:name w:val="Footer Char"/>
    <w:link w:val="Footer"/>
    <w:uiPriority w:val="99"/>
    <w:rsid w:val="0000457C"/>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97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76125-29F7-4644-A7B1-F9BE3CAF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822</Words>
  <Characters>4686</Characters>
  <Application>Microsoft Office Word</Application>
  <DocSecurity>0</DocSecurity>
  <Lines>39</Lines>
  <Paragraphs>10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RIK</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 Sarapuu</dc:creator>
  <cp:keywords/>
  <dc:description/>
  <cp:lastModifiedBy>DA</cp:lastModifiedBy>
  <cp:revision>3</cp:revision>
  <cp:lastPrinted>2019-03-26T14:28:00Z</cp:lastPrinted>
  <dcterms:created xsi:type="dcterms:W3CDTF">2019-06-14T14:56:00Z</dcterms:created>
  <dcterms:modified xsi:type="dcterms:W3CDTF">2019-06-18T12:34:00Z</dcterms:modified>
</cp:coreProperties>
</file>