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2021. gada 15. janvārī.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Rīkojums par aizliegumu reklamēt un redzamā vietā izvietot, demonstrēt utt. nikotīnu saturošas un nesaturošas elektroniskās cigaretes un uzpildes flakonus</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67E432BD" w:rsidR="00F01996" w:rsidRDefault="00F01996" w:rsidP="00F01996">
      <w:pPr>
        <w:autoSpaceDE w:val="0"/>
        <w:autoSpaceDN w:val="0"/>
        <w:adjustRightInd w:val="0"/>
        <w:spacing w:after="0" w:line="240" w:lineRule="auto"/>
        <w:rPr>
          <w:rFonts w:ascii="Calibri" w:hAnsi="Calibri"/>
          <w:color w:val="000000"/>
          <w:sz w:val="24"/>
        </w:rPr>
      </w:pPr>
      <w:r>
        <w:rPr>
          <w:sz w:val="24"/>
        </w:rPr>
        <w:t>Saskaņā ar 18. pantu, 18.a panta 4. punktu Likumā par elektronisko cigarešu u. c. aizliegumu (</w:t>
      </w:r>
      <w:r>
        <w:rPr>
          <w:rFonts w:ascii="Calibri" w:hAnsi="Calibri"/>
          <w:color w:val="000000"/>
          <w:sz w:val="24"/>
        </w:rPr>
        <w:t> sk. 2016. gada 18. maija Likumu Nr. 426 par elektroniskajām cigaretēm u. c., kas grozīts ar 2020. gada 21. decembra Likumu Nr. 2071) tiek izdots šāds rīkojums</w:t>
      </w:r>
      <w:r w:rsidR="00B06CAB">
        <w:rPr>
          <w:rFonts w:ascii="Calibri" w:hAnsi="Calibri"/>
          <w:color w:val="000000"/>
          <w:sz w:val="24"/>
        </w:rPr>
        <w:t>:</w:t>
      </w:r>
    </w:p>
    <w:p w14:paraId="387B6DCD" w14:textId="723035F3" w:rsidR="00B06CAB" w:rsidRDefault="00B06CAB" w:rsidP="00F01996">
      <w:pPr>
        <w:autoSpaceDE w:val="0"/>
        <w:autoSpaceDN w:val="0"/>
        <w:adjustRightInd w:val="0"/>
        <w:spacing w:after="0" w:line="240" w:lineRule="auto"/>
        <w:rPr>
          <w:rFonts w:ascii="Calibri" w:hAnsi="Calibri"/>
          <w:color w:val="000000"/>
          <w:sz w:val="24"/>
        </w:rPr>
      </w:pPr>
    </w:p>
    <w:p w14:paraId="3E929B5F" w14:textId="77777777" w:rsidR="00B06CAB" w:rsidRDefault="00B06CAB" w:rsidP="00F01996">
      <w:pPr>
        <w:autoSpaceDE w:val="0"/>
        <w:autoSpaceDN w:val="0"/>
        <w:adjustRightInd w:val="0"/>
        <w:spacing w:after="0" w:line="240" w:lineRule="auto"/>
        <w:rPr>
          <w:rFonts w:ascii="Calibri" w:hAnsi="Calibri" w:cs="Calibri"/>
          <w:color w:val="000000"/>
          <w:sz w:val="24"/>
          <w:szCs w:val="24"/>
        </w:rPr>
      </w:pPr>
    </w:p>
    <w:p w14:paraId="6488B9B7" w14:textId="4FA3F548" w:rsidR="00F01996" w:rsidRPr="007E53B4" w:rsidRDefault="00F01996" w:rsidP="00F01996">
      <w:pPr>
        <w:autoSpaceDE w:val="0"/>
        <w:autoSpaceDN w:val="0"/>
        <w:adjustRightInd w:val="0"/>
        <w:spacing w:after="0" w:line="240" w:lineRule="auto"/>
        <w:jc w:val="center"/>
        <w:rPr>
          <w:sz w:val="24"/>
        </w:rPr>
      </w:pPr>
      <w:r>
        <w:rPr>
          <w:sz w:val="24"/>
        </w:rPr>
        <w:t>1. </w:t>
      </w:r>
      <w:r w:rsidR="00B06CAB">
        <w:rPr>
          <w:sz w:val="24"/>
        </w:rPr>
        <w:t> nodaļa</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Tvērums un definīcijas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1. pants. </w:t>
      </w:r>
      <w:r>
        <w:rPr>
          <w:sz w:val="24"/>
        </w:rPr>
        <w:t>Šis rīkojums attiecas uz:</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elektroniskajām cigaretēm un nikotīnu saturošiem uzpildes flakoniem, kas nav atļauti ar tirdzniecības atļauju saskaņā ar Zāļu likumu vai saskaņā ar ES noteikumiem, ar ko nosaka Kopienas procedūras cilvēkiem paredzētu zāļu atļaušanai, vai ko laiž tirgū kā medicīnas ierīces ar CE marķējumu saskaņā ar Medicīnisko ierīču rīkojumu, un</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elektroniskajām cigaretēm un uzpildes flakoniem bez nikotīna.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 punkts.</w:t>
      </w:r>
      <w:r>
        <w:rPr>
          <w:sz w:val="24"/>
        </w:rPr>
        <w:t xml:space="preserve"> Šajā rīkojumā piemēro tālāk minētās definīcijas.</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Elektroniskā cigarete: izstrādājums, kuru var izmantot, lai caur iemuti ieelpotu nikotīnu saturošu tvaiku, vai šā izstrādājuma daļas, tostarp kapsula, uzpildāms rezervuārs un ierīce bez kapsulas vai uzpildāma rezervuāra. Elektroniskās cigaretes var būt vienreizējas lietošanas vai uzpildāmas ar uzpildes flakonu un uzpildāmu rezervuāru, vai uzlādējamas ar vienreizējas lietošanas kapsulām.</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Nikotīnu saturošs uzpildes flakons: tvertne, kurā ir nikotīnu nesaturošs šķidrums un kuru var izmantot, lai elektronisko cigareti uzpildītu bez nikotīna.</w:t>
      </w:r>
    </w:p>
    <w:p w14:paraId="6488B9C1" w14:textId="195F5B2A" w:rsidR="00F01996" w:rsidRDefault="00F01996" w:rsidP="00F01996">
      <w:pPr>
        <w:autoSpaceDE w:val="0"/>
        <w:autoSpaceDN w:val="0"/>
        <w:adjustRightInd w:val="0"/>
        <w:spacing w:after="0" w:line="240" w:lineRule="auto"/>
        <w:rPr>
          <w:rFonts w:eastAsia="TimesNewRomanPSMT" w:cstheme="minorHAnsi"/>
          <w:sz w:val="24"/>
          <w:szCs w:val="24"/>
        </w:rPr>
      </w:pPr>
    </w:p>
    <w:p w14:paraId="7A3910F4" w14:textId="77777777" w:rsidR="00B06CAB" w:rsidRPr="005124ED" w:rsidRDefault="00B06CAB" w:rsidP="00F01996">
      <w:pPr>
        <w:autoSpaceDE w:val="0"/>
        <w:autoSpaceDN w:val="0"/>
        <w:adjustRightInd w:val="0"/>
        <w:spacing w:after="0" w:line="240" w:lineRule="auto"/>
        <w:rPr>
          <w:rFonts w:eastAsia="TimesNewRomanPSMT" w:cstheme="minorHAnsi"/>
          <w:sz w:val="24"/>
          <w:szCs w:val="24"/>
        </w:rPr>
      </w:pPr>
    </w:p>
    <w:p w14:paraId="6488B9C2" w14:textId="4BE9DE44" w:rsidR="00F01996" w:rsidRPr="007E53B4" w:rsidRDefault="00F01996" w:rsidP="00F01996">
      <w:pPr>
        <w:autoSpaceDE w:val="0"/>
        <w:autoSpaceDN w:val="0"/>
        <w:adjustRightInd w:val="0"/>
        <w:spacing w:after="0" w:line="240" w:lineRule="auto"/>
        <w:jc w:val="center"/>
        <w:rPr>
          <w:sz w:val="24"/>
        </w:rPr>
      </w:pPr>
      <w:r>
        <w:rPr>
          <w:sz w:val="24"/>
        </w:rPr>
        <w:t>2. </w:t>
      </w:r>
      <w:r w:rsidR="00B06CAB">
        <w:rPr>
          <w:sz w:val="24"/>
        </w:rPr>
        <w:t> nodaļa</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Reklamēšana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2. pants. </w:t>
      </w:r>
      <w:r>
        <w:rPr>
          <w:sz w:val="24"/>
        </w:rPr>
        <w:t>Saskaņā ar 16. panta 1. punktu Likumā par elektroniskajām cigaretēm u. c. ir aizliegts jebkādā veidā reklamēt elektroniskās cigaretes un uzpildes flakonus.</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punkts. </w:t>
      </w:r>
      <w:r>
        <w:rPr>
          <w:sz w:val="24"/>
        </w:rPr>
        <w:t>Ar panta 1. apakšsadaļā minēto reklamēšanas aizliegumu aizliedz:</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izmantot citu produktu un pakalpojumu reklāmā nosaukumus, zīmolus, simbolus vai citas iezīmes, ko galvenokārt saista ar elektroniskajām cigaretēm un uzpildes flakoniem;</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virzīt elektroniskās cigaretes un uzpildes flakonus tirgū, izmantojot nosaukumus, zīmolus, simbolus vai citas iezīmes, ko lieto kā zīmolu citām precēm vai pakalpojumiem vai kas ir zināmi kā citu preču vai pakalpojumu zīmoli;</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virzīt </w:t>
      </w:r>
      <w:r>
        <w:rPr>
          <w:rFonts w:ascii="Calibri" w:hAnsi="Calibri"/>
          <w:color w:val="000000"/>
          <w:sz w:val="24"/>
        </w:rPr>
        <w:t>elektroniskās cigaretes un uzpildes flakonus tirgū, izmantojot nosaukumus, zīmolus, simbolus, attēlus vai līdzīgas iezīmes, kas galvenokārt vērsti uz bērniem un jauniešiem, kuri ir jaunāki par 18 gadiem;</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izmantot izkārtojumu, dizainu vai konkrētas krāsu kombinācijas, ko saista ar elektroniskajām cigaretēm un uzpildes flakoniem;</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izmantot atpazīstamas elektroniskās cigaretes un uzpildes flakonus citu preču vai pakalpojumu reklāmās.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699849CA" w:rsidR="00350BF0" w:rsidRDefault="00B06CAB" w:rsidP="00F01996">
      <w:pPr>
        <w:autoSpaceDE w:val="0"/>
        <w:autoSpaceDN w:val="0"/>
        <w:adjustRightInd w:val="0"/>
        <w:spacing w:after="0" w:line="240" w:lineRule="auto"/>
        <w:rPr>
          <w:sz w:val="24"/>
        </w:rPr>
      </w:pPr>
      <w:r>
        <w:rPr>
          <w:i/>
          <w:sz w:val="24"/>
        </w:rPr>
        <w:t>3. punkts.</w:t>
      </w:r>
      <w:r>
        <w:rPr>
          <w:sz w:val="24"/>
        </w:rPr>
        <w:t xml:space="preserve"> </w:t>
      </w:r>
      <w:r w:rsidR="00F01996">
        <w:rPr>
          <w:i/>
          <w:sz w:val="24"/>
        </w:rPr>
        <w:t xml:space="preserve"> </w:t>
      </w:r>
      <w:r w:rsidR="00F01996">
        <w:rPr>
          <w:sz w:val="24"/>
        </w:rPr>
        <w:t>Tomēr 1. apakšsadaļā noteiktais aizliegums neattiecas uz šādām darbībām:</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reklāma presē un citos drukātos izdevumos, kas paredzēti vienīgi elektronisko cigarešu vai uzpildes flakonu ražošanas nozares profesionāļiem, kā arī trešās valstīs drukātās un publicētās publikācijās, ar noteikumu, ka tie nav paredzēti galvenokārt Savienības tirgum;</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tāda nosaukuma izmantošana, kuru līdz 2016. gada 7. jūnijam izmantoja gan elektroniskajām cigaretēm un uzpildes flakoniem, gan citām precēm vai pakalpojumiem, lai reklamētu šīs citas preces, ja vien tas tiek attēlots tādā veidā, kas nepārprotami atšķiras no veida, kādā attiecīgo nosaukumu attēlo uz attiecīgajām elektroniskajām cigaretēm un </w:t>
      </w:r>
      <w:r>
        <w:rPr>
          <w:rFonts w:ascii="Calibri" w:hAnsi="Calibri"/>
          <w:color w:val="000000"/>
          <w:sz w:val="24"/>
        </w:rPr>
        <w:t>uzpildes flakoniem</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zināmu elektronisko cigarešu nosaukumu izmantošana citu preču un pakalpojumu reklamēšanai, ja šīs citas preses vai pakalpojumus laiž tirgū tikai ierobežotā ģeogrāfiskā apgabalā.</w:t>
      </w:r>
    </w:p>
    <w:p w14:paraId="6488B9D6" w14:textId="7A4C5168" w:rsidR="00F01996" w:rsidRDefault="00F01996" w:rsidP="00F01996">
      <w:pPr>
        <w:autoSpaceDE w:val="0"/>
        <w:autoSpaceDN w:val="0"/>
        <w:adjustRightInd w:val="0"/>
        <w:spacing w:after="0" w:line="240" w:lineRule="auto"/>
        <w:jc w:val="center"/>
        <w:rPr>
          <w:rFonts w:eastAsia="TimesNewRomanPSMT" w:cstheme="minorHAnsi"/>
          <w:sz w:val="24"/>
          <w:szCs w:val="24"/>
        </w:rPr>
      </w:pPr>
    </w:p>
    <w:p w14:paraId="5CDBEADB" w14:textId="77777777" w:rsidR="00B06CAB" w:rsidRPr="005124ED" w:rsidRDefault="00B06CAB" w:rsidP="00F01996">
      <w:pPr>
        <w:autoSpaceDE w:val="0"/>
        <w:autoSpaceDN w:val="0"/>
        <w:adjustRightInd w:val="0"/>
        <w:spacing w:after="0" w:line="240" w:lineRule="auto"/>
        <w:jc w:val="center"/>
        <w:rPr>
          <w:rFonts w:eastAsia="TimesNewRomanPSMT" w:cstheme="minorHAnsi"/>
          <w:sz w:val="24"/>
          <w:szCs w:val="24"/>
        </w:rPr>
      </w:pPr>
    </w:p>
    <w:p w14:paraId="6488B9D7" w14:textId="0A18C923" w:rsidR="00F01996" w:rsidRPr="00202056" w:rsidRDefault="00F01996" w:rsidP="00F01996">
      <w:pPr>
        <w:autoSpaceDE w:val="0"/>
        <w:autoSpaceDN w:val="0"/>
        <w:adjustRightInd w:val="0"/>
        <w:spacing w:after="0" w:line="240" w:lineRule="auto"/>
        <w:jc w:val="center"/>
        <w:rPr>
          <w:sz w:val="24"/>
        </w:rPr>
      </w:pPr>
      <w:r>
        <w:rPr>
          <w:sz w:val="24"/>
        </w:rPr>
        <w:t>3. </w:t>
      </w:r>
      <w:r w:rsidR="00B06CAB">
        <w:rPr>
          <w:sz w:val="24"/>
        </w:rPr>
        <w:t> nodaļa</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Aizliegums izvietot redzamās vietās un demonstrēt fiziskas tirdzniecības vietās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7777777"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3. pants. </w:t>
      </w:r>
      <w:r>
        <w:rPr>
          <w:sz w:val="24"/>
        </w:rPr>
        <w:t>Tirdzniecības vietās ir aizliegts izvietot redzamās vietās un demonstrēt elektroniskās cigaretes un uzpildes flakonus</w:t>
      </w:r>
      <w:r>
        <w:rPr>
          <w:rStyle w:val="tlid-translation"/>
          <w:color w:val="000000" w:themeColor="text1"/>
          <w:sz w:val="24"/>
        </w:rPr>
        <w:t>. Tomēr sortimentu var izstādīt pēc pircēja iepriekšēja pieprasījuma.</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punkts. </w:t>
      </w:r>
      <w:r>
        <w:rPr>
          <w:sz w:val="24"/>
        </w:rPr>
        <w:t xml:space="preserve">Panta 1. punktā minētais aizliegums attiecas arī uz izstrādājumiem, kas paredzēti lietošanai kopā ar izstrādājumiem, kuri iekļauti 1. punktā. </w:t>
      </w:r>
    </w:p>
    <w:p w14:paraId="6488B9DD" w14:textId="7D58C4BE" w:rsidR="00F01996" w:rsidRDefault="00F01996" w:rsidP="00F01996">
      <w:pPr>
        <w:autoSpaceDE w:val="0"/>
        <w:autoSpaceDN w:val="0"/>
        <w:adjustRightInd w:val="0"/>
        <w:spacing w:after="0" w:line="240" w:lineRule="auto"/>
        <w:rPr>
          <w:sz w:val="24"/>
        </w:rPr>
      </w:pPr>
      <w:r>
        <w:rPr>
          <w:i/>
          <w:sz w:val="24"/>
        </w:rPr>
        <w:t>3. punkts</w:t>
      </w:r>
      <w:r>
        <w:rPr>
          <w:sz w:val="24"/>
        </w:rPr>
        <w:t>. Panta 2. punktā minētais aizliegums cita starpā attiecas uz uzlādes ierīcēm, tukšiem uzpildes flakoniem, iepakojumu, baterijām vai aromatizētājiem. Panta 2. punktā minētais aizliegums neattiecas uz izstrādājumiem, kas paredzēti vispārīgākai lietošanai, izņemot gadījumus, kad tie ir īpaši konstruēti vai tiek tirgoti saistībā ar elektroniskajām cigaretēm un uzpildes flakoniem.</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punkts. </w:t>
      </w:r>
      <w:r>
        <w:rPr>
          <w:sz w:val="24"/>
        </w:rPr>
        <w:t>Saskaņā ar 1. un 2. punktā minēto aizliegumu ir aizliegts:</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tieši vai netieši reklamēt vai informēt, ka</w:t>
      </w:r>
      <w:r>
        <w:rPr>
          <w:sz w:val="24"/>
        </w:rPr>
        <w:t xml:space="preserve"> </w:t>
      </w:r>
      <w:r>
        <w:rPr>
          <w:rStyle w:val="tlid-translation"/>
          <w:color w:val="000000" w:themeColor="text1"/>
          <w:sz w:val="24"/>
        </w:rPr>
        <w:t>tirdzniecības vietā</w:t>
      </w:r>
      <w:r>
        <w:rPr>
          <w:sz w:val="24"/>
        </w:rPr>
        <w:t xml:space="preserve"> tiek tirgotas elektroniskās cigaretes un uzpildes flakoni;</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izmantot tekstu, attēlus, krāsas, logotipus, simbolus vai citus līdzekļus, lai patērētājam radītu priekšstatu, ka tiek norādīts uz izstrādājumiem vai izstrādājumu kategorijām, uz kuriem attiecas 1. un 2. punkts, vai priekšstatu, ka šādi izstrādājumi labvēlīgi ietekmē veselību, nodara mazāku kaitējumu nekā citi izstrādājumi,</w:t>
      </w:r>
      <w:r>
        <w:rPr>
          <w:sz w:val="24"/>
        </w:rPr>
        <w:t xml:space="preserve"> palīdz atmest smēķēšanu </w:t>
      </w:r>
      <w:r>
        <w:rPr>
          <w:rStyle w:val="tlid-translation"/>
          <w:color w:val="000000" w:themeColor="text1"/>
          <w:sz w:val="24"/>
        </w:rPr>
        <w:t xml:space="preserve"> vai tiem ir cita labvēlīga iedarbība vai priekšrocības; vai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izcelt šādus izstrādājumus, izmantojot krāsas, īpašu apgaismojumu vai līdzīgus paņēmienus, lai pievērstu tiem lielāku uzmanību nekā pārējiem priekšmetiem tirdzniecības vietā.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5F727FF3" w:rsidR="00F01996" w:rsidRPr="00202056" w:rsidRDefault="00F01996" w:rsidP="00F01996">
      <w:pPr>
        <w:autoSpaceDE w:val="0"/>
        <w:autoSpaceDN w:val="0"/>
        <w:adjustRightInd w:val="0"/>
        <w:spacing w:after="0" w:line="240" w:lineRule="auto"/>
        <w:jc w:val="center"/>
        <w:rPr>
          <w:sz w:val="24"/>
        </w:rPr>
      </w:pPr>
      <w:r>
        <w:rPr>
          <w:sz w:val="24"/>
        </w:rPr>
        <w:t>4. </w:t>
      </w:r>
      <w:r w:rsidR="00B06CAB">
        <w:rPr>
          <w:sz w:val="24"/>
        </w:rPr>
        <w:t> nodaļa</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Neitrāla informācija par fizisko tirdzniecības vietu izstrādājumiem un cenām</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4. pants. </w:t>
      </w:r>
      <w:r>
        <w:rPr>
          <w:sz w:val="24"/>
        </w:rPr>
        <w:t>Fiziskās tirdzniecības vietas var sniegt pircējiem neitrālu informāciju par tirdzniecības vietā tirgotajām elektroniskajām cigaretēm un uzpildes flakoniem un par to cenām.</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 punkts.</w:t>
      </w:r>
      <w:r>
        <w:rPr>
          <w:sz w:val="24"/>
        </w:rPr>
        <w:t xml:space="preserve"> Panta 1. punktā atļautā informācija ietver:</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izstrādājuma zīmolu un izstrādājuma nosaukumu;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skaitu, svaru un tilpumu;</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cenu.</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punkts. </w:t>
      </w:r>
      <w:r>
        <w:rPr>
          <w:sz w:val="24"/>
        </w:rPr>
        <w:t>Panta 2. punktā sarakstā iekļauto informāciju attēlo ar melniem burtiem uz baltas A4 formāta lapas, uz kuras nedrīkst būt ilustrāciju, attēlu, treknraksta, krāsu, logotipu, simbolu vai cita teksta, izņemot 4. punktā minēto. Neviena informācijas daļa sarakstā nedrīkst būt izcelta, salīdzinot ar citām daļām, un informāciju attēlo:</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alfabēta secībā atbilstīgi izstrādājumu zīmoliem;</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šādā secībā: izstrādājuma zīmols, izstrādājuma nosaukums, skaits, svars, tilpums un cena;</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izmantojot tādu pašu fontu un fonta lielumu. Fonta izmērs nedrīkst pārsniegt 14 punktus.</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punkts. </w:t>
      </w:r>
      <w:r>
        <w:rPr>
          <w:sz w:val="24"/>
        </w:rPr>
        <w:t xml:space="preserve">Sarakstā, kas minēts 3. punktā, iekļauj Dānijas Veselības iestādes sagatavotu informāciju par vecuma ierobežojumu attiecībā elektronisko cigarešu un uzpildes flakonu pārdošanu (sk. 15. panta 1. punktu Likumā par elektroniskajām cigaretēm u. c.).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punkts. </w:t>
      </w:r>
      <w:r>
        <w:rPr>
          <w:sz w:val="24"/>
        </w:rPr>
        <w:t>Katram izstrādājumam, kas minēts 3. punkta sarakstā, var piešķirt numuru.</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 punkts.</w:t>
      </w:r>
      <w:r>
        <w:rPr>
          <w:sz w:val="24"/>
        </w:rPr>
        <w:t xml:space="preserve"> Panta 3. punktā minēto sarakstu var iedalīt vienā vai vairākās šādās kategorijās: “Elektroniskās cigaretes”, “Uzpildes flakoni”, “Elektronisko cigarešu aprīkojums” un “Citi”. Sarakstā minētās kategorijas var iedalīt izstrādājumos ar nikotīnu un bez tā. Klasifikācija kategorijās atbilst elektronisko cigarešu un uzpildes flakonu definīcijām Likumā par elektroniskajām cigaretēm u.c.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7. punkts.</w:t>
      </w:r>
      <w:r>
        <w:rPr>
          <w:sz w:val="24"/>
        </w:rPr>
        <w:t xml:space="preserve"> 3. punktā minēto sarakstu var uzrādīt pēc pircēja pieprasījuma vai novietot redzamā vietā pie kases, pie kuras strādā pārdevējs.</w:t>
      </w:r>
    </w:p>
    <w:p w14:paraId="6488B9FB" w14:textId="7BCDB8EF" w:rsidR="00F01996" w:rsidRDefault="00F01996" w:rsidP="00F01996">
      <w:pPr>
        <w:autoSpaceDE w:val="0"/>
        <w:autoSpaceDN w:val="0"/>
        <w:adjustRightInd w:val="0"/>
        <w:spacing w:after="0" w:line="240" w:lineRule="auto"/>
        <w:rPr>
          <w:rFonts w:eastAsia="TimesNewRomanPSMT" w:cstheme="minorHAnsi"/>
          <w:sz w:val="24"/>
          <w:szCs w:val="24"/>
        </w:rPr>
      </w:pPr>
    </w:p>
    <w:p w14:paraId="1E3C9FD0" w14:textId="77777777" w:rsidR="00B06CAB" w:rsidRPr="005124ED" w:rsidRDefault="00B06CAB"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5. nodaļa</w:t>
      </w:r>
    </w:p>
    <w:p w14:paraId="6488B9FD" w14:textId="77777777" w:rsidR="00F01996" w:rsidRPr="00202056" w:rsidRDefault="00F01996" w:rsidP="00F01996">
      <w:pPr>
        <w:jc w:val="center"/>
        <w:rPr>
          <w:i/>
          <w:sz w:val="24"/>
        </w:rPr>
      </w:pPr>
      <w:r>
        <w:rPr>
          <w:i/>
          <w:sz w:val="24"/>
        </w:rPr>
        <w:t>Tirdzniecība tiešsaistē un izmantojot digitālus risinājumus</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5. pants.</w:t>
      </w:r>
      <w:r>
        <w:rPr>
          <w:sz w:val="24"/>
        </w:rPr>
        <w:t xml:space="preserve"> Aizliegums izvietot redzamās vietās un demonstrēt elektroniskās cigaretes un uzpildes flakonus, kas noteikts no 3. panta 1. līdz 3. punktam, attiecas arī uz tirdzniecību tiešsaistē un tirdzniecību, ko veic, izmantojot digitālus risinājumus, piemēram, mazumtirdzniecības uzņēmumu </w:t>
      </w:r>
      <w:r>
        <w:rPr>
          <w:sz w:val="24"/>
        </w:rPr>
        <w:lastRenderedPageBreak/>
        <w:t>tīmekļa vietnes, interneta veikalus, uzņēmumu tīmekļa vietnes, uzņēmumu lapas sociālajos plašsaziņas līdzekļos un lietotnes, kurās preces tiek pārdotas patērētājiem vai kurās tiek atlasīti patērētāji.</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punkts. </w:t>
      </w:r>
      <w:r>
        <w:rPr>
          <w:sz w:val="24"/>
        </w:rPr>
        <w:t xml:space="preserve">Tirdzniecības vietas, kas minētas 1. punktā, var sniegt pircējiem neitrālu informāciju par tirdzniecības vietā tirgotajām elektroniskajām cigaretēm un uzpildes flakoniem un par to cenām. Turklāt uz izstrādājumu iepakojuma var sniegt informāciju, kā arī tehnisko informāciju, kas ļauj klientam novērtēt, ar kādiem citiem izstrādājumiem attiecīgais izstrādājums ir saderīgs.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3. punkts</w:t>
      </w:r>
      <w:r>
        <w:rPr>
          <w:sz w:val="24"/>
        </w:rPr>
        <w:t xml:space="preserve">. Informācija, kas minēta 2. punktā, nedrīkst radīt iespaidu, ka elektroniskajām cigaretēm vai šķidrumiem uzpildes flakonos ir labvēlīga ietekme uz veselību, tie ir mazāk kaitīgi nekā citi produkti vai ka tiem ir cita labvēlīga ietekme vai ieguvumi.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4. punkts.</w:t>
      </w:r>
      <w:r>
        <w:rPr>
          <w:sz w:val="24"/>
        </w:rPr>
        <w:t xml:space="preserve"> Informāciju, kas minēta 2. punktā, nedrīkst norādīt tirdzniecības vietas priekšpusē, izņemot to, ka var norādīt kategorijas “Elektroniskās cigaretes”, “Uzpildes flakoni”, “Elektronisko cigarešu aprīkojums” un “Citas”. Kategorijas var iedalīt izstrādājumos ar nikotīnu un bez tā.</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5. punkts. </w:t>
      </w:r>
      <w:r>
        <w:rPr>
          <w:sz w:val="24"/>
        </w:rPr>
        <w:t>Attēlotajai informācijai, kas minēta 2. punktā, nedrīkst pievienot ilustrācijas, attēlus, krāsas, logotipus, simbolus vai citu tekstu. Nekādu informāciju nedrīkst izcelt vai padarīt pamanāmu, un informācija ir jāattēlo ar tādu pašu fonta krāsu, fonta veidu un fonta lielumu, kāds parasti tiek izmantots, prezentējot produktus tīmekļa vietnē.</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 punkts.</w:t>
      </w:r>
      <w:r>
        <w:rPr>
          <w:sz w:val="24"/>
        </w:rPr>
        <w:t xml:space="preserve"> Šā panta 5. punktā minētais aizliegums neattiecas uz simbolu “ievietots grozā” vai citiem jautājumiem, kas saistīti ar tīmekļa vietnes darbību un tīmekļa pieejamības nodrošināšanu.</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7. punkts.</w:t>
      </w:r>
      <w:r>
        <w:rPr>
          <w:sz w:val="24"/>
        </w:rPr>
        <w:t xml:space="preserve"> Panta 1. punktā minētās tirdzniecības vietas nedrīkst sniegt klientiem vai lapas apmeklētājiem iespēju atstāt atsauksmi par izstrādājumiem, kas minēti 1. punktā, tos novērtēt vai veikt līdzīgas darbības attiecībā uz tiem, ja atsauksme u. c. jebkādā veidā kļūst redzama vai pieejama pašiem atsauksmes devējiem vai citām personām, kas nav tās tirdzniecības vietas darbinieki, kurā tirgo attiecīgos izstrādājumus.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8. punkts. </w:t>
      </w:r>
      <w:r>
        <w:rPr>
          <w:sz w:val="24"/>
        </w:rPr>
        <w:t xml:space="preserve">Panta 1. punktā minētajām tirdzniecības vietām ir jānodrošina, lai pirms produkta izvēles klientam tiek uzrādīts Dānijas Veselības un zāļu iestādes sagatavots grafisks attēls, kurā norādīts vecuma ierobežojums elektronisko cigarešu un uzpildes flakonu pārdošanai, sk. Likuma par elektroniskajām cigaretēm u. c. 15. panta 1. punktu. </w:t>
      </w:r>
    </w:p>
    <w:p w14:paraId="6488BA0C" w14:textId="16CBB320" w:rsidR="00F01996" w:rsidRDefault="00F01996" w:rsidP="00F01996">
      <w:pPr>
        <w:autoSpaceDE w:val="0"/>
        <w:autoSpaceDN w:val="0"/>
        <w:adjustRightInd w:val="0"/>
        <w:spacing w:after="0" w:line="240" w:lineRule="auto"/>
        <w:rPr>
          <w:rFonts w:cstheme="minorHAnsi"/>
          <w:i/>
          <w:iCs/>
          <w:sz w:val="24"/>
          <w:szCs w:val="24"/>
        </w:rPr>
      </w:pPr>
    </w:p>
    <w:p w14:paraId="1FA38DD2" w14:textId="77777777" w:rsidR="00B06CAB" w:rsidRPr="005124ED" w:rsidRDefault="00B06CAB"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6. nodaļa</w:t>
      </w:r>
    </w:p>
    <w:p w14:paraId="6488BA0E" w14:textId="77777777" w:rsidR="00F01996" w:rsidRPr="00202056" w:rsidRDefault="00F01996" w:rsidP="00F01996">
      <w:pPr>
        <w:spacing w:line="240" w:lineRule="auto"/>
        <w:jc w:val="center"/>
        <w:rPr>
          <w:i/>
          <w:sz w:val="24"/>
        </w:rPr>
      </w:pPr>
      <w:r>
        <w:rPr>
          <w:i/>
          <w:sz w:val="24"/>
        </w:rPr>
        <w:t xml:space="preserve">Specializētās elektronisko cigarešu un uzpildes flakonu fiziskās tirdzniecības vietas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6. pants. </w:t>
      </w:r>
      <w:r>
        <w:rPr>
          <w:sz w:val="24"/>
        </w:rPr>
        <w:t xml:space="preserve">Aizliegumu attiecībā uz izvietošanu redzamās vietās un demonstrēšanu, kas noteikts 3. panta 1. un 2. punktā, nepiemēro elektronisko cigarešu un uzpildes flakonu tirdzniecībai fiziskās tirdzniecības vietās, kuras ir specializētas šo izstrādājumu tirdzniecības vietas.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lastRenderedPageBreak/>
        <w:t>2. punkts.</w:t>
      </w:r>
      <w:r>
        <w:rPr>
          <w:sz w:val="24"/>
        </w:rPr>
        <w:t xml:space="preserve"> Uzskata, ka tirdzniecības vieta, kas minēta 1. punktā, ir specializēta </w:t>
      </w:r>
      <w:r>
        <w:rPr>
          <w:rFonts w:ascii="Calibri" w:hAnsi="Calibri"/>
          <w:color w:val="000000"/>
          <w:sz w:val="24"/>
        </w:rPr>
        <w:t>elektronisko cigarešu un uzpildes flakonu tirdzniecības vieta, ja šajā tirdzniecības vietā tikai vai galvenokārt tirgo nikotīnu saturošas vai nesaturošas elektroniskās cigaretes un uzpildes flakonus.</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 punkts.</w:t>
      </w:r>
      <w:r>
        <w:rPr>
          <w:sz w:val="24"/>
        </w:rPr>
        <w:t xml:space="preserve"> Panta 1. punktā minētais izņēmums attiecībā uz aizliegumu izvietot redzamās vietās un demonstrēt attiecas tikai elektroniskajām cigaretēm un uzpildes flakoniem. Ja tirdzniecības vietā tirgo citus ražojumus vai tabakas izstrādājumus, tabakas aizstājējus vai smēķēšanai paredzētus augu izcelsmes izstrādājumus, uz šiem izstrādājumiem attiecas aizliegums, kas noteikts 3. panta 1. un 2. punktā vai 2. panta 1. un 2. punktā noteikumos par izstrādājumu un cenu neitrālu informāciju</w:t>
      </w:r>
      <w:r>
        <w:rPr>
          <w:i/>
          <w:sz w:val="24"/>
        </w:rPr>
        <w:t xml:space="preserve"> </w:t>
      </w:r>
      <w:r>
        <w:rPr>
          <w:sz w:val="24"/>
        </w:rPr>
        <w:t>saskaņā ar šī Rīkojuma 4. pantu vai 2. panta 1. un 2. punktā un 3. pantu Rīkojumā par aizliegumu izvietot redzamās vietās, demonstrēt u. tml. tabakas izstrādājumus, tabakas aizstājējus un smēķēšanai paredzētus augu izcelsmes izstrādājumus.</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punkts. </w:t>
      </w:r>
      <w:r>
        <w:rPr>
          <w:sz w:val="24"/>
        </w:rPr>
        <w:t xml:space="preserve">Ja 1. punktā minētā tirdzniecības vieta elektroniskās cigaretes un uzpildes flakonus tirgo, izmantojot digitālus risinājumus, piemēram, mazumtirdzniecības uzņēmumu tīmekļa vietnes, interneta veikalus, uzņēmumu tīmekļa vietnes, uzņēmumu mājas lapas sociālajos plašsaziņas līdzekļos un lietotnes, piemēro 5. pantu.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 punkts.</w:t>
      </w:r>
      <w:r>
        <w:rPr>
          <w:color w:val="000000" w:themeColor="text1"/>
          <w:sz w:val="24"/>
        </w:rPr>
        <w:t xml:space="preserve"> Fiziskajās tirdzniecības vietās, kas minētas 1. punktā, elektroniskās cigaretes un uzpildes flakonus nav atļauts reklamēt tirdzniecības vietā, veikala skatlogā vai uz veikala fasādes, izņemot gadījumu, kas aprakstīts 6. punktā. Tostarp ir aizliegts:</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situāciju, kad nedrīkst būt elementu, tostarp saistībā ar produktiem, kas var radīt elektronisko cigarešu un uzpildes flakonu reklāmas efektu, piemēram, īpašs apgaismojums, krāsu vai efektu izmantošana, kas kā citādi izceļ konkrētu produktu, tirdzniecības nosaukumu, cenu u.c; vai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izmantojot tekstu, ilustrācijas, attēlus, krāsas, logotipus, simbolus vai citus līdzekļus, radīt pircējam</w:t>
      </w:r>
      <w:r>
        <w:rPr>
          <w:rStyle w:val="tlid-translation"/>
          <w:color w:val="000000" w:themeColor="text1"/>
          <w:sz w:val="24"/>
        </w:rPr>
        <w:t xml:space="preserve"> priekšstatu, ka viens vai vairāki izstrādājumi labvēlīgi ietekmē veselību, nodara mazāku kaitējumu nekā citi izstrādājumi, </w:t>
      </w:r>
      <w:r>
        <w:rPr>
          <w:sz w:val="24"/>
        </w:rPr>
        <w:t>palīdz atmest smēķēšanu</w:t>
      </w:r>
      <w:r>
        <w:rPr>
          <w:rStyle w:val="tlid-translation"/>
          <w:color w:val="000000" w:themeColor="text1"/>
          <w:sz w:val="24"/>
        </w:rPr>
        <w:t xml:space="preserve"> vai tiem ir citāda labvēlīga iedarbība vai priekšrocības. </w:t>
      </w:r>
    </w:p>
    <w:p w14:paraId="6488BA1C" w14:textId="77777777" w:rsidR="00F01996" w:rsidRPr="00B6712B" w:rsidRDefault="00F01996" w:rsidP="00F01996">
      <w:pPr>
        <w:autoSpaceDE w:val="0"/>
        <w:autoSpaceDN w:val="0"/>
        <w:adjustRightInd w:val="0"/>
        <w:spacing w:after="0" w:line="240" w:lineRule="auto"/>
        <w:rPr>
          <w:sz w:val="24"/>
        </w:rPr>
      </w:pPr>
      <w:r>
        <w:rPr>
          <w:i/>
          <w:sz w:val="24"/>
        </w:rPr>
        <w:t>6. punkts</w:t>
      </w:r>
      <w:r>
        <w:rPr>
          <w:sz w:val="24"/>
        </w:rPr>
        <w:t>. Panta 1. punktā minētās fiziskās tirdzniecības vietas nosaukumam uz fiziskā veikala fasādes ir jābūt noformētam neitrāli. Nosaukumam pašam par sevi nedrīkst būt reklāmas efekta, nedz tas drīkst izcelties, bet tajā var būt vārdi “elektroniskās cigaretes” vai neitrāla atsauce uz elektroniskajām cigaretēm.</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7. punkts.</w:t>
      </w:r>
      <w:r>
        <w:rPr>
          <w:sz w:val="24"/>
        </w:rPr>
        <w:t xml:space="preserve"> Panta 1. apakšsadaļā minētais izņēmums attiecībā uz aizliegumu izvietot redzamās vietās un demonstrēt nedod tirdzniecības vietai iespēju izvietot redzamās vietās un demonstrēt elektroniskās cigaretes un uzpildes flakonus citās vietās, kas nav attiecīgā tirdzniecības vieta, vai izplatīt reklāmas brošūras un bezmaksas izstrādājumus u. tml.</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7.</w:t>
      </w:r>
      <w:bookmarkStart w:id="0" w:name="_Hlk90284843"/>
      <w:r>
        <w:rPr>
          <w:sz w:val="24"/>
        </w:rPr>
        <w:t> nodaļa</w:t>
      </w:r>
      <w:bookmarkEnd w:id="0"/>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Pašapkalpošanās automāti</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7. pants</w:t>
      </w:r>
      <w:r>
        <w:rPr>
          <w:sz w:val="24"/>
        </w:rPr>
        <w:t xml:space="preserve">. Pašapkalpošanās automātiem, kurus pēc norēķināšanās kasē izmanto, lai izsniegtu elektroniskās cigaretes un uzpildes konteinerus, jābūt veidotiem neitrāli. Informāciju par zīmola </w:t>
      </w:r>
      <w:r>
        <w:rPr>
          <w:sz w:val="24"/>
        </w:rPr>
        <w:lastRenderedPageBreak/>
        <w:t>nosaukumu, varianta nosaukumu un cenu uz automāta attēlo, izmantojot melnu fontu uz balta fona.</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 punkts.</w:t>
      </w:r>
      <w:r>
        <w:rPr>
          <w:sz w:val="24"/>
        </w:rPr>
        <w:t xml:space="preserve"> Uz automāta, kas minēts 1. punktā:</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nav un netiek izvietoti zīmola vai uzņēmuma logotipi vai citas šos izstrādājumus raksturojošas iezīmes, tai skaitā izstrādājuma attēls;</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neizceļ nevienu informācijas daļu un</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nav un netiek izvietots teksts, ilustrācijas, attēli, krāsas, logotipi, simboli vai citi līdzekļi, kas var radīt pircējam priekšstatu, ka izstrādājumi, ko pārdod no konkrētā automāta, labvēlīgi ietekmē veselību, nodara mazāku kaitējumu nekā citi izstrādājumi, palīdz atmest smēķēšanu vai tiem ir citāda labvēlīga iedarbība vai priekšrocības.</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8. nodaļa</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Sodi</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8. pants. </w:t>
      </w:r>
      <w:r>
        <w:rPr>
          <w:sz w:val="24"/>
        </w:rPr>
        <w:t>Ja vien citos tiesību aktos nav paredzēti stingrāki sodi, personas, kas pārkāpj 2. un 3. sadaļā noteikto aizliegumu vai 4.–7. sadaļu noteikumus, tiks sodītas ar naudas sodu.</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608477CC" w:rsidR="00F01996" w:rsidRDefault="00F01996" w:rsidP="00F01996">
      <w:pPr>
        <w:autoSpaceDE w:val="0"/>
        <w:autoSpaceDN w:val="0"/>
        <w:adjustRightInd w:val="0"/>
        <w:spacing w:after="0" w:line="240" w:lineRule="auto"/>
        <w:rPr>
          <w:sz w:val="24"/>
        </w:rPr>
      </w:pPr>
      <w:r>
        <w:rPr>
          <w:i/>
          <w:sz w:val="24"/>
        </w:rPr>
        <w:t xml:space="preserve">2. punkts. </w:t>
      </w:r>
      <w:r>
        <w:rPr>
          <w:sz w:val="24"/>
        </w:rPr>
        <w:t>(juridiskas personas) var saukt pie kriminālatbildības saskaņā ar Kriminālkodeksa (Straffeloven) 5. sadaļas noteikumiem.</w:t>
      </w:r>
    </w:p>
    <w:p w14:paraId="54F4A406" w14:textId="0A34926E" w:rsidR="00B06CAB" w:rsidRDefault="00B06CAB" w:rsidP="00F01996">
      <w:pPr>
        <w:autoSpaceDE w:val="0"/>
        <w:autoSpaceDN w:val="0"/>
        <w:adjustRightInd w:val="0"/>
        <w:spacing w:after="0" w:line="240" w:lineRule="auto"/>
        <w:rPr>
          <w:sz w:val="24"/>
        </w:rPr>
      </w:pPr>
    </w:p>
    <w:p w14:paraId="1DE22BBA" w14:textId="77777777" w:rsidR="00D3764E" w:rsidRPr="00B6712B" w:rsidRDefault="00D3764E" w:rsidP="00F01996">
      <w:pPr>
        <w:autoSpaceDE w:val="0"/>
        <w:autoSpaceDN w:val="0"/>
        <w:adjustRightInd w:val="0"/>
        <w:spacing w:after="0" w:line="240" w:lineRule="auto"/>
        <w:rPr>
          <w:sz w:val="24"/>
        </w:rPr>
      </w:pPr>
    </w:p>
    <w:p w14:paraId="6488BA33" w14:textId="089B90B3" w:rsidR="00F01996" w:rsidRPr="00B6712B" w:rsidRDefault="00F01996" w:rsidP="00F01996">
      <w:pPr>
        <w:autoSpaceDE w:val="0"/>
        <w:autoSpaceDN w:val="0"/>
        <w:adjustRightInd w:val="0"/>
        <w:spacing w:after="0" w:line="240" w:lineRule="auto"/>
        <w:jc w:val="center"/>
        <w:rPr>
          <w:sz w:val="24"/>
        </w:rPr>
      </w:pPr>
      <w:r>
        <w:rPr>
          <w:sz w:val="24"/>
        </w:rPr>
        <w:t>9. </w:t>
      </w:r>
      <w:r w:rsidR="00B06CAB">
        <w:rPr>
          <w:sz w:val="24"/>
        </w:rPr>
        <w:t> nodaļa</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Stāšanās spēkā</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9. pants. </w:t>
      </w:r>
      <w:r>
        <w:rPr>
          <w:sz w:val="24"/>
        </w:rPr>
        <w:t xml:space="preserve">Šis Rīkojums stājas spēkā 2021. gada 1. aprīlī.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Veselības ministrija, 2021. gada 15. janvāris</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7" w14:textId="77777777" w:rsidR="00BD2828" w:rsidRDefault="00504746"/>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8C43" w14:textId="77777777" w:rsidR="00504746" w:rsidRDefault="00504746" w:rsidP="00350BF0">
      <w:pPr>
        <w:spacing w:after="0" w:line="240" w:lineRule="auto"/>
      </w:pPr>
      <w:r>
        <w:separator/>
      </w:r>
    </w:p>
  </w:endnote>
  <w:endnote w:type="continuationSeparator" w:id="0">
    <w:p w14:paraId="040E2891" w14:textId="77777777" w:rsidR="00504746" w:rsidRDefault="00504746"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0979" w14:textId="77777777" w:rsidR="00504746" w:rsidRDefault="00504746" w:rsidP="00350BF0">
      <w:pPr>
        <w:spacing w:after="0" w:line="240" w:lineRule="auto"/>
      </w:pPr>
      <w:r>
        <w:separator/>
      </w:r>
    </w:p>
  </w:footnote>
  <w:footnote w:type="continuationSeparator" w:id="0">
    <w:p w14:paraId="2AA0392E" w14:textId="77777777" w:rsidR="00504746" w:rsidRDefault="00504746"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504746"/>
    <w:rsid w:val="005F10BD"/>
    <w:rsid w:val="007F49CF"/>
    <w:rsid w:val="008B795A"/>
    <w:rsid w:val="009F63B1"/>
    <w:rsid w:val="00B06CAB"/>
    <w:rsid w:val="00B21D4C"/>
    <w:rsid w:val="00BC77E7"/>
    <w:rsid w:val="00BD5461"/>
    <w:rsid w:val="00BE0E06"/>
    <w:rsid w:val="00CF1E35"/>
    <w:rsid w:val="00D3764E"/>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12521</Characters>
  <Application>Microsoft Office Word</Application>
  <DocSecurity>0</DocSecurity>
  <Lines>260</Lines>
  <Paragraphs>98</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2021-12-13T09:48:00Z</dcterms:created>
  <dcterms:modified xsi:type="dcterms:W3CDTF">2021-12-13T09:48:00Z</dcterms:modified>
</cp:coreProperties>
</file>