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62" w:rsidRPr="00C44655" w:rsidRDefault="003D5B62" w:rsidP="003D5B62">
      <w:pPr>
        <w:pStyle w:val="PlainText"/>
        <w:rPr>
          <w:rFonts w:ascii="Courier New" w:hAnsi="Courier New" w:cs="Courier New"/>
          <w:sz w:val="20"/>
          <w:szCs w:val="20"/>
        </w:rPr>
      </w:pPr>
      <w:r w:rsidRPr="00C44655">
        <w:rPr>
          <w:rFonts w:ascii="Courier New" w:hAnsi="Courier New"/>
          <w:sz w:val="20"/>
        </w:rPr>
        <w:t>1. ------IND- 2018 0178 S-- LV</w:t>
      </w:r>
      <w:r w:rsidR="00ED02AF">
        <w:rPr>
          <w:rFonts w:ascii="Courier New" w:hAnsi="Courier New"/>
          <w:sz w:val="20"/>
        </w:rPr>
        <w:t xml:space="preserve">- </w:t>
      </w:r>
      <w:bookmarkStart w:id="0" w:name="_GoBack"/>
      <w:bookmarkEnd w:id="0"/>
      <w:r w:rsidRPr="00C44655">
        <w:rPr>
          <w:rFonts w:ascii="Courier New" w:hAnsi="Courier New"/>
          <w:sz w:val="20"/>
        </w:rPr>
        <w:t>------ 20181122 --- --- FINAL</w:t>
      </w:r>
    </w:p>
    <w:p w:rsidR="00DE28EA" w:rsidRPr="00C44655" w:rsidRDefault="00DE28EA" w:rsidP="00F47340">
      <w:pPr>
        <w:pStyle w:val="BodyText"/>
        <w:rPr>
          <w:rFonts w:ascii="Times New Roman" w:hAnsi="Times New Roman" w:cs="Times New Roman"/>
          <w:b/>
          <w:w w:val="100"/>
          <w:sz w:val="26"/>
          <w:szCs w:val="26"/>
        </w:rPr>
      </w:pPr>
      <w:r w:rsidRPr="00C44655">
        <w:rPr>
          <w:rFonts w:ascii="Times New Roman" w:hAnsi="Times New Roman"/>
          <w:b/>
          <w:w w:val="100"/>
          <w:sz w:val="26"/>
        </w:rPr>
        <w:t>LIFS 2018:4</w:t>
      </w:r>
    </w:p>
    <w:p w:rsidR="00DE28EA" w:rsidRPr="00C44655" w:rsidRDefault="00DE28EA" w:rsidP="00F47340">
      <w:pPr>
        <w:pStyle w:val="BodyText"/>
        <w:spacing w:after="240"/>
        <w:rPr>
          <w:rFonts w:ascii="Times New Roman" w:hAnsi="Times New Roman" w:cs="Times New Roman"/>
          <w:w w:val="100"/>
          <w:sz w:val="16"/>
          <w:szCs w:val="19"/>
        </w:rPr>
      </w:pPr>
      <w:r w:rsidRPr="00C44655">
        <w:rPr>
          <w:rFonts w:ascii="Times New Roman" w:hAnsi="Times New Roman"/>
          <w:w w:val="100"/>
          <w:sz w:val="16"/>
        </w:rPr>
        <w:t>Publicēti</w:t>
      </w:r>
      <w:r w:rsidRPr="00C44655">
        <w:rPr>
          <w:rFonts w:ascii="Times New Roman" w:hAnsi="Times New Roman"/>
          <w:w w:val="100"/>
          <w:sz w:val="16"/>
        </w:rPr>
        <w:br/>
        <w:t>2018 gada 8 augustā</w:t>
      </w:r>
    </w:p>
    <w:p w:rsidR="00A457A5" w:rsidRPr="00C44655" w:rsidRDefault="00A457A5" w:rsidP="00F47340">
      <w:pPr>
        <w:pStyle w:val="Rubrik1"/>
        <w:keepNext/>
        <w:keepLines/>
        <w:widowControl/>
        <w:ind w:right="0"/>
        <w:rPr>
          <w:rFonts w:ascii="Times New Roman" w:hAnsi="Times New Roman" w:cs="Times New Roman"/>
          <w:w w:val="100"/>
          <w:sz w:val="26"/>
          <w:szCs w:val="26"/>
        </w:rPr>
      </w:pPr>
      <w:r w:rsidRPr="00C44655">
        <w:rPr>
          <w:rFonts w:ascii="Times New Roman" w:hAnsi="Times New Roman"/>
          <w:w w:val="100"/>
          <w:sz w:val="26"/>
        </w:rPr>
        <w:t>Zviedrijas Azartspēļu pārvaldes Noteikumi un vispārīgie ieteikumi par valsts loterijām un loterijām sabiedrības interesēs;</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w w:val="100"/>
          <w:sz w:val="19"/>
        </w:rPr>
        <w:t>pieņemti 2018. gada 25 jūlijā</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w w:val="100"/>
          <w:sz w:val="19"/>
        </w:rPr>
        <w:t>Saskaņā ar Azartspēļu noteikumu (2018:1475) 16. nodaļas 3. pantu, 8. panta 4. punktu, 9. pantu, 10. panta 1. punktu un 11. panta 1.–2. punktu Zviedrijas Azartspēļu pārvalde izdod</w:t>
      </w:r>
      <w:r w:rsidRPr="00C44655">
        <w:rPr>
          <w:rFonts w:ascii="Times New Roman" w:hAnsi="Times New Roman"/>
          <w:w w:val="100"/>
          <w:sz w:val="19"/>
          <w:vertAlign w:val="superscript"/>
        </w:rPr>
        <w:footnoteReference w:id="1"/>
      </w:r>
      <w:r w:rsidRPr="00C44655">
        <w:rPr>
          <w:rFonts w:ascii="Times New Roman" w:hAnsi="Times New Roman"/>
          <w:w w:val="100"/>
          <w:sz w:val="19"/>
        </w:rPr>
        <w:t xml:space="preserve"> šādus noteikumus un pieņem šādus vispārīgos ieteikumus.</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t>1. nodaļa. Darbības joma un terminoloģija</w:t>
      </w:r>
    </w:p>
    <w:p w:rsidR="00A457A5" w:rsidRPr="00C44655" w:rsidRDefault="00A457A5" w:rsidP="00F47340">
      <w:pPr>
        <w:pStyle w:val="Brdtexthalv"/>
        <w:rPr>
          <w:rFonts w:ascii="Times New Roman" w:hAnsi="Times New Roman" w:cs="Times New Roman"/>
          <w:w w:val="100"/>
          <w:sz w:val="19"/>
          <w:szCs w:val="19"/>
        </w:rPr>
      </w:pPr>
      <w:r w:rsidRPr="00C44655">
        <w:rPr>
          <w:rFonts w:ascii="Times New Roman" w:hAnsi="Times New Roman"/>
          <w:b/>
          <w:w w:val="100"/>
          <w:sz w:val="19"/>
        </w:rPr>
        <w:t>1. pants.</w:t>
      </w:r>
      <w:r w:rsidRPr="00C44655">
        <w:rPr>
          <w:rFonts w:ascii="Times New Roman" w:hAnsi="Times New Roman"/>
          <w:w w:val="100"/>
          <w:sz w:val="19"/>
        </w:rPr>
        <w:t xml:space="preserve"> Šie noteikumi un vispārīgie ieteikumi attiecas uz personām, kas ir licencētas nodrošināt valsts loterijas saskaņā ar Azartspēļu likuma (2018:1138) 5. nodaļas 1. pantu, un personām, kas ir licencētas nodrošināt loterijas saskaņā ar Azartspēļu likuma 6. nodaļas 3. pantu.</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b/>
          <w:w w:val="100"/>
          <w:sz w:val="19"/>
        </w:rPr>
        <w:t>2. pants.</w:t>
      </w:r>
      <w:r w:rsidRPr="00C44655">
        <w:rPr>
          <w:rFonts w:ascii="Times New Roman" w:hAnsi="Times New Roman"/>
          <w:w w:val="100"/>
          <w:sz w:val="19"/>
        </w:rPr>
        <w:t xml:space="preserve"> Ja vien nav norādīts citādi, šajos noteikumos lietotajiem terminiem un nosaukumiem ir tāda pati nozīme kā Azartspēļu likumā (2018:1138) un Azartspēļu noteikumos (2018:1475).</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Šajos noteikumos un vispārīgajos ieteikumos izmanto turpmāk minētās definīcijas.</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i/>
          <w:w w:val="100"/>
          <w:sz w:val="19"/>
        </w:rPr>
        <w:t>Slēptais UV aizsardzības elements:</w:t>
      </w:r>
      <w:r w:rsidRPr="00C44655">
        <w:rPr>
          <w:rFonts w:ascii="Times New Roman" w:hAnsi="Times New Roman"/>
          <w:w w:val="100"/>
          <w:sz w:val="19"/>
        </w:rPr>
        <w:t xml:space="preserve"> UV fluorescējošs attēls vai raksts, kas nav redzams ar neapbruņotu aci. Attēls/raksts parādās tikai tad, ja tiek izgaismots ar UV gaismu, kuras viļņa garums ir 365 nm, un spīd krāsā, kas atšķiras no fona krāsas, uz kuras tas ir uzdrukāts.</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i/>
          <w:w w:val="100"/>
          <w:sz w:val="19"/>
        </w:rPr>
        <w:t>Tādas loterijas biļete, kurā notiek vēlāka izloze:</w:t>
      </w:r>
      <w:r w:rsidRPr="00C44655">
        <w:rPr>
          <w:rFonts w:ascii="Times New Roman" w:hAnsi="Times New Roman"/>
          <w:w w:val="100"/>
          <w:sz w:val="19"/>
        </w:rPr>
        <w:t xml:space="preserve"> neaizzīmogota loterijas biļete, saistībā ar kuru izloze notiek pēc pirkuma.</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Elektroniskā loterijas biļete</w:t>
      </w:r>
      <w:r w:rsidRPr="00C44655">
        <w:rPr>
          <w:rFonts w:ascii="Times New Roman" w:hAnsi="Times New Roman"/>
          <w:i/>
          <w:w w:val="100"/>
          <w:sz w:val="19"/>
        </w:rPr>
        <w:t xml:space="preserve">: </w:t>
      </w:r>
      <w:r w:rsidRPr="00C44655">
        <w:rPr>
          <w:rFonts w:ascii="Times New Roman" w:hAnsi="Times New Roman"/>
          <w:w w:val="100"/>
          <w:sz w:val="19"/>
        </w:rPr>
        <w:t>fizisks loterijas biļetes nesējs, kurā iekļauti elektroniski elementi un kurš var saturēt vienu vai vairākas biļetes.</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Otrā līmeņa izloze: izloze, kuras laimesta vērtība ir iepriekš noteikta.</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Tādas loterijas biļete, kurā notiek iepriekšēja izloze: aizzīmogota loterijas biļete, kuras pircējs var uzreiz redzēt, vai tā ir ieguvusi laimestu.</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Aizsardzība pret ķīmisko izdzēšanu: papīrs, kura sastāvā ir ķīmiskās vielas, kas, nonākot saskarē ar šķīdinātājiem vai oksidējošām vielām (spirtu, skābēm, ogļūdeņražiem, hloru, virsmaktīvajām vielām u. c.), reaģē, iekrāsojot papīru.</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Aizsardzība pret kopēšanu: dokumentu aizsardzības elementi, kas kopēšanas procesā mainās vai kļūst defektīvi.</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lastRenderedPageBreak/>
        <w:t>Atklāšana: to slāņu noņemšana, zem kuriem apslēpta spēles informācija, piemēram, tā sauktajām “nokasāmajām” loterijas biļetēm.</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i/>
          <w:w w:val="100"/>
          <w:sz w:val="19"/>
        </w:rPr>
        <w:t>Mikroteksts</w:t>
      </w:r>
      <w:r w:rsidRPr="00C44655">
        <w:rPr>
          <w:rFonts w:ascii="Times New Roman" w:hAnsi="Times New Roman"/>
          <w:w w:val="100"/>
          <w:sz w:val="19"/>
        </w:rPr>
        <w:t>: sīks teksts, kurš ar neapbruņotu aci izskatās pēc līnijas, palielinājumā ir skaidri salasāms un kura maksimālais augstums ir 0,30 mm, bet minimālais garums — 35 mm.</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i/>
          <w:w w:val="100"/>
          <w:sz w:val="19"/>
        </w:rPr>
        <w:t>Reljefs</w:t>
      </w:r>
      <w:r w:rsidRPr="00C44655">
        <w:rPr>
          <w:rFonts w:ascii="Times New Roman" w:hAnsi="Times New Roman"/>
          <w:w w:val="100"/>
          <w:sz w:val="19"/>
        </w:rPr>
        <w:t>: burti, cipari vai simboli, kas uzdrukāti ar biezu tintes slāni, veidojot uz papīra paaugstinājumu, vai arī burti, cipari vai simboli, kas iespiesti papīrā, veidojot padziļinājumus virsmā.</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Reproducēšana: attēlveidošana ar tehniskām drukas vai izdrukas iekārtām.</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Spēles informācija: uz loterijas biļetes sniegta informācija, kas nosaka, vai biļete ir ieguvusi laimestu.</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Ūdenszīme: attēli vai raksti, ko izveido papīra ražošanas procesā un kas redzami, apskatot papīru pret gaismu. Attēls/raksts parādās, jo papīram ir atšķirīgs biezums; biezākās zonas izskatās tumšākas, bet plānākās — gaišākas.</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Aizsardzības raksts: šauras līnijas vismaz divās krāsās, kuru maksimālais līnijas platums ir 0,10 mm un kuras savienojas ar asiem stūriem. Tas var būt arī līniju reljefs, proti, plānas, nepārtrauktas līnijas, kas veido (trīsdimensiju) rakstu un atgādina reljefu.</w:t>
      </w:r>
    </w:p>
    <w:p w:rsidR="00A457A5" w:rsidRPr="00C44655"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C44655">
        <w:rPr>
          <w:rFonts w:ascii="Times New Roman" w:hAnsi="Times New Roman"/>
          <w:w w:val="100"/>
          <w:sz w:val="19"/>
        </w:rPr>
        <w:t>Uzdruka: drukāts attēls vai raksts uz nokasāmā pārklājuma vai līdzīgas virsmas; veidots tā, lai skaidri norādītu, ja nokasāmais pārklājums ir atklāts.</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t>2. nodaļa. Īpaši noteikumi par loterijām sabiedrības interesēs</w:t>
      </w:r>
    </w:p>
    <w:p w:rsidR="00A457A5" w:rsidRPr="00C44655" w:rsidRDefault="00A457A5" w:rsidP="00F47340">
      <w:pPr>
        <w:pStyle w:val="Brdtexthalv"/>
        <w:rPr>
          <w:rFonts w:ascii="Times New Roman" w:hAnsi="Times New Roman" w:cs="Times New Roman"/>
          <w:b/>
          <w:bCs/>
          <w:w w:val="100"/>
          <w:sz w:val="19"/>
          <w:szCs w:val="19"/>
        </w:rPr>
      </w:pPr>
      <w:r w:rsidRPr="00C44655">
        <w:rPr>
          <w:rFonts w:ascii="Times New Roman" w:hAnsi="Times New Roman"/>
          <w:b/>
          <w:w w:val="100"/>
          <w:sz w:val="19"/>
        </w:rPr>
        <w:t>1. pants.</w:t>
      </w:r>
      <w:r w:rsidRPr="00C44655">
        <w:rPr>
          <w:rFonts w:ascii="Times New Roman" w:hAnsi="Times New Roman"/>
          <w:w w:val="100"/>
          <w:sz w:val="19"/>
        </w:rPr>
        <w:t xml:space="preserve"> Pirms loterijas biļešu tirgošanas saistībā ar loterijām sabiedrības interesēs norīko grāmatvedi/revidentu saskaņā ar Azartspēļu likuma (2018:1138) 6. nodaļas 3. pantu.</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Grāmatvedis/revidents pārskata loterijas kontus un sagatavo revīzijas ziņojumu.</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Gadījumos, kad paredzams, ka loterijas apgrozījums pārsniegs 5 miljonus SEK, būtu jāpiesaista sertificēts grāmatvedis vai apstiprināts revidents.</w:t>
      </w:r>
    </w:p>
    <w:p w:rsidR="00A457A5" w:rsidRPr="00C44655" w:rsidRDefault="00A457A5" w:rsidP="00F47340">
      <w:pPr>
        <w:pStyle w:val="brdtextfyrkant"/>
        <w:ind w:left="1120" w:firstLine="200"/>
        <w:rPr>
          <w:rFonts w:ascii="Times New Roman" w:hAnsi="Times New Roman" w:cs="Times New Roman"/>
          <w:w w:val="100"/>
          <w:sz w:val="19"/>
          <w:szCs w:val="19"/>
        </w:rPr>
      </w:pPr>
      <w:r w:rsidRPr="00C44655">
        <w:rPr>
          <w:rFonts w:ascii="Times New Roman" w:hAnsi="Times New Roman"/>
          <w:w w:val="100"/>
          <w:sz w:val="19"/>
        </w:rPr>
        <w:t>Pārskata veikšanā būtu jāievēro Zviedrijas Azartspēļu pārvaldes norādījumi grāmatvežiem/revidentiem, kuru darbs ir saistīts ar loterijām sabiedrības interesēs.</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b/>
          <w:w w:val="100"/>
          <w:sz w:val="19"/>
        </w:rPr>
        <w:t>2. pants.</w:t>
      </w:r>
      <w:r w:rsidRPr="00C44655">
        <w:rPr>
          <w:rFonts w:ascii="Times New Roman" w:hAnsi="Times New Roman"/>
          <w:w w:val="100"/>
          <w:sz w:val="19"/>
        </w:rPr>
        <w:t xml:space="preserve"> Pēc loterijas beigām licences turētājs loterijas kontus un revīzijas ziņojumu iesniedz Zviedrijas Azartspēļu pārvaldei.</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t>3. nodaļa. Laimestu izmaksas tabula, laimesti, izlozes un izložu rezultāti</w:t>
      </w:r>
    </w:p>
    <w:p w:rsidR="00A457A5" w:rsidRPr="00C44655" w:rsidRDefault="00A457A5" w:rsidP="00F47340">
      <w:pPr>
        <w:pStyle w:val="Rubrik40"/>
        <w:keepLines/>
        <w:widowControl/>
        <w:rPr>
          <w:rFonts w:ascii="Times New Roman" w:hAnsi="Times New Roman" w:cs="Times New Roman"/>
          <w:w w:val="100"/>
          <w:sz w:val="19"/>
          <w:szCs w:val="19"/>
        </w:rPr>
      </w:pPr>
      <w:r w:rsidRPr="00C44655">
        <w:rPr>
          <w:rFonts w:ascii="Times New Roman" w:hAnsi="Times New Roman"/>
          <w:w w:val="100"/>
          <w:sz w:val="19"/>
        </w:rPr>
        <w:t>Laimestu izmaksas tabulas</w:t>
      </w:r>
    </w:p>
    <w:p w:rsidR="00A457A5" w:rsidRPr="00C44655" w:rsidRDefault="00A457A5" w:rsidP="00F47340">
      <w:pPr>
        <w:pStyle w:val="Brdtexthalv"/>
        <w:rPr>
          <w:rFonts w:ascii="Times New Roman" w:hAnsi="Times New Roman" w:cs="Times New Roman"/>
          <w:w w:val="100"/>
          <w:sz w:val="19"/>
          <w:szCs w:val="19"/>
        </w:rPr>
      </w:pPr>
      <w:r w:rsidRPr="00C44655">
        <w:rPr>
          <w:rFonts w:ascii="Times New Roman" w:hAnsi="Times New Roman"/>
          <w:w w:val="100"/>
          <w:sz w:val="19"/>
        </w:rPr>
        <w:t>1. pants. Drukātām vai elektroniskām loterijas biļetēm jāatbilst noteiktajai laimestu izmaksas tabulai.</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lastRenderedPageBreak/>
        <w:t>Loterijas biļetes ar laimestu nedrīkst piegādāt atsevišķi no loterijas biļetēm bez laimesta.</w:t>
      </w:r>
    </w:p>
    <w:p w:rsidR="00A457A5" w:rsidRPr="00C44655" w:rsidRDefault="00A457A5" w:rsidP="00F47340">
      <w:pPr>
        <w:pStyle w:val="Rubrik4"/>
        <w:keepLines/>
        <w:widowControl/>
        <w:rPr>
          <w:rFonts w:ascii="Times New Roman" w:hAnsi="Times New Roman" w:cs="Times New Roman"/>
          <w:w w:val="100"/>
          <w:sz w:val="19"/>
          <w:szCs w:val="19"/>
        </w:rPr>
      </w:pPr>
      <w:r w:rsidRPr="00C44655">
        <w:rPr>
          <w:rFonts w:ascii="Times New Roman" w:hAnsi="Times New Roman"/>
          <w:w w:val="100"/>
          <w:sz w:val="19"/>
        </w:rPr>
        <w:t>Laimesti</w:t>
      </w:r>
    </w:p>
    <w:p w:rsidR="00A457A5" w:rsidRPr="00C44655" w:rsidRDefault="00A457A5" w:rsidP="00F47340">
      <w:pPr>
        <w:pStyle w:val="Brdtexthalv"/>
        <w:rPr>
          <w:rFonts w:ascii="Times New Roman" w:hAnsi="Times New Roman" w:cs="Times New Roman"/>
          <w:w w:val="100"/>
          <w:sz w:val="19"/>
          <w:szCs w:val="19"/>
        </w:rPr>
      </w:pPr>
      <w:r w:rsidRPr="00C44655">
        <w:rPr>
          <w:rFonts w:ascii="Times New Roman" w:hAnsi="Times New Roman"/>
          <w:w w:val="100"/>
          <w:sz w:val="19"/>
        </w:rPr>
        <w:t>2. pants. Ja loterijā ir iespējami laimesti, kas nav naudas laimesti, tos vērtē atbilstīgi tirgus vērtībai.</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Laimestus, kurus grūti novērtēt, vērtē neatkarīga un kompetenta persona.</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Licences turētājam var būt grūti novērtēt laimestus, kas ir, piemēram, mākslas priekšmeti un citas mantas.</w:t>
      </w:r>
    </w:p>
    <w:p w:rsidR="00A457A5" w:rsidRPr="00C44655" w:rsidRDefault="00A457A5" w:rsidP="00F47340">
      <w:pPr>
        <w:pStyle w:val="Rubrik4"/>
        <w:keepLines/>
        <w:widowControl/>
        <w:rPr>
          <w:rFonts w:ascii="Times New Roman" w:hAnsi="Times New Roman" w:cs="Times New Roman"/>
          <w:w w:val="100"/>
          <w:sz w:val="19"/>
          <w:szCs w:val="19"/>
        </w:rPr>
      </w:pPr>
      <w:r w:rsidRPr="00C44655">
        <w:rPr>
          <w:rFonts w:ascii="Times New Roman" w:hAnsi="Times New Roman"/>
          <w:w w:val="100"/>
          <w:sz w:val="19"/>
        </w:rPr>
        <w:t>Tādas loterijas biļetes, kurā notiek vēlāka izloze</w:t>
      </w:r>
    </w:p>
    <w:p w:rsidR="00A457A5" w:rsidRPr="00C44655" w:rsidRDefault="00A457A5" w:rsidP="00F47340">
      <w:pPr>
        <w:pStyle w:val="Brdtexthalv"/>
        <w:rPr>
          <w:rFonts w:ascii="Times New Roman" w:hAnsi="Times New Roman" w:cs="Times New Roman"/>
          <w:w w:val="100"/>
          <w:sz w:val="19"/>
          <w:szCs w:val="19"/>
        </w:rPr>
      </w:pPr>
      <w:r w:rsidRPr="00C44655">
        <w:rPr>
          <w:rFonts w:ascii="Times New Roman" w:hAnsi="Times New Roman"/>
          <w:b/>
          <w:w w:val="100"/>
          <w:sz w:val="19"/>
        </w:rPr>
        <w:t>3. pants.</w:t>
      </w:r>
      <w:r w:rsidRPr="00C44655">
        <w:rPr>
          <w:rFonts w:ascii="Times New Roman" w:hAnsi="Times New Roman"/>
          <w:w w:val="100"/>
          <w:sz w:val="19"/>
        </w:rPr>
        <w:t xml:space="preserve"> Ja izlozes rezultāts ir balstīts tikai uz pārdotajām biļetēm, pirms izlozes dokumentē nepārdotās biļetes.</w:t>
      </w:r>
    </w:p>
    <w:p w:rsidR="00A457A5" w:rsidRPr="00C44655" w:rsidRDefault="00A457A5" w:rsidP="00F47340">
      <w:pPr>
        <w:pStyle w:val="Rubrik4"/>
        <w:keepLines/>
        <w:widowControl/>
        <w:rPr>
          <w:rFonts w:ascii="Times New Roman" w:hAnsi="Times New Roman" w:cs="Times New Roman"/>
          <w:w w:val="100"/>
          <w:sz w:val="19"/>
          <w:szCs w:val="19"/>
        </w:rPr>
      </w:pPr>
      <w:r w:rsidRPr="00C44655">
        <w:rPr>
          <w:rFonts w:ascii="Times New Roman" w:hAnsi="Times New Roman"/>
          <w:w w:val="100"/>
          <w:sz w:val="19"/>
        </w:rPr>
        <w:t>Izlozes rezultātu protokols, izmaiņas un atcelšana</w:t>
      </w:r>
    </w:p>
    <w:p w:rsidR="00A457A5" w:rsidRPr="00C44655" w:rsidRDefault="00A457A5" w:rsidP="00F47340">
      <w:pPr>
        <w:pStyle w:val="Brdtexthalv"/>
        <w:rPr>
          <w:rFonts w:ascii="Times New Roman" w:hAnsi="Times New Roman" w:cs="Times New Roman"/>
          <w:w w:val="100"/>
          <w:sz w:val="19"/>
          <w:szCs w:val="19"/>
        </w:rPr>
      </w:pPr>
      <w:r w:rsidRPr="00C44655">
        <w:rPr>
          <w:rFonts w:ascii="Times New Roman" w:hAnsi="Times New Roman"/>
          <w:b/>
          <w:w w:val="100"/>
          <w:sz w:val="19"/>
        </w:rPr>
        <w:t>4. pants.</w:t>
      </w:r>
      <w:r w:rsidRPr="00C44655">
        <w:rPr>
          <w:rFonts w:ascii="Times New Roman" w:hAnsi="Times New Roman"/>
          <w:w w:val="100"/>
          <w:sz w:val="19"/>
        </w:rPr>
        <w:t xml:space="preserve"> Izlozes rezultātus dokumentē protokolā. Protokolu glabā visu licences derīguma laiku.</w:t>
      </w:r>
    </w:p>
    <w:p w:rsidR="00A457A5" w:rsidRPr="00C44655" w:rsidRDefault="00A457A5" w:rsidP="00F47340">
      <w:pPr>
        <w:pStyle w:val="Brdtextblank"/>
        <w:keepNext/>
        <w:keepLines/>
        <w:rPr>
          <w:rFonts w:ascii="Times New Roman" w:hAnsi="Times New Roman" w:cs="Times New Roman"/>
          <w:w w:val="100"/>
          <w:sz w:val="19"/>
          <w:szCs w:val="19"/>
        </w:rPr>
      </w:pPr>
      <w:r w:rsidRPr="00C44655">
        <w:rPr>
          <w:rFonts w:ascii="Times New Roman" w:hAnsi="Times New Roman"/>
          <w:b/>
          <w:w w:val="100"/>
          <w:sz w:val="19"/>
        </w:rPr>
        <w:t>5. pants.</w:t>
      </w:r>
      <w:r w:rsidRPr="00C44655">
        <w:rPr>
          <w:rFonts w:ascii="Times New Roman" w:hAnsi="Times New Roman"/>
          <w:w w:val="100"/>
          <w:sz w:val="19"/>
        </w:rPr>
        <w:t xml:space="preserve"> Izlozes rezultātus nevar mainīt.</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Izlozes rezultātus atceļ, ja bijušas kļūdas, kas ietekmējušas rezultātus, un tos atceļ pirms publiskošanas.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Ja izlozes rezultātus atceļ, kā noteikts iepriekšējā daļā, datus un atceltos rezultātus dokumentē un glabā visu licences derīguma laiku.</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t>4. nodaļa. Fizisko loterijas biļešu īpatnības</w:t>
      </w:r>
    </w:p>
    <w:p w:rsidR="00A457A5" w:rsidRPr="00C44655" w:rsidRDefault="00A457A5" w:rsidP="00F47340">
      <w:pPr>
        <w:pStyle w:val="Brdtexthalv"/>
        <w:keepNext/>
        <w:keepLines/>
        <w:rPr>
          <w:rFonts w:ascii="Times New Roman" w:hAnsi="Times New Roman" w:cs="Times New Roman"/>
          <w:w w:val="100"/>
          <w:sz w:val="19"/>
          <w:szCs w:val="19"/>
        </w:rPr>
      </w:pPr>
      <w:r w:rsidRPr="00C44655">
        <w:rPr>
          <w:rFonts w:ascii="Times New Roman" w:hAnsi="Times New Roman"/>
          <w:w w:val="100"/>
          <w:sz w:val="19"/>
        </w:rPr>
        <w:t>1. pants. Katra otrā līmeņa izlozes loterijas biļete ir unikāla.</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Katra loterijas biļete ir daļa no komplekta vai partijas saskaņā ar piešķirto licenci.</w:t>
      </w:r>
    </w:p>
    <w:p w:rsidR="00A457A5" w:rsidRPr="00C44655" w:rsidRDefault="00A457A5" w:rsidP="00F47340">
      <w:pPr>
        <w:pStyle w:val="Brdtextblank"/>
        <w:keepNext/>
        <w:keepLines/>
        <w:rPr>
          <w:rFonts w:ascii="Times New Roman" w:hAnsi="Times New Roman" w:cs="Times New Roman"/>
          <w:w w:val="100"/>
          <w:sz w:val="19"/>
          <w:szCs w:val="19"/>
        </w:rPr>
      </w:pPr>
      <w:r w:rsidRPr="00C44655">
        <w:rPr>
          <w:rFonts w:ascii="Times New Roman" w:hAnsi="Times New Roman"/>
          <w:b/>
          <w:w w:val="100"/>
          <w:sz w:val="19"/>
        </w:rPr>
        <w:t>2. pants</w:t>
      </w:r>
      <w:r w:rsidRPr="00C44655">
        <w:rPr>
          <w:rFonts w:ascii="Times New Roman" w:hAnsi="Times New Roman"/>
          <w:w w:val="100"/>
          <w:sz w:val="19"/>
        </w:rPr>
        <w:t>. Drukātām/elektroniskām loterijas biļetēm nedrīkst būt tādu fizisku defektu vai traipu, kuru dēļ būtu iespējams atšķirt biļetes ar laimestu.</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No aizzīmogotas loterijas biļetes nav iespējams nolasīt spēles informāciju.</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Aizzīmogotām loterijas biļetēm ir aizsardzības elementi, kas pasargā pret viltošanu un reproducēšanu.</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w w:val="100"/>
          <w:sz w:val="19"/>
        </w:rPr>
        <w:t>3. pants. Ja loterijas biļešu kvalitātei ir nepilnības, kuru dēļ tās vairs neatbilst šo noteikumu prasībām, šādu biļešu ražošanu pārtrauc un visas esošās loterijas biļetes atzīst par spēkā neesošām.</w:t>
      </w:r>
    </w:p>
    <w:p w:rsidR="00A457A5" w:rsidRPr="00C44655" w:rsidRDefault="00A457A5" w:rsidP="00F47340">
      <w:pPr>
        <w:pStyle w:val="Brdtextblank"/>
        <w:keepNext/>
        <w:keepLines/>
        <w:rPr>
          <w:rFonts w:ascii="Times New Roman" w:hAnsi="Times New Roman" w:cs="Times New Roman"/>
          <w:w w:val="100"/>
          <w:sz w:val="19"/>
          <w:szCs w:val="19"/>
        </w:rPr>
      </w:pPr>
      <w:r w:rsidRPr="00C44655">
        <w:rPr>
          <w:rFonts w:ascii="Times New Roman" w:hAnsi="Times New Roman"/>
          <w:b/>
          <w:w w:val="100"/>
          <w:sz w:val="19"/>
        </w:rPr>
        <w:t>4. pants.</w:t>
      </w:r>
      <w:r w:rsidRPr="00C44655">
        <w:rPr>
          <w:rFonts w:ascii="Times New Roman" w:hAnsi="Times New Roman"/>
          <w:w w:val="100"/>
          <w:sz w:val="19"/>
        </w:rPr>
        <w:t xml:space="preserve"> Prasības tādas loterijas aizzīmogotām biļetēm, kurā notiek iepriekšēja izloze, ar maksimālo laimestu vērtību, kas pārsniedz vienu (1) attiecīgā perioda cenas pamatsummu:</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Nav iespējams atkārtoti aizzīmogot atvērtu biļeti;</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lastRenderedPageBreak/>
        <w:t>Nav iespējams nolasīt spēles informāciju, skatoties uz biļeti pret gaismu;</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Spēles informācija neveido paceltu vai iespiestu reljefu uz aizzīmogotas biļetes ārējās virsmas;</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Biļetes ir aizsargātas pret kopēšanu;</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Biļetēm ir UV aizsardzības elements;</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Uz nokasāmā lauciņa ir uzdruka, kas slēpj spēles informāciju un kontroles lauciņus;</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Aizzīmogoti kontroles lauciņi ir aizsargāti pret atklāšanu un nolasīšanu;</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Spēles informāciju nav iespējams nolasīt ar statiskās elektrības palīdzību;</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Spēles informācijai nav fiksētu pozīciju;</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Spēles informācija ir aizsargāta pret sagrozīšanu;</w:t>
      </w:r>
    </w:p>
    <w:p w:rsidR="00A457A5" w:rsidRPr="00C44655"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Uz biļetēm ir mikroteksts.</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Lai biļetes aizsargātu pret kopēšanu, var izmantot, piemēram, krāsas, kuras ir grūti nokopēt, rastra pārklāšanu, druku vai apdari ar atšķirīgu atstarošanas spēju, piemēram, glancētu apdari uz matēta papīra, un īpašu papīru.</w:t>
      </w:r>
    </w:p>
    <w:p w:rsidR="00A457A5" w:rsidRPr="00C44655" w:rsidRDefault="00A457A5" w:rsidP="00F47340">
      <w:pPr>
        <w:pStyle w:val="brdtextfyrkant"/>
        <w:ind w:left="1120" w:firstLine="200"/>
        <w:rPr>
          <w:rFonts w:ascii="Times New Roman" w:hAnsi="Times New Roman" w:cs="Times New Roman"/>
          <w:w w:val="100"/>
          <w:sz w:val="19"/>
          <w:szCs w:val="19"/>
          <w:u w:val="thick"/>
        </w:rPr>
      </w:pPr>
      <w:r w:rsidRPr="00C44655">
        <w:rPr>
          <w:rFonts w:ascii="Times New Roman" w:hAnsi="Times New Roman"/>
          <w:w w:val="100"/>
          <w:sz w:val="19"/>
        </w:rPr>
        <w:t>Mikrotekstu var izvietot nokasāmajā lauciņā.</w:t>
      </w:r>
    </w:p>
    <w:p w:rsidR="00A457A5" w:rsidRPr="00C44655" w:rsidRDefault="00A457A5" w:rsidP="00F47340">
      <w:pPr>
        <w:pStyle w:val="Brdtextblank"/>
        <w:keepNext/>
        <w:keepLines/>
        <w:rPr>
          <w:rFonts w:ascii="Times New Roman" w:hAnsi="Times New Roman" w:cs="Times New Roman"/>
          <w:w w:val="100"/>
          <w:sz w:val="19"/>
          <w:szCs w:val="19"/>
        </w:rPr>
      </w:pPr>
      <w:r w:rsidRPr="00C44655">
        <w:rPr>
          <w:rFonts w:ascii="Times New Roman" w:hAnsi="Times New Roman"/>
          <w:b/>
          <w:w w:val="100"/>
          <w:sz w:val="19"/>
        </w:rPr>
        <w:t>5. pants.</w:t>
      </w:r>
      <w:r w:rsidRPr="00C44655">
        <w:rPr>
          <w:rFonts w:ascii="Times New Roman" w:hAnsi="Times New Roman"/>
          <w:w w:val="100"/>
          <w:sz w:val="19"/>
        </w:rPr>
        <w:t xml:space="preserve"> Prasības tādas loterijas biļetēm, kurā notiek vēlāka izloze, ar maksimālo laimestu vērtību, kas pārsniedz vienu (1) attiecīgā perioda cenas pamatsummu:</w:t>
      </w:r>
    </w:p>
    <w:p w:rsidR="00A457A5" w:rsidRPr="00C4465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Biļetes ir aizsargātas pret kopēšanu;</w:t>
      </w:r>
    </w:p>
    <w:p w:rsidR="00A457A5" w:rsidRPr="00C4465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Biļetēm ir UV aizsardzības elements;</w:t>
      </w:r>
    </w:p>
    <w:p w:rsidR="00A457A5" w:rsidRPr="00C4465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Biļetēm ir aizsardzības raksts;</w:t>
      </w:r>
    </w:p>
    <w:p w:rsidR="00A457A5" w:rsidRPr="00C4465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Spēles informācija ir aizsargāta pret sagrozīšanu;</w:t>
      </w:r>
    </w:p>
    <w:p w:rsidR="00A457A5" w:rsidRPr="00C4465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Uz biļetēm ir mikroteksts;</w:t>
      </w:r>
    </w:p>
    <w:p w:rsidR="00A457A5" w:rsidRPr="00C4465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Biļetes izgatavo uz papīra ar ūdenszīmi vai papīra ar līdzvērtīgiem drošības elementiem;</w:t>
      </w:r>
    </w:p>
    <w:p w:rsidR="00A457A5" w:rsidRPr="00C44655"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Papīrs ir aizsargāts pret ķīmisku izdzēšanu.</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Lai biļetes aizsargātu pret kopēšanu, var izmantot, piemēram, krāsas, kuras ir grūti nokopēt, rastra pārklāšanu, druku vai apdari ar atšķirīgu atstarošanas spēju, piemēram, glancētu apdari uz matēta papīra, un īpašu papīru. Mikrotekstu var izvietot nokasāmajā lauciņā.</w:t>
      </w:r>
    </w:p>
    <w:p w:rsidR="00A457A5" w:rsidRPr="00C44655" w:rsidRDefault="00A457A5" w:rsidP="00F47340">
      <w:pPr>
        <w:pStyle w:val="brdtextfyrkant"/>
        <w:ind w:left="1120" w:firstLine="200"/>
        <w:rPr>
          <w:rFonts w:ascii="Times New Roman" w:hAnsi="Times New Roman" w:cs="Times New Roman"/>
          <w:w w:val="100"/>
          <w:sz w:val="19"/>
          <w:szCs w:val="19"/>
        </w:rPr>
      </w:pPr>
      <w:r w:rsidRPr="00C44655">
        <w:rPr>
          <w:rFonts w:ascii="Times New Roman" w:hAnsi="Times New Roman"/>
          <w:w w:val="100"/>
          <w:sz w:val="19"/>
        </w:rPr>
        <w:t>Papīrs ar līdzvērtīgiem drošības elementiem var nozīmēt, ka loterijas biļetei ir vairāki atšķirīgi drošības elementi, kas garantē drošību, kura ir līdzvērtīga kā papīram ar ūdenszīmi.</w:t>
      </w:r>
    </w:p>
    <w:p w:rsidR="00A457A5" w:rsidRPr="00C44655" w:rsidRDefault="00A457A5" w:rsidP="00F47340">
      <w:pPr>
        <w:pStyle w:val="Brdtextblank"/>
        <w:keepNext/>
        <w:keepLines/>
        <w:rPr>
          <w:rFonts w:ascii="Times New Roman" w:hAnsi="Times New Roman" w:cs="Times New Roman"/>
          <w:w w:val="100"/>
          <w:sz w:val="19"/>
          <w:szCs w:val="19"/>
        </w:rPr>
      </w:pPr>
      <w:r w:rsidRPr="00C44655">
        <w:rPr>
          <w:rFonts w:ascii="Times New Roman" w:hAnsi="Times New Roman"/>
          <w:b/>
          <w:w w:val="100"/>
          <w:sz w:val="19"/>
        </w:rPr>
        <w:t>6. pants.</w:t>
      </w:r>
      <w:r w:rsidRPr="00C44655">
        <w:rPr>
          <w:rFonts w:ascii="Times New Roman" w:hAnsi="Times New Roman"/>
          <w:w w:val="100"/>
          <w:sz w:val="19"/>
        </w:rPr>
        <w:t xml:space="preserve"> Prasības elektroniskām loterijas biļetēm ar maksimālo laimestu vērtību, kas pārsniedz 1/6 daļu no attiecīgā perioda cenas pamatsummas:</w:t>
      </w:r>
    </w:p>
    <w:p w:rsidR="00A457A5" w:rsidRPr="00C4465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Biļešu aktivizācija un atiestatīšana atstāj skaidras pēdas;</w:t>
      </w:r>
    </w:p>
    <w:p w:rsidR="00A457A5" w:rsidRPr="00C4465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Biļetēm ir UV aizsardzības elements;</w:t>
      </w:r>
    </w:p>
    <w:p w:rsidR="00A457A5" w:rsidRPr="00C4465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Biļetes ir aizsargātas pret kopēšanu;</w:t>
      </w:r>
    </w:p>
    <w:p w:rsidR="00A457A5" w:rsidRPr="00C4465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lastRenderedPageBreak/>
        <w:t>Biļetēm ir kontroles lauciņš ar uzdruku;</w:t>
      </w:r>
    </w:p>
    <w:p w:rsidR="00A457A5" w:rsidRPr="00C4465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Elektronika un displeji ir aizsargāti pret iejaukšanos;</w:t>
      </w:r>
    </w:p>
    <w:p w:rsidR="00A457A5" w:rsidRPr="00C44655"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Uz biļetēm ir mikroteksts.</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Lai biļetes aizsargātu pret kopēšanu, var izmantot, piemēram, krāsas, kuras ir grūti nokopēt, rastra pārklāšanu, druku vai apdari ar atšķirīgu atstarošanas spēju, piemēram, glancētu apdari uz matēta papīra, un īpašu papīru. Mikrotekstu var izvietot nokasāmajā lauciņā.</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t>5. nodaļa. Loterijas biļešu apstrāde</w:t>
      </w:r>
    </w:p>
    <w:p w:rsidR="00A457A5" w:rsidRPr="00C44655" w:rsidRDefault="00A457A5" w:rsidP="00F47340">
      <w:pPr>
        <w:pStyle w:val="Rubrik40"/>
        <w:keepLines/>
        <w:widowControl/>
        <w:rPr>
          <w:rFonts w:ascii="Times New Roman" w:hAnsi="Times New Roman" w:cs="Times New Roman"/>
          <w:w w:val="100"/>
          <w:sz w:val="19"/>
          <w:szCs w:val="19"/>
        </w:rPr>
      </w:pPr>
      <w:r w:rsidRPr="00C44655">
        <w:rPr>
          <w:rFonts w:ascii="Times New Roman" w:hAnsi="Times New Roman"/>
          <w:w w:val="100"/>
          <w:sz w:val="19"/>
        </w:rPr>
        <w:t>Gatavo loterijas biļešu apstrāde</w:t>
      </w:r>
    </w:p>
    <w:p w:rsidR="00A457A5" w:rsidRPr="00C44655" w:rsidRDefault="00A457A5" w:rsidP="00F47340">
      <w:pPr>
        <w:pStyle w:val="Brdtexthalv"/>
        <w:rPr>
          <w:rFonts w:ascii="Times New Roman" w:hAnsi="Times New Roman" w:cs="Times New Roman"/>
          <w:w w:val="100"/>
          <w:sz w:val="19"/>
          <w:szCs w:val="19"/>
        </w:rPr>
      </w:pPr>
      <w:r w:rsidRPr="004514FE">
        <w:rPr>
          <w:rFonts w:ascii="Times New Roman" w:hAnsi="Times New Roman"/>
          <w:b/>
          <w:w w:val="100"/>
          <w:sz w:val="19"/>
        </w:rPr>
        <w:t>1. pants.</w:t>
      </w:r>
      <w:r w:rsidRPr="00C44655">
        <w:rPr>
          <w:rFonts w:ascii="Times New Roman" w:hAnsi="Times New Roman"/>
          <w:w w:val="100"/>
          <w:sz w:val="19"/>
        </w:rPr>
        <w:t xml:space="preserve"> Gatavo loterijas biļešu apstrādei ir ieviestas dokumentētas procedūras.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Minētās procedūras attiecas arī uz daļēji gatavām loterijas biļetēm.</w:t>
      </w:r>
    </w:p>
    <w:p w:rsidR="00A457A5" w:rsidRPr="00C44655" w:rsidRDefault="00A457A5" w:rsidP="00F47340">
      <w:pPr>
        <w:pStyle w:val="Brdtextblank"/>
        <w:rPr>
          <w:rFonts w:ascii="Times New Roman" w:hAnsi="Times New Roman" w:cs="Times New Roman"/>
          <w:w w:val="100"/>
          <w:sz w:val="19"/>
          <w:szCs w:val="19"/>
        </w:rPr>
      </w:pPr>
      <w:r w:rsidRPr="004514FE">
        <w:rPr>
          <w:rFonts w:ascii="Times New Roman" w:hAnsi="Times New Roman"/>
          <w:b/>
          <w:w w:val="100"/>
          <w:sz w:val="19"/>
        </w:rPr>
        <w:t>2. pants.</w:t>
      </w:r>
      <w:r w:rsidRPr="00C44655">
        <w:rPr>
          <w:rFonts w:ascii="Times New Roman" w:hAnsi="Times New Roman"/>
          <w:w w:val="100"/>
          <w:sz w:val="19"/>
        </w:rPr>
        <w:t xml:space="preserve"> Nepilnvarotas personas nevar iegūt pilnīgu informāciju par laimestu ieguvušo biļešu atrašanās vietām gatavo loterijas biļešu vidū spēles datu sagatavošanas laikā.</w:t>
      </w:r>
    </w:p>
    <w:p w:rsidR="00A457A5" w:rsidRPr="00C44655" w:rsidRDefault="00A457A5" w:rsidP="00F47340">
      <w:pPr>
        <w:pStyle w:val="Brdtextblank"/>
        <w:rPr>
          <w:rFonts w:ascii="Times New Roman" w:hAnsi="Times New Roman" w:cs="Times New Roman"/>
          <w:w w:val="100"/>
          <w:sz w:val="19"/>
          <w:szCs w:val="19"/>
        </w:rPr>
      </w:pPr>
      <w:r w:rsidRPr="004514FE">
        <w:rPr>
          <w:rFonts w:ascii="Times New Roman" w:hAnsi="Times New Roman"/>
          <w:b/>
          <w:w w:val="100"/>
          <w:sz w:val="19"/>
        </w:rPr>
        <w:t>3. pants.</w:t>
      </w:r>
      <w:r w:rsidRPr="00C44655">
        <w:rPr>
          <w:rFonts w:ascii="Times New Roman" w:hAnsi="Times New Roman"/>
          <w:w w:val="100"/>
          <w:sz w:val="19"/>
        </w:rPr>
        <w:t xml:space="preserve"> Gatavos produktus un citus sensitīvus materiālus glabā drošā un šim mērķim atbilstošā veidā.</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Kartes, kodus, atslēgas un citus līdzekļus, ko izmanto, lai piekļūtu telpām, kurās apstrādā vai glabā fiziskās loterijas biļetes, kontrolē tā, lai tās nebūtu pieejamas nepilnvarotām personām.</w:t>
      </w:r>
    </w:p>
    <w:p w:rsidR="00A457A5" w:rsidRPr="00C44655" w:rsidRDefault="00A457A5" w:rsidP="00F47340">
      <w:pPr>
        <w:pStyle w:val="Brdtextblank"/>
        <w:keepNext/>
        <w:keepLines/>
        <w:rPr>
          <w:rFonts w:ascii="Times New Roman" w:hAnsi="Times New Roman" w:cs="Times New Roman"/>
          <w:w w:val="100"/>
          <w:sz w:val="19"/>
          <w:szCs w:val="19"/>
        </w:rPr>
      </w:pPr>
      <w:r w:rsidRPr="004514FE">
        <w:rPr>
          <w:rFonts w:ascii="Times New Roman" w:hAnsi="Times New Roman"/>
          <w:b/>
          <w:w w:val="100"/>
          <w:sz w:val="19"/>
        </w:rPr>
        <w:t>4. pants.</w:t>
      </w:r>
      <w:r w:rsidRPr="00C44655">
        <w:rPr>
          <w:rFonts w:ascii="Times New Roman" w:hAnsi="Times New Roman"/>
          <w:w w:val="100"/>
          <w:sz w:val="19"/>
        </w:rPr>
        <w:t xml:space="preserve"> Fiziskās loterijas biļetes iesaiņo tā, lai atsevišķajām biļetēm varētu piekļūt tikai tad, ja tiek pārplēsts ārējais vai līdzvērtīgs iesaiņojums.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Ja fiziskās loterijas biļetes iesaiņo uz paliktņa, tas ir noslēgts, lai saturs nebūtu redzams.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Jebkādus aizzīmogojuma vai iesaiņojuma bojājumus dokumentē.</w:t>
      </w:r>
    </w:p>
    <w:p w:rsidR="00A457A5" w:rsidRPr="00C44655" w:rsidRDefault="00A457A5" w:rsidP="00F47340">
      <w:pPr>
        <w:pStyle w:val="Brdtextblank"/>
        <w:rPr>
          <w:rFonts w:ascii="Times New Roman" w:hAnsi="Times New Roman" w:cs="Times New Roman"/>
          <w:w w:val="100"/>
          <w:sz w:val="19"/>
          <w:szCs w:val="19"/>
        </w:rPr>
      </w:pPr>
      <w:r w:rsidRPr="004514FE">
        <w:rPr>
          <w:rFonts w:ascii="Times New Roman" w:hAnsi="Times New Roman"/>
          <w:b/>
          <w:w w:val="100"/>
          <w:sz w:val="19"/>
        </w:rPr>
        <w:t>5. pants.</w:t>
      </w:r>
      <w:r w:rsidRPr="00C44655">
        <w:rPr>
          <w:rFonts w:ascii="Times New Roman" w:hAnsi="Times New Roman"/>
          <w:w w:val="100"/>
          <w:sz w:val="19"/>
        </w:rPr>
        <w:t xml:space="preserve"> Gatavās fiziskās loterijas biļetes pārvadā drošā veidā.</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Gatavo loterijas biļešu pārvadāšanai būtu jānolīgst labu reputāciju ieguvuši uzņēmumi, kuru rīcībā ir aizzīmogojami transportlīdzekļi. Maršruta izvēle būtu jāorganizē tā, lai pārvadātājs neizvēlētos riskantāku maršrutu ar mērķi, piemēram, gūt saimniecisku labumu. Būtu jāizvairās no pieturām ceļā.</w:t>
      </w:r>
    </w:p>
    <w:p w:rsidR="00A457A5" w:rsidRPr="00C44655" w:rsidRDefault="00A457A5" w:rsidP="00F47340">
      <w:pPr>
        <w:pStyle w:val="brdtextfyrkant"/>
        <w:ind w:left="1120" w:firstLine="200"/>
        <w:rPr>
          <w:rFonts w:ascii="Times New Roman" w:hAnsi="Times New Roman" w:cs="Times New Roman"/>
          <w:w w:val="100"/>
          <w:sz w:val="19"/>
          <w:szCs w:val="19"/>
        </w:rPr>
      </w:pPr>
      <w:r w:rsidRPr="00C44655">
        <w:rPr>
          <w:rFonts w:ascii="Times New Roman" w:hAnsi="Times New Roman"/>
          <w:w w:val="100"/>
          <w:sz w:val="19"/>
        </w:rPr>
        <w:t>Piegādes būtu jāplāno tā, lai preces var izkraut un ievietot drošā noliktavā nekavējoties pēc ierašanās. Būtu jāizvairās no gadījumiem, kad kravas automobilis uz laiku tiek atstāts bez uzraudzības pa nakti vai jebkurā citā laikā.</w:t>
      </w:r>
    </w:p>
    <w:p w:rsidR="00A457A5" w:rsidRPr="00C44655" w:rsidRDefault="00A457A5" w:rsidP="00F47340">
      <w:pPr>
        <w:pStyle w:val="Rubrik4"/>
        <w:keepLines/>
        <w:widowControl/>
        <w:rPr>
          <w:rFonts w:ascii="Times New Roman" w:hAnsi="Times New Roman" w:cs="Times New Roman"/>
          <w:w w:val="100"/>
          <w:sz w:val="19"/>
          <w:szCs w:val="19"/>
        </w:rPr>
      </w:pPr>
      <w:r w:rsidRPr="00C44655">
        <w:rPr>
          <w:rFonts w:ascii="Times New Roman" w:hAnsi="Times New Roman"/>
          <w:w w:val="100"/>
          <w:sz w:val="19"/>
        </w:rPr>
        <w:lastRenderedPageBreak/>
        <w:t>Nepārdoto loterijas biļešu un izmantoto laimestu ieguvušo biļešu apstrāde</w:t>
      </w:r>
    </w:p>
    <w:p w:rsidR="00A457A5" w:rsidRPr="00C44655" w:rsidRDefault="00A457A5" w:rsidP="00F47340">
      <w:pPr>
        <w:pStyle w:val="Brdtexthalv"/>
        <w:rPr>
          <w:rFonts w:ascii="Times New Roman" w:hAnsi="Times New Roman" w:cs="Times New Roman"/>
          <w:w w:val="100"/>
          <w:sz w:val="19"/>
          <w:szCs w:val="19"/>
        </w:rPr>
      </w:pPr>
      <w:r w:rsidRPr="004514FE">
        <w:rPr>
          <w:rFonts w:ascii="Times New Roman" w:hAnsi="Times New Roman"/>
          <w:b/>
          <w:w w:val="100"/>
          <w:sz w:val="19"/>
        </w:rPr>
        <w:t>6. pants.</w:t>
      </w:r>
      <w:r w:rsidRPr="00C44655">
        <w:rPr>
          <w:rFonts w:ascii="Times New Roman" w:hAnsi="Times New Roman"/>
          <w:w w:val="100"/>
          <w:sz w:val="19"/>
        </w:rPr>
        <w:t xml:space="preserve"> Nepārdoto loterijas biļešu un izmantoto laimestu ieguvušo biļešu apstrādei ir ieviestas dokumentētas procedūras.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Nepārdotās loterijas biļetes un izmantotās laimestu ieguvušās biļetes iznīcina, tiklīdz loterija ir beigusies.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Ja laimesta apstiprināšanu īsteno azartspēļu sistēmā, šī laimesta apstiprināšana aizstāj iepriekšējā daļā minēto iznīcināšanu.</w:t>
      </w:r>
    </w:p>
    <w:p w:rsidR="00A457A5" w:rsidRPr="00C44655" w:rsidRDefault="00A457A5" w:rsidP="00F47340">
      <w:pPr>
        <w:pStyle w:val="Rubrik4"/>
        <w:keepLines/>
        <w:widowControl/>
        <w:rPr>
          <w:rFonts w:ascii="Times New Roman" w:hAnsi="Times New Roman" w:cs="Times New Roman"/>
          <w:w w:val="100"/>
          <w:sz w:val="19"/>
          <w:szCs w:val="19"/>
        </w:rPr>
      </w:pPr>
      <w:r w:rsidRPr="00C44655">
        <w:rPr>
          <w:rFonts w:ascii="Times New Roman" w:hAnsi="Times New Roman"/>
          <w:w w:val="100"/>
          <w:sz w:val="19"/>
        </w:rPr>
        <w:t>Bojātu loterijas biļešu apstrāde</w:t>
      </w:r>
    </w:p>
    <w:p w:rsidR="00A457A5" w:rsidRPr="00C44655" w:rsidRDefault="00A457A5" w:rsidP="00F47340">
      <w:pPr>
        <w:pStyle w:val="Brdtexthalv"/>
        <w:rPr>
          <w:rFonts w:ascii="Times New Roman" w:hAnsi="Times New Roman" w:cs="Times New Roman"/>
          <w:w w:val="100"/>
          <w:sz w:val="19"/>
          <w:szCs w:val="19"/>
        </w:rPr>
      </w:pPr>
      <w:r w:rsidRPr="004514FE">
        <w:rPr>
          <w:rFonts w:ascii="Times New Roman" w:hAnsi="Times New Roman"/>
          <w:b/>
          <w:w w:val="100"/>
          <w:sz w:val="19"/>
        </w:rPr>
        <w:t>7. pants.</w:t>
      </w:r>
      <w:r w:rsidRPr="00C44655">
        <w:rPr>
          <w:rFonts w:ascii="Times New Roman" w:hAnsi="Times New Roman"/>
          <w:w w:val="100"/>
          <w:sz w:val="19"/>
        </w:rPr>
        <w:t xml:space="preserve"> Tādu fizisko loterijas biļešu apstrādei, kas ražošanas vai piegādes laikā tikušas bojātas, ir ieviestas dokumentētas procedūras.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Arī tad, ja ražošanas vai piegādes laikā bojātās loterijas biļetes tiek apmainītas, laimesta izmaksu tabula, laimestu sadalījums un piegādāto biļešu skaits atbilst pasūtījumam.</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Bojātās fiziskās loterijas biļetes dokumentē un iznīcina.</w:t>
      </w:r>
    </w:p>
    <w:p w:rsidR="00A457A5" w:rsidRPr="00C44655" w:rsidRDefault="00A457A5" w:rsidP="00F47340">
      <w:pPr>
        <w:pStyle w:val="Rubrik4"/>
        <w:keepLines/>
        <w:widowControl/>
        <w:rPr>
          <w:rFonts w:ascii="Times New Roman" w:hAnsi="Times New Roman" w:cs="Times New Roman"/>
          <w:w w:val="100"/>
          <w:sz w:val="19"/>
          <w:szCs w:val="19"/>
        </w:rPr>
      </w:pPr>
      <w:r w:rsidRPr="00C44655">
        <w:rPr>
          <w:rFonts w:ascii="Times New Roman" w:hAnsi="Times New Roman"/>
          <w:w w:val="100"/>
          <w:sz w:val="19"/>
        </w:rPr>
        <w:t>Darbības ar nederīgiem drukātajiem materiāliem un citu aprīkojumu</w:t>
      </w:r>
    </w:p>
    <w:p w:rsidR="00A457A5" w:rsidRPr="00C44655" w:rsidRDefault="00A457A5" w:rsidP="00F47340">
      <w:pPr>
        <w:pStyle w:val="Brdtexthalv"/>
        <w:rPr>
          <w:rFonts w:ascii="Times New Roman" w:hAnsi="Times New Roman" w:cs="Times New Roman"/>
          <w:w w:val="100"/>
          <w:sz w:val="19"/>
          <w:szCs w:val="19"/>
        </w:rPr>
      </w:pPr>
      <w:r w:rsidRPr="004514FE">
        <w:rPr>
          <w:rFonts w:ascii="Times New Roman" w:hAnsi="Times New Roman"/>
          <w:b/>
          <w:w w:val="100"/>
          <w:sz w:val="19"/>
        </w:rPr>
        <w:t>8. pants.</w:t>
      </w:r>
      <w:r w:rsidRPr="00C44655">
        <w:rPr>
          <w:rFonts w:ascii="Times New Roman" w:hAnsi="Times New Roman"/>
          <w:w w:val="100"/>
          <w:sz w:val="19"/>
        </w:rPr>
        <w:t xml:space="preserve"> Ir ieviestas dokumentētas procedūras, kas attiecas uz darbībām ar nederīgiem drukātajiem materiāliem un citu aprīkojumu, kurš izmantots fizisko loterijas biļešu ražošanā.</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Visus nederīgos drukātos materiālus dokumentē un iznīcina.</w:t>
      </w:r>
    </w:p>
    <w:p w:rsidR="00A457A5" w:rsidRPr="00C44655" w:rsidRDefault="00A457A5" w:rsidP="00F47340">
      <w:pPr>
        <w:pStyle w:val="Rubrik4"/>
        <w:keepLines/>
        <w:widowControl/>
        <w:rPr>
          <w:rFonts w:ascii="Times New Roman" w:hAnsi="Times New Roman" w:cs="Times New Roman"/>
          <w:w w:val="100"/>
          <w:sz w:val="19"/>
          <w:szCs w:val="19"/>
        </w:rPr>
      </w:pPr>
      <w:r w:rsidRPr="00C44655">
        <w:rPr>
          <w:rFonts w:ascii="Times New Roman" w:hAnsi="Times New Roman"/>
          <w:w w:val="100"/>
          <w:sz w:val="19"/>
        </w:rPr>
        <w:t>Izmantotu datu nesēju apstrāde</w:t>
      </w:r>
    </w:p>
    <w:p w:rsidR="00A457A5" w:rsidRPr="00C44655" w:rsidRDefault="00A457A5" w:rsidP="00F47340">
      <w:pPr>
        <w:pStyle w:val="Brdtexthalv"/>
        <w:rPr>
          <w:rFonts w:ascii="Times New Roman" w:hAnsi="Times New Roman" w:cs="Times New Roman"/>
          <w:w w:val="100"/>
          <w:sz w:val="19"/>
          <w:szCs w:val="19"/>
        </w:rPr>
      </w:pPr>
      <w:r w:rsidRPr="004514FE">
        <w:rPr>
          <w:rFonts w:ascii="Times New Roman" w:hAnsi="Times New Roman"/>
          <w:b/>
          <w:w w:val="100"/>
          <w:sz w:val="19"/>
        </w:rPr>
        <w:t>9. pants.</w:t>
      </w:r>
      <w:r w:rsidRPr="00C44655">
        <w:rPr>
          <w:rFonts w:ascii="Times New Roman" w:hAnsi="Times New Roman"/>
          <w:w w:val="100"/>
          <w:sz w:val="19"/>
        </w:rPr>
        <w:t xml:space="preserve"> Ir ieviestas dokumentētas procedūras, kas attiecas uz tādu nolietotu sistēmu apstrādi, kuras paredzētas fizisko loterijas datu sagatavošanai un drukāto fizisko loterijas biļešu apstiprināšanai un vairs netiek izmantotas.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Datnes, kurās ietverta informācija par laimestiem, apstrādā tā, lai neviena nepilnvarota persona nevarētu tās nokopēt vai citādi ļaunprātīgi izmantot vai sabojāt informāciju.</w:t>
      </w:r>
    </w:p>
    <w:p w:rsidR="00A457A5" w:rsidRPr="00C44655" w:rsidRDefault="00A457A5" w:rsidP="00F47340">
      <w:pPr>
        <w:pStyle w:val="Rubrik4"/>
        <w:keepLines/>
        <w:widowControl/>
        <w:rPr>
          <w:rFonts w:ascii="Times New Roman" w:hAnsi="Times New Roman" w:cs="Times New Roman"/>
          <w:w w:val="100"/>
          <w:sz w:val="19"/>
          <w:szCs w:val="19"/>
        </w:rPr>
      </w:pPr>
      <w:r w:rsidRPr="00C44655">
        <w:rPr>
          <w:rFonts w:ascii="Times New Roman" w:hAnsi="Times New Roman"/>
          <w:w w:val="100"/>
          <w:sz w:val="19"/>
        </w:rPr>
        <w:t>Iznīcināšana</w:t>
      </w:r>
    </w:p>
    <w:p w:rsidR="00A457A5" w:rsidRPr="00C44655" w:rsidRDefault="00A457A5" w:rsidP="00F47340">
      <w:pPr>
        <w:pStyle w:val="Brdtexthalv"/>
        <w:rPr>
          <w:rFonts w:ascii="Times New Roman" w:hAnsi="Times New Roman" w:cs="Times New Roman"/>
          <w:w w:val="100"/>
          <w:sz w:val="19"/>
          <w:szCs w:val="19"/>
        </w:rPr>
      </w:pPr>
      <w:r w:rsidRPr="004514FE">
        <w:rPr>
          <w:rFonts w:ascii="Times New Roman" w:hAnsi="Times New Roman"/>
          <w:b/>
          <w:w w:val="100"/>
          <w:sz w:val="19"/>
        </w:rPr>
        <w:t>10. pants.</w:t>
      </w:r>
      <w:r w:rsidRPr="00C44655">
        <w:rPr>
          <w:rFonts w:ascii="Times New Roman" w:hAnsi="Times New Roman"/>
          <w:w w:val="100"/>
          <w:sz w:val="19"/>
        </w:rPr>
        <w:t xml:space="preserve"> Iznīcināšanas īstenošanai ir ieviestas dokumentētas procedūras.</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Iznīcināšanas laikā vienmēr jābūt klāt vismaz divām personām.</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t>6. nodaļa. Informācija azartspēļu aģentiem</w:t>
      </w:r>
    </w:p>
    <w:p w:rsidR="00A457A5" w:rsidRPr="00C44655" w:rsidRDefault="00A457A5" w:rsidP="00F47340">
      <w:pPr>
        <w:pStyle w:val="Brdtexthalv"/>
        <w:rPr>
          <w:rFonts w:ascii="Times New Roman" w:hAnsi="Times New Roman" w:cs="Times New Roman"/>
          <w:w w:val="100"/>
          <w:sz w:val="19"/>
          <w:szCs w:val="19"/>
        </w:rPr>
      </w:pPr>
      <w:r w:rsidRPr="00C44655">
        <w:rPr>
          <w:rFonts w:ascii="Times New Roman" w:hAnsi="Times New Roman"/>
          <w:b/>
          <w:w w:val="100"/>
          <w:sz w:val="19"/>
        </w:rPr>
        <w:t>1. pants.</w:t>
      </w:r>
      <w:r w:rsidRPr="00C44655">
        <w:rPr>
          <w:rFonts w:ascii="Times New Roman" w:hAnsi="Times New Roman"/>
          <w:w w:val="100"/>
          <w:sz w:val="19"/>
        </w:rPr>
        <w:t xml:space="preserve"> Azartspēļu aģenti ir informēti par attiecīgajām daļām Azartspēļu likumā (2018:1138), Azartspēļu noteikumos (2018:1475), noteikumos, vispārīgajos ieteikumos un nosacījumos, kas attiecas uz licences turētājiem. Viņi ir informēti arī par licences turētāja iekšējām procedūrām un vadlīnijām, kas attiecas uz azartspēļu aģentu darbību.</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lastRenderedPageBreak/>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Azartspēļu likuma un noteikumu attiecīgās daļas var ietvert, piemēram, to, ka azartspēles drīkst spēlēt persona, kas sasniegusi 18 gadu vecumu, ka ir aizliegts sniegt azartspēlēm paredzētu kredītu, kā arī to, kur spēlmanis var iegūt informāciju un palīdzību saistībā ar pašpārbaudēm, pašizslēgšanu un citiem ar azartspēlēm saistītiem jautājumiem.</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t>7. nodaļa. Spēlētāja konts un spēlētāju pagaidu konts</w:t>
      </w:r>
    </w:p>
    <w:p w:rsidR="00A457A5" w:rsidRPr="00C44655" w:rsidRDefault="00A457A5" w:rsidP="00F47340">
      <w:pPr>
        <w:pStyle w:val="Brdtexthalv"/>
        <w:keepNext/>
        <w:keepLines/>
        <w:rPr>
          <w:rFonts w:ascii="Times New Roman" w:hAnsi="Times New Roman" w:cs="Times New Roman"/>
          <w:w w:val="100"/>
          <w:sz w:val="19"/>
          <w:szCs w:val="19"/>
        </w:rPr>
      </w:pPr>
      <w:r w:rsidRPr="00C44655">
        <w:rPr>
          <w:rFonts w:ascii="Times New Roman" w:hAnsi="Times New Roman"/>
          <w:b/>
          <w:w w:val="100"/>
          <w:sz w:val="19"/>
        </w:rPr>
        <w:t>1. pants.</w:t>
      </w:r>
      <w:r w:rsidRPr="00C44655">
        <w:rPr>
          <w:rFonts w:ascii="Times New Roman" w:hAnsi="Times New Roman"/>
          <w:w w:val="100"/>
          <w:sz w:val="19"/>
        </w:rPr>
        <w:t xml:space="preserve"> Spēlētājam drīkst būt tikai viens spēlētāja konts.</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Pirmo daļu nepiemēro, ja licences turētājs nodrošina azartspēles dažādās tīmekļa adresēs. Šādā gadījumā spēlētājam drīkst būt vairāki viena licences turētāja atvērti konti ar noteikumu, ka licences turētājs:</w:t>
      </w:r>
    </w:p>
    <w:p w:rsidR="00A457A5" w:rsidRPr="00C44655"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var noteikt un definēt spēlētāja atsevišķos kontus;</w:t>
      </w:r>
    </w:p>
    <w:p w:rsidR="00A457A5" w:rsidRPr="00C44655"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nodrošina spēlētāja izslēgšanu no visām licences turētāja spēlēm, ja spēlētājs izvēlas pašizslēgšanu saskaņā ar Azartspēļu likuma (2018:1138) 14. nodaļas 11. pantu, ja vien spēlētājs neizvēlas pašizslēgšanu piemērot tikai vienai vai vairākām konkrētām spēlēm;</w:t>
      </w:r>
    </w:p>
    <w:p w:rsidR="00A457A5" w:rsidRPr="00C44655"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var novērot ar azartspēlēm saistīto uzvedību un darījumus visos spēlētāja atsevišķajos kontos.</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b/>
          <w:w w:val="100"/>
          <w:sz w:val="19"/>
        </w:rPr>
        <w:t>2. pants.</w:t>
      </w:r>
      <w:r w:rsidRPr="00C44655">
        <w:rPr>
          <w:rFonts w:ascii="Times New Roman" w:hAnsi="Times New Roman"/>
          <w:w w:val="100"/>
          <w:sz w:val="19"/>
        </w:rPr>
        <w:t xml:space="preserve"> Spēlētājs pagaidu spēlētāja kontā nevar noguldīt vairāk nekā 1/4 daļu no cenas pamatsummas.</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b/>
          <w:w w:val="100"/>
          <w:sz w:val="19"/>
        </w:rPr>
        <w:t>3. pants.</w:t>
      </w:r>
      <w:r w:rsidRPr="00C44655">
        <w:rPr>
          <w:rFonts w:ascii="Times New Roman" w:hAnsi="Times New Roman"/>
          <w:w w:val="100"/>
          <w:sz w:val="19"/>
        </w:rPr>
        <w:t xml:space="preserve"> Spēlētājam, kuram ir pagaidu spēlētāja konts, 15 dienu laikā pēc reģistrācijas atgādina iesniegt dokumentus, ar ko apstiprina reģistrācijas laikā sniegto informāciju.</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Pagaidu spēlētāja kontu var izmantot azartspēļu spēlēšanai ne ilgāk kā 30 dienas.</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t>8. nodaļa. Informācija spēlētājiem</w:t>
      </w:r>
    </w:p>
    <w:p w:rsidR="00A457A5" w:rsidRPr="00C44655" w:rsidRDefault="00A457A5" w:rsidP="00F47340">
      <w:pPr>
        <w:pStyle w:val="Brdtexthalv"/>
        <w:keepNext/>
        <w:keepLines/>
        <w:rPr>
          <w:rFonts w:ascii="Times New Roman" w:hAnsi="Times New Roman" w:cs="Times New Roman"/>
          <w:w w:val="100"/>
          <w:sz w:val="19"/>
          <w:szCs w:val="19"/>
        </w:rPr>
      </w:pPr>
      <w:r w:rsidRPr="00C44655">
        <w:rPr>
          <w:rFonts w:ascii="Times New Roman" w:hAnsi="Times New Roman"/>
          <w:b/>
          <w:w w:val="100"/>
          <w:sz w:val="19"/>
        </w:rPr>
        <w:t>1. pants.</w:t>
      </w:r>
      <w:r w:rsidRPr="00C44655">
        <w:rPr>
          <w:rFonts w:ascii="Times New Roman" w:hAnsi="Times New Roman"/>
          <w:w w:val="100"/>
          <w:sz w:val="19"/>
        </w:rPr>
        <w:t xml:space="preserve"> Papildus Azartspēļu likuma (2018:1138) 14. nodaļas 4. pantā minētajam spēlētājiem ir pieejama šāda informācija:</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Licences turētāja vārds, uzvārds/nosaukums, tālruņa numurs un e-pasta adrese;</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Attiecīgā gadījumā informācija par labuma guvēju;</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Pārdošanas periods un/vai licencēšanas periods;</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Informācija par riskiem, kas var būt saistīti ar naudas spēlēm;</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Tādas problemātiskas azartspēļu spēlēšanas palīdzības līnijas kontaktinformācija, kas ir neatkarīga no azartspēļu spēlēšanas un var piedāvāt palīdzību, balstoties uz Zviedrijai raksturīgajiem apstākļiem;</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Fakts, ka Zviedrijas Azartspēļu pārvalde ir licencēšanas un uzraudzības iestāde;</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Biļešu cena, likme vai līdzvērtīgs elements saistībā ar attiecīgo loteriju;</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Jebkādas citas izmaksas saistībā ar dalību attiecīgajā loterijā;</w:t>
      </w:r>
    </w:p>
    <w:p w:rsidR="00A457A5" w:rsidRPr="00C44655"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Attiecīgā gadījumā loterijas biļešu skaits vai līdzvērtīga informācija.</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Ja laimesti netiek izmaksāti uzreiz, spēlētājs saņem arī informāciju par laimestu izmaksas laiku un veidu, kā arī pēdējo laimestu izmaksas dienu.</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lastRenderedPageBreak/>
        <w:t>Tādas loterijas gadījumā, kurā notiek vēlāka izloze, kā arī bezbiļešu loterijas gadījumā sniedz arī informāciju par izlozes rezultātu publicēšanas laiku un veidu un potenciālās laimestu sadales izlozes datumu.</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 xml:space="preserve">Neatkarīga palīdzības līnija var būt, piemēram, </w:t>
      </w:r>
      <w:r w:rsidRPr="00C44655">
        <w:rPr>
          <w:rFonts w:ascii="Times New Roman" w:hAnsi="Times New Roman"/>
          <w:i/>
          <w:w w:val="100"/>
          <w:sz w:val="19"/>
        </w:rPr>
        <w:t>Stödlinjen</w:t>
      </w:r>
      <w:r w:rsidRPr="00C44655">
        <w:rPr>
          <w:rFonts w:ascii="Times New Roman" w:hAnsi="Times New Roman"/>
          <w:w w:val="100"/>
          <w:sz w:val="19"/>
        </w:rPr>
        <w:t>.</w:t>
      </w:r>
    </w:p>
    <w:p w:rsidR="00A457A5" w:rsidRPr="00C44655" w:rsidRDefault="00A457A5" w:rsidP="00F47340">
      <w:pPr>
        <w:pStyle w:val="Brdtextblank"/>
        <w:rPr>
          <w:rFonts w:ascii="Times New Roman" w:hAnsi="Times New Roman" w:cs="Times New Roman"/>
          <w:w w:val="100"/>
          <w:sz w:val="19"/>
          <w:szCs w:val="19"/>
        </w:rPr>
      </w:pPr>
      <w:r w:rsidRPr="004514FE">
        <w:rPr>
          <w:rFonts w:ascii="Times New Roman" w:hAnsi="Times New Roman"/>
          <w:b/>
          <w:w w:val="100"/>
          <w:sz w:val="19"/>
        </w:rPr>
        <w:t>2. pants.</w:t>
      </w:r>
      <w:r w:rsidRPr="00C44655">
        <w:rPr>
          <w:rFonts w:ascii="Times New Roman" w:hAnsi="Times New Roman"/>
          <w:w w:val="100"/>
          <w:sz w:val="19"/>
        </w:rPr>
        <w:t xml:space="preserve"> Uz fiziskajām loterijas biļetēm vai līdzvērtīgas preces skaidri un redzamā veidā norāda 1. pantā minēto informāciju. Tomēr 1. panta 2., 4. un 6. punktā minēto informāciju var nodrošināt citādi, nevis norādot to uz loterijas biļetes, ar noteikumu, ka uz tās minēts, kur pieejama šī informācija.</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Uz fiziskajām loterijas biļetēm skaidri un redzamā veidā norāda laimestu izmaksas tabulu.</w:t>
      </w:r>
    </w:p>
    <w:p w:rsidR="00A457A5" w:rsidRPr="00C44655" w:rsidRDefault="00A457A5" w:rsidP="00F47340">
      <w:pPr>
        <w:pStyle w:val="brdtextfyrkant"/>
        <w:rPr>
          <w:rFonts w:ascii="Times New Roman" w:hAnsi="Times New Roman" w:cs="Times New Roman"/>
          <w:w w:val="100"/>
          <w:sz w:val="19"/>
          <w:szCs w:val="19"/>
        </w:rPr>
      </w:pPr>
      <w:r w:rsidRPr="00C44655">
        <w:rPr>
          <w:rFonts w:ascii="Times New Roman" w:hAnsi="Times New Roman"/>
          <w:w w:val="100"/>
          <w:sz w:val="19"/>
        </w:rPr>
        <w:t>Informāciju par darbuzņēmējiem saskaņā ar Azartspēļu likuma (2018:1138) 11. nodaļas 6. pantu var norādīt tikai tad, ja tas nepieciešams, lai spēlētāji varētu īstenot savas tiesības.</w:t>
      </w:r>
    </w:p>
    <w:p w:rsidR="00A457A5" w:rsidRPr="00C44655" w:rsidRDefault="00DE28EA"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Laimestu izmaksas tabulu var norādīt, piemēram, fizisko loterijas biļešu aizmugurējā daļā.</w:t>
      </w:r>
    </w:p>
    <w:p w:rsidR="00A457A5" w:rsidRPr="00C44655" w:rsidRDefault="00A457A5" w:rsidP="00F47340">
      <w:pPr>
        <w:pStyle w:val="brdtextfyrkant"/>
        <w:ind w:left="1120" w:firstLine="200"/>
        <w:rPr>
          <w:rFonts w:ascii="Times New Roman" w:hAnsi="Times New Roman" w:cs="Times New Roman"/>
          <w:w w:val="100"/>
          <w:sz w:val="19"/>
          <w:szCs w:val="19"/>
        </w:rPr>
      </w:pPr>
      <w:r w:rsidRPr="00C44655">
        <w:rPr>
          <w:rFonts w:ascii="Times New Roman" w:hAnsi="Times New Roman"/>
          <w:w w:val="100"/>
          <w:sz w:val="19"/>
        </w:rPr>
        <w:t>Būtu jāgarantē, lai spēlētājiem ir viegli saprast, kurš ir licences turētājs vai labuma guvējs. Informāciju par licences turētāju vai labuma guvēju var norādīt, piemēram, fizisko loterijas biļešu priekšējā daļā.</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b/>
          <w:w w:val="100"/>
          <w:sz w:val="19"/>
        </w:rPr>
        <w:t>3. pants.</w:t>
      </w:r>
      <w:r w:rsidRPr="00C44655">
        <w:rPr>
          <w:rFonts w:ascii="Times New Roman" w:hAnsi="Times New Roman"/>
          <w:w w:val="100"/>
          <w:sz w:val="19"/>
        </w:rPr>
        <w:t xml:space="preserve"> Iegādājoties tādas loterijas biļetes, saistībā ar kurām nepieciešama reģistrācija saskaņā ar Azartspēļu likuma (2018:1138) 12. nodaļas 1. pantu, spēlētājam pirms reģistrācijas ir pieejama 1. panta 4.–6. punktā minētā informācija un informācija par iespēju ierobežot dalību spēlēs atbilstīgi Azartspēļu likuma 14. nodaļas 7. pantam, 11. panta pirmajai daļai un 12. pantam un Azartspēļu noteikumu (2018:1475) 11. nodaļas 3. pantam.</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b/>
          <w:w w:val="100"/>
          <w:sz w:val="19"/>
        </w:rPr>
        <w:t>4. pants.</w:t>
      </w:r>
      <w:r w:rsidRPr="00C44655">
        <w:rPr>
          <w:rFonts w:ascii="Times New Roman" w:hAnsi="Times New Roman"/>
          <w:w w:val="100"/>
          <w:sz w:val="19"/>
        </w:rPr>
        <w:t xml:space="preserve"> Ja loteriju nodrošina tiešsaistē, 1. panta pirmās daļas 1.–3. un 5. punktā minētā informācija, kā arī Zviedrijas Azartspēļu pārvaldes logotips, saite uz pārvaldes tīmekļa vietni un saite uz izmantošanas noteikumiem ir skaidri redzama licences turētāja mājas lapā.</w:t>
      </w:r>
    </w:p>
    <w:p w:rsidR="00A457A5" w:rsidRPr="00C44655" w:rsidRDefault="00A457A5" w:rsidP="00F47340">
      <w:pPr>
        <w:pStyle w:val="Brdtextblank"/>
        <w:rPr>
          <w:rFonts w:ascii="Times New Roman" w:hAnsi="Times New Roman" w:cs="Times New Roman"/>
          <w:w w:val="100"/>
          <w:sz w:val="19"/>
          <w:szCs w:val="19"/>
        </w:rPr>
      </w:pPr>
      <w:r w:rsidRPr="004514FE">
        <w:rPr>
          <w:rFonts w:ascii="Times New Roman" w:hAnsi="Times New Roman"/>
          <w:b/>
          <w:w w:val="100"/>
          <w:sz w:val="19"/>
        </w:rPr>
        <w:t>5. pants.</w:t>
      </w:r>
      <w:r w:rsidRPr="00C44655">
        <w:rPr>
          <w:rFonts w:ascii="Times New Roman" w:hAnsi="Times New Roman"/>
          <w:w w:val="100"/>
          <w:sz w:val="19"/>
        </w:rPr>
        <w:t xml:space="preserve"> Ja pašreizējie izmantošanas noteikumi tiek mainīti un izmaiņas ir būtiskas, spēlētājus par tām informē pirms to stāšanās spēkā.</w:t>
      </w:r>
    </w:p>
    <w:p w:rsidR="00A457A5" w:rsidRPr="00C44655" w:rsidRDefault="00A457A5" w:rsidP="00F47340">
      <w:pPr>
        <w:pStyle w:val="Rubrik4"/>
        <w:keepLines/>
        <w:widowControl/>
        <w:ind w:left="1120"/>
        <w:rPr>
          <w:rFonts w:ascii="Times New Roman" w:hAnsi="Times New Roman" w:cs="Times New Roman"/>
          <w:w w:val="100"/>
          <w:sz w:val="19"/>
          <w:szCs w:val="19"/>
        </w:rPr>
      </w:pPr>
      <w:r w:rsidRPr="00C44655">
        <w:rPr>
          <w:rFonts w:ascii="Times New Roman" w:hAnsi="Times New Roman"/>
          <w:w w:val="100"/>
          <w:sz w:val="19"/>
        </w:rPr>
        <w:t>Vispārīgs ieteikums</w:t>
      </w:r>
    </w:p>
    <w:p w:rsidR="00A457A5" w:rsidRPr="00C44655" w:rsidRDefault="00A457A5" w:rsidP="00F47340">
      <w:pPr>
        <w:pStyle w:val="Brdtexthalv"/>
        <w:ind w:left="1120"/>
        <w:rPr>
          <w:rFonts w:ascii="Times New Roman" w:hAnsi="Times New Roman" w:cs="Times New Roman"/>
          <w:w w:val="100"/>
          <w:sz w:val="19"/>
          <w:szCs w:val="19"/>
        </w:rPr>
      </w:pPr>
      <w:r w:rsidRPr="00C44655">
        <w:rPr>
          <w:rFonts w:ascii="Times New Roman" w:hAnsi="Times New Roman"/>
          <w:w w:val="100"/>
          <w:sz w:val="19"/>
        </w:rPr>
        <w:t>Nebūtiskas izmaiņas var būt saistītas, piemēram, ar pareizrakstības kļūdām.</w:t>
      </w:r>
    </w:p>
    <w:p w:rsidR="00A457A5" w:rsidRPr="00C44655" w:rsidRDefault="00A457A5" w:rsidP="00F47340">
      <w:pPr>
        <w:pStyle w:val="brdtextfyrkant"/>
        <w:ind w:left="1120" w:firstLine="200"/>
        <w:rPr>
          <w:rFonts w:ascii="Times New Roman" w:hAnsi="Times New Roman" w:cs="Times New Roman"/>
          <w:w w:val="100"/>
          <w:sz w:val="19"/>
          <w:szCs w:val="19"/>
        </w:rPr>
      </w:pPr>
      <w:r w:rsidRPr="00C44655">
        <w:rPr>
          <w:rFonts w:ascii="Times New Roman" w:hAnsi="Times New Roman"/>
          <w:w w:val="100"/>
          <w:sz w:val="19"/>
        </w:rPr>
        <w:t>Informāciju spēlētājiem par izmantošanas noteikumu izmaiņām var sniegt, piemēram, kā rakstisku paziņojumu par izmaiņām vai lūgumu spēlētājam apstiprināt jaunos izmantošanas noteikumus pieteikšanās brīdī.</w:t>
      </w:r>
    </w:p>
    <w:p w:rsidR="00A457A5" w:rsidRPr="00C44655" w:rsidRDefault="00A457A5" w:rsidP="00F47340">
      <w:pPr>
        <w:pStyle w:val="Rubrik2"/>
        <w:keepLines/>
        <w:rPr>
          <w:rFonts w:ascii="Times New Roman" w:hAnsi="Times New Roman" w:cs="Times New Roman"/>
          <w:w w:val="100"/>
          <w:sz w:val="21"/>
          <w:szCs w:val="21"/>
        </w:rPr>
      </w:pPr>
      <w:r w:rsidRPr="00C44655">
        <w:rPr>
          <w:rFonts w:ascii="Times New Roman" w:hAnsi="Times New Roman"/>
          <w:w w:val="100"/>
          <w:sz w:val="21"/>
        </w:rPr>
        <w:lastRenderedPageBreak/>
        <w:t>9. nodaļa. Licences turētājiem jāspēj sagatavot ziņojumus ar turpmāk minēto informāciju</w:t>
      </w:r>
    </w:p>
    <w:p w:rsidR="00A457A5" w:rsidRPr="00C44655" w:rsidRDefault="00A457A5" w:rsidP="00F47340">
      <w:pPr>
        <w:pStyle w:val="Brdtexthalv"/>
        <w:rPr>
          <w:rFonts w:ascii="Times New Roman" w:hAnsi="Times New Roman" w:cs="Times New Roman"/>
          <w:w w:val="100"/>
          <w:sz w:val="19"/>
          <w:szCs w:val="19"/>
        </w:rPr>
      </w:pPr>
      <w:r w:rsidRPr="00C44655">
        <w:rPr>
          <w:rFonts w:ascii="Times New Roman" w:hAnsi="Times New Roman"/>
          <w:b/>
          <w:w w:val="100"/>
          <w:sz w:val="19"/>
        </w:rPr>
        <w:t>1. pants.</w:t>
      </w:r>
      <w:r w:rsidRPr="00C44655">
        <w:rPr>
          <w:rFonts w:ascii="Times New Roman" w:hAnsi="Times New Roman"/>
          <w:w w:val="100"/>
          <w:sz w:val="19"/>
        </w:rPr>
        <w:t xml:space="preserve"> Licences turētājiem jāreģistrē turpmāk minētā informācija par loterijas biļešu komplektu vai partiju vai līdzvērtīgiem elementiem saskaņā ar piešķirto licenci un jāspēj sagatavot attiecīgus ziņojumus:</w:t>
      </w:r>
    </w:p>
    <w:p w:rsidR="00A457A5" w:rsidRPr="00C4465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drukāto loterijas biļešu kopējais skaits attiecībā uz katru laimestu izmaksas tabulu;</w:t>
      </w:r>
    </w:p>
    <w:p w:rsidR="00A457A5" w:rsidRPr="00C4465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pārdoto loterijas biļešu kopējais skaits;</w:t>
      </w:r>
    </w:p>
    <w:p w:rsidR="00A457A5" w:rsidRPr="00C4465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kopējie ieņēmumi no pārdotajām loterijas biļetēm;</w:t>
      </w:r>
    </w:p>
    <w:p w:rsidR="00A457A5" w:rsidRPr="00C4465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izmaksāto laimestu kopējais apjoms;</w:t>
      </w:r>
    </w:p>
    <w:p w:rsidR="00A457A5" w:rsidRPr="00C4465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katrā laimestu izmaksas tabulas līmenī izmaksāto laimestu kopējais apjoms;</w:t>
      </w:r>
    </w:p>
    <w:p w:rsidR="00A457A5" w:rsidRPr="00C44655"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izmaksas koeficienta faktiskais rezultāts.</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b/>
          <w:w w:val="100"/>
          <w:sz w:val="19"/>
        </w:rPr>
        <w:t>2. pants.</w:t>
      </w:r>
      <w:r w:rsidRPr="00C44655">
        <w:rPr>
          <w:rFonts w:ascii="Times New Roman" w:hAnsi="Times New Roman"/>
          <w:w w:val="100"/>
          <w:sz w:val="19"/>
        </w:rPr>
        <w:t xml:space="preserve"> Licences turētāji dokumentē un spēj sagatavot ziņojumus par loterijas biļetēm, kas ir viltotas vai citā veidā pazudušas pirms tirdzniecības.</w:t>
      </w:r>
    </w:p>
    <w:p w:rsidR="00A457A5" w:rsidRPr="00C44655"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Šie noteikumi stājas spēkā 2019. gada 1. janvārī.</w:t>
      </w:r>
    </w:p>
    <w:p w:rsidR="00A457A5" w:rsidRPr="00C44655"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sidRPr="00C44655">
        <w:rPr>
          <w:rFonts w:ascii="Times New Roman" w:hAnsi="Times New Roman"/>
          <w:w w:val="100"/>
          <w:sz w:val="19"/>
        </w:rPr>
        <w:t>Noteikumus piemēro arī licences pieteikumiem, kas iesniegti Zviedrijas Azartspēļu pārvaldei pēc 2018. gada 1. augusta un attiecas uz periodu pēc 2019. gada 1. janvāra.</w:t>
      </w:r>
    </w:p>
    <w:p w:rsidR="00A457A5" w:rsidRPr="00C44655" w:rsidRDefault="00A457A5" w:rsidP="00F47340">
      <w:pPr>
        <w:pStyle w:val="Brdtextblank"/>
        <w:rPr>
          <w:rFonts w:ascii="Times New Roman" w:hAnsi="Times New Roman" w:cs="Times New Roman"/>
          <w:w w:val="100"/>
          <w:sz w:val="19"/>
          <w:szCs w:val="19"/>
        </w:rPr>
      </w:pP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w w:val="100"/>
          <w:sz w:val="19"/>
        </w:rPr>
        <w:t>Zviedrijas Azartspēļu pārvaldes vārdā</w:t>
      </w:r>
    </w:p>
    <w:p w:rsidR="00A457A5" w:rsidRPr="00C44655" w:rsidRDefault="00A457A5" w:rsidP="00F47340">
      <w:pPr>
        <w:pStyle w:val="Brdtextblank"/>
        <w:rPr>
          <w:rFonts w:ascii="Times New Roman" w:hAnsi="Times New Roman" w:cs="Times New Roman"/>
          <w:w w:val="100"/>
          <w:sz w:val="19"/>
          <w:szCs w:val="19"/>
        </w:rPr>
      </w:pPr>
      <w:r w:rsidRPr="00C44655">
        <w:rPr>
          <w:rFonts w:ascii="Times New Roman" w:hAnsi="Times New Roman"/>
          <w:w w:val="100"/>
          <w:sz w:val="19"/>
        </w:rPr>
        <w:t>CAMILLA ROSENBERG</w:t>
      </w:r>
    </w:p>
    <w:p w:rsidR="00A457A5" w:rsidRPr="00C44655" w:rsidRDefault="00A457A5" w:rsidP="00F47340">
      <w:pPr>
        <w:pStyle w:val="BodyText"/>
        <w:jc w:val="center"/>
        <w:rPr>
          <w:rFonts w:ascii="Times New Roman" w:hAnsi="Times New Roman" w:cs="Times New Roman"/>
          <w:w w:val="100"/>
          <w:sz w:val="19"/>
          <w:szCs w:val="19"/>
        </w:rPr>
      </w:pPr>
      <w:r w:rsidRPr="00C44655">
        <w:rPr>
          <w:rFonts w:ascii="Times New Roman" w:hAnsi="Times New Roman"/>
          <w:w w:val="100"/>
          <w:sz w:val="19"/>
        </w:rPr>
        <w:t>Johan Röhr</w:t>
      </w:r>
    </w:p>
    <w:sectPr w:rsidR="00A457A5" w:rsidRPr="00C44655">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92" w:rsidRDefault="00B53692">
      <w:pPr>
        <w:spacing w:after="0" w:line="240" w:lineRule="auto"/>
      </w:pPr>
      <w:r>
        <w:separator/>
      </w:r>
    </w:p>
  </w:endnote>
  <w:endnote w:type="continuationSeparator" w:id="0">
    <w:p w:rsidR="00B53692" w:rsidRDefault="00B5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ED02AF">
      <w:rPr>
        <w:rStyle w:val="Pagina"/>
        <w:rFonts w:ascii="Times New Roman" w:hAnsi="Times New Roman" w:cs="Times New Roman"/>
        <w:noProof/>
        <w:w w:val="100"/>
      </w:rPr>
      <w:t>2</w:t>
    </w:r>
    <w:r w:rsidRPr="00B06CA7">
      <w:rPr>
        <w:rStyle w:val="Pagina"/>
        <w:rFonts w:ascii="Times New Roman" w:hAnsi="Times New Roman" w:cs="Times New Roman"/>
        <w:w w:val="1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ED02AF">
      <w:rPr>
        <w:rStyle w:val="Pagina"/>
        <w:rFonts w:ascii="Times New Roman" w:hAnsi="Times New Roman" w:cs="Times New Roman"/>
        <w:noProof/>
        <w:w w:val="100"/>
      </w:rPr>
      <w:t>3</w:t>
    </w:r>
    <w:r w:rsidRPr="00B06CA7">
      <w:rPr>
        <w:rStyle w:val="Pagina"/>
        <w:rFonts w:ascii="Times New Roman" w:hAnsi="Times New Roman" w:cs="Times New Roman"/>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ED02AF">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92" w:rsidRDefault="00B53692">
      <w:pPr>
        <w:spacing w:after="0" w:line="240" w:lineRule="auto"/>
      </w:pPr>
      <w:r>
        <w:separator/>
      </w:r>
    </w:p>
  </w:footnote>
  <w:footnote w:type="continuationSeparator" w:id="0">
    <w:p w:rsidR="00B53692" w:rsidRDefault="00B53692">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Skatīt Eiropas Parlamenta un Padomes 2015. gada 9. septembra Direktīvu (ES) 2015/1535, ar ko nosaka informācijas sniegšanas kārtību tehnisko noteikumu un Informācijas sabiedrības pakalpojumu noteikumu jomā.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0E2396"/>
    <w:rsid w:val="00160D7C"/>
    <w:rsid w:val="001B10D4"/>
    <w:rsid w:val="00224CE3"/>
    <w:rsid w:val="002534DF"/>
    <w:rsid w:val="00265800"/>
    <w:rsid w:val="003818B4"/>
    <w:rsid w:val="003A531E"/>
    <w:rsid w:val="003D5B62"/>
    <w:rsid w:val="004514FE"/>
    <w:rsid w:val="00462030"/>
    <w:rsid w:val="005D32FE"/>
    <w:rsid w:val="006C64A7"/>
    <w:rsid w:val="0076436D"/>
    <w:rsid w:val="00971EE7"/>
    <w:rsid w:val="009774BE"/>
    <w:rsid w:val="00A457A5"/>
    <w:rsid w:val="00B06CA7"/>
    <w:rsid w:val="00B53692"/>
    <w:rsid w:val="00B62056"/>
    <w:rsid w:val="00B64244"/>
    <w:rsid w:val="00B97BEE"/>
    <w:rsid w:val="00BC3FA5"/>
    <w:rsid w:val="00BD10A6"/>
    <w:rsid w:val="00C44655"/>
    <w:rsid w:val="00CE35B6"/>
    <w:rsid w:val="00DE28EA"/>
    <w:rsid w:val="00ED02AF"/>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4224ACB7-6A8B-4483-9881-B831FB6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lv-LV"/>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lv-LV"/>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2785</Words>
  <Characters>15878</Characters>
  <Application>Microsoft Office Word</Application>
  <DocSecurity>0</DocSecurity>
  <Lines>132</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Ke, Tingting</cp:lastModifiedBy>
  <cp:revision>7</cp:revision>
  <dcterms:created xsi:type="dcterms:W3CDTF">2018-11-09T14:20:00Z</dcterms:created>
  <dcterms:modified xsi:type="dcterms:W3CDTF">2018-11-22T12:55:00Z</dcterms:modified>
</cp:coreProperties>
</file>