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B92" w:rsidRPr="008F61B0" w:rsidRDefault="006B2B92" w:rsidP="006B2B92">
      <w:pPr>
        <w:pStyle w:val="PlainText"/>
        <w:rPr>
          <w:sz w:val="20"/>
          <w:szCs w:val="20"/>
          <w:rFonts w:ascii="Courier New" w:hAnsi="Courier New" w:cs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------IND- 2019 0518 F-- PL- ------ 20200930 --- --- FINAL</w:t>
      </w:r>
      <w:r>
        <w:rPr>
          <w:sz w:val="20"/>
          <w:rFonts w:ascii="Courier New" w:hAnsi="Courier New"/>
        </w:rPr>
        <w:t xml:space="preserve"> </w:t>
      </w:r>
    </w:p>
    <w:p w:rsidR="00D8408E" w:rsidRPr="00621B9B" w:rsidRDefault="00DD2A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Dnia 10 kwietnia 2020 r.</w:t>
      </w:r>
    </w:p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8408E" w:rsidRPr="00621B9B" w:rsidRDefault="00DD2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Dziennik Urzędowy Republiki Francuskiej nr 0085 z dnia 7 kwietnia 2020 r.</w:t>
      </w:r>
    </w:p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8408E" w:rsidRPr="00621B9B" w:rsidRDefault="00DD2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Tekst nr 11</w:t>
      </w:r>
    </w:p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8408E" w:rsidRPr="00621B9B" w:rsidRDefault="00DD2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ROZPORZĄDZENIE z dnia 1 kwietnia 2020 r. określające elementy dokumentacji towarzyszącej wnioskowi dotyczącemu pozwolenia na dopuszczenie do obrotu i zezwolenia na stosowanie nawozów, dodatków do nawozów i środków wspomagających uprawę roślin oraz kryteria, które należy uwzględnić podczas przygotowywania elementów wymaganych do przeprowadzenia oceny</w:t>
      </w:r>
    </w:p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8408E" w:rsidRPr="006B2B92" w:rsidRDefault="00DD2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NR REF.: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AGRG2008998A</w:t>
      </w:r>
    </w:p>
    <w:p w:rsidR="00621B9B" w:rsidRPr="006B2B92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621B9B" w:rsidRPr="006B2B92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8408E" w:rsidRPr="006B2B92" w:rsidRDefault="00DD2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0"/>
          <w:rFonts w:ascii="Arial" w:hAnsi="Arial"/>
        </w:rPr>
        <w:t xml:space="preserve">ELI:https://www.legifrance.gouv.fr/eli/arrete/2020/4/1/AGRG2008998A/jo/texte</w:t>
      </w:r>
    </w:p>
    <w:p w:rsidR="00621B9B" w:rsidRPr="006B2B92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621B9B" w:rsidRPr="006B2B92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621B9B" w:rsidRPr="006B2B92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621B9B" w:rsidRPr="006B2B92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Grupy docelowe: posiadacze pozwolenia na dopuszczenie do obrotu lub zezwolenia na stosowanie nawozów, dodatków do nawozów i środków wspomagających uprawę roślin oraz podmioty ubiegające się o takie pozwolenia i zezwolenia.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Przedmiot: elementy dokumentacji dołączane do wniosków o pozwolenie na dopuszczenie do obrotu, zezwolenie na prowadzenie doświadczeń i pozwolenie na wprowadzenie na rynek nawozów, dodatków do nawozów i środków wspomagających uprawę roślin, a także treść powiadomień i deklaracji dotyczących tych produktów.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Wejście w życie: tekst wchodzi w życie następnego dnia po jego opublikowaniu.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Uwaga: w rozporządzeniu określono, dla każdego typu wniosku, powiadomienia i deklaracji dotyczących pozwolenia lub zezwolenia na stosowanie nawozu, dodatku do nawozu lub środka wspomagającego uprawę rośliny, elementy dokumentacji, które należy przedłożyć Krajowej Agencji ds. Bezpieczeństwa Sanitarnego Żywności, Środowiska i Pracy.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Odniesienia do tekstów podstawowych: rozporządzenie zostało przyjęte na podstawie art. R. 255-13 i R. 255-14 kodeksu rolnictwa i rybołówstwa morskiego.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Z tekstem można zapoznać się w witrynie internetowej Légifrance (http://www.legifrance.gouv.fr).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Minister Rolnictwa i Żywności,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uwzględniając rozporządzenie (WE) nr 1907/2006 Parlamentu Europejskiego i Rady z dnia 18 grudnia 2006 r. w sprawie rejestracji, oceny, udzielania zezwoleń i stosowanych ograniczeń w zakresie chemikaliów (REACH) i utworzenia Europejskiej Agencji Chemikaliów,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uwzględniając kodeks rolnictwa i rybołówstwa morskiego, w szczególności art. R. 255-13 i R. 255-14,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uwzględniając dekret nr 80-478 z dnia 16 czerwca 1980 r. w sprawie stosowania art. L. 412-1 kodeksu konsumentów do nawozów i środków wspomagających uprawę,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uwzględniając wniosek Dyrektora Generalnego Krajowej Agencji ds. Bezpieczeństwa Sanitarnego Żywności, Środowiska i Pracy z dnia 2 sierpnia 2019 r.,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przyjmuje następujące rozporządzenie: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Artykuł 1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Zakres stosowania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Przepisy niniejszego rozporządzenia stosuje się do nawozów, dodatków do nawozów i środków wspomagających uprawę roślin, zwanych dalej „produktem” i oznaczających „produkt lub grupę produktów” w rozumieniu art. R 255-1 kodeksu rolnictwa i rybołówstwa morskiego.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Artykuł 2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Przepisy wspólne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Każdy wniosek o pozwolenie na dopuszczenie do obrotu, zezwolenie na przeprowadzanie doświadczeń lub zezwolenie na wprowadzenie na rynek produktu, każdy wniosek o zmianę, przedłużenie lub cofnięcie takich pozwoleń lub zezwoleń, jak również każde powiadomienie lub deklarację dotyczące takich produktów, składa się do Krajowej Agencji ds. Bezpieczeństwa Sanitarnego Żywności, Środowiska i Pracy (Anses).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Wniosek składa się w formie dokumentacji sporządzonej w języku francuskim, chyba że przepisy szczegółowe zawarte w art. 3 stanowią inaczej.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Dokumentacja ta zawiera następujące elementy: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1° pismo dotyczące wniosku, powiadomienia lub deklaracji,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2° formularz należycie wypełniony zgodnie z odnośną instrukcją, opatrzony datą i podpisany.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Formularz i dotycząca go instrukcja są dostępne na stronie internetowej Anses,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3° w stosownych przypadkach, dodatkowe elementy niezbędne do rozpatrzenia i oceny wniosku lub rejestracji powiadomienia lub deklaracji, o których mowa w art. 3–7 niniejszego rozporządzenia.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Każdy rodzaj dokumentacji sporządzony jest w wersji cyfrowej przesyłanej na nośniku danych.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Dokumentacja może również zawierać wersję papierową, dostarczoną w dwóch egzemplarzach i opatrzoną poświadczeniem zgodności dokumentów w wersji papierowej z dokumentami w formie elektronicznej.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Dokumentację sporządza się zgodnie z instrukcją dołączoną do formularza zgłoszeniowego.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Charakterystykę produktów, których dotyczy wniosek, sporządza się zgodnie z załącznikiem do niniejszego rozporządzenia oraz dostępnym na stronie internetowej Anses przewodnikiem dotyczącym przeprowadzania oceny dokumentacji dołączonej do wniosku o pozwolenie na dopuszczenie do obrotu lub zezwolenie dotyczące nawozów, dodatków do nawozów i środków wspomagających uprawę roślin.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Artykuł 3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Wprowadzanie do obrotu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I. - Wniosek o pozwolenie na dopuszczenie produktu do obrotu lub o przedłużenie lub zmianę pozwolenia na dopuszczenie do obrotu danego produktu, z wyjątkiem wniosku, o którym mowa w ust. III, zawiera następujące elementy dodatkowe służące do przeprowadzenia oceny, o której mowa w art. L. 255-7 kodeksu rolnictwa i rybołówstwa morskiego: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dane dotyczące identyfikowalności produktu i wykorzystanych surowców z wyszczególnieniem zakładów produkcyjnych i zakładów wytwórczych, jeżeli są one różne;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pełny skład produktu;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sprawozdania z analizy charakterystyki produktu;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informacje dotyczące stałości składu produktu w odniesieniu do gwarantowanych parametrów i wartości, takich jak jednorodność, niezmienność i stabilność produktu, jak również odpowiednie sprawozdania analityczne;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informacje dotyczące wytwarzania produktu, w szczególności opis użytych surowców i substancji pomocniczych w przetwórstwie, szczegóły dotyczące procesu produkcji, procedury zarządzania jakością, procedury kontroli i samokontroli, sposób oznaczania poszczególnych partii produktu i zarządzanie przypadkami niezgodności;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agronomiczne sprawozdanie podsumowujące i sprawozdania z doświadczeń określające, w zaleconych warunkach stosowania, skuteczność produktu w odniesieniu do wyraźnie deklarowanych skutków.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 przypadku wniosku o przedłużenie pozwolenia na dopuszczenie do obrotu wnioskodawca przedstawia uzasadnienie ewentualnego nieprzedłożenia takich sprawozdań podsumowujących i sprawozdań z doświadczeń;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sprawozdanie podsumowujące i sprawozdania z badań potwierdzające, w zaleconych warunkach stosowania, że produkt nie ma szkodliwego wpływu na zdrowie ludzi, zdrowie zwierząt i środowisko naturalne.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 przypadku wniosku o przedłużenie pozwolenia na dopuszczenie do obrotu wnioskodawca przedstawia uzasadnienie ewentualnego nieprzedłożenia takich sprawozdań;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w przypadku wniosku o przedłużenie pozwolenia na dopuszczenie do obrotu – wyniki analiz monitorowania produkcji i dane uzupełniające uzyskane po wydaniu pozwolenia, których dostarczenie było wymogiem określonym, w stosownych przypadkach, w pierwotnej decyzji;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projekt etykiety lub karty informacyjnej produktu;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kartę charakterystyki produktu i wszystkich surowców, o której mowa w art. 31 rozporządzenia (WE) nr 1907/2006.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Sprawozdania podsumowujące, sprawozdania z badań i sprawozdania z doświadczeń można sporządzać w języku angielskim.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II.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- Wniosek o pozwolenie na dopuszczenie produktu do obrotu w drodze wzajemnego uznawania, o którym mowa w art. R. 255-17 kodeksu rolnictwa i rybołówstwa morskiego, zawiera następujące elementy dodatkowe: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świadectwo tożsamości produktu, którego dotyczy wniosek, z produktem zgodnie z prawem wprowadzonym do obrotu w państwie członkowskim odniesienia;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pełny skład produktu;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kopię decyzji administracyjnej, normy lub tekstu regulacyjnego, na mocy których zezwolenie otrzymał produkt wprowadzony do obrotu w państwie członkowskim odniesienia, jak również tłumaczenie tego dokumentu na język francuski lub angielski;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wzór etykiety produktu wprowadzonego do obrotu w państwie członkowskim odniesienia, jak również tłumaczenie tego dokumentu na język francuski lub angielski;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listę upraw docelowych, dla których przeznaczony jest produkt, i warunki jego stosowania.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Dla każdej uprawy lub typu gleby wnioskodawca określa w szczególności sposób stosowania produktu, minimalne i maksymalne dawki przypadające na dane zastosowanie i na hektar, roczną liczbę zastosowań, okres lub stadium rozwojowe uprawy, w których należy stosować produkt.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Można zaproponować środki zarządzania ryzykiem;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projekt etykiety lub karty informacyjnej produktu;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kartę charakterystyki produktu i wszystkich surowców, o której mowa w art. 31 rozporządzenia (WE) nr 1907/2006.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III.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- Wniosek o pozwolenie na dopuszczenie do obrotu produktu identycznego z produktem, który już został dopuszczony, zawiera następujące elementy dodatkowe: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dane dotyczące identyfikowalności produktu z wyszczególnieniem zakładów produkcyjnych i zakładów wytwórczych, jeżeli są one różne;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świadectwo tożsamości produktu odniesienia z produktem, którego dotyczy wniosek;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projekt etykiety lub karty informacyjnej produktu.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IV.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- Wniosek o zmianę pozwolenia na dopuszczenie do obrotu produktu w celu uzyskania pozwolenia na jedno lub więcej dodatkowych zastosowań lub jedną lub więcej dodatkowych metod zawiera, dla każdego zastosowania lub dla każdej metody, następujące elementy dodatkowe: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agronomiczne sprawozdanie podsumowujące i sprawozdania z doświadczeń określające, w zaleconych warunkach stosowania, skuteczność produktu w odniesieniu do wyraźnie deklarowanych skutków;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sprawozdanie podsumowujące i sprawozdania z badań potwierdzające, w zaleconych warunkach stosowania, że produkt nie ma szkodliwego wpływu na zdrowie ludzi, zdrowie zwierząt i środowisko naturalne;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projekt etykiety lub karty informacyjnej produktu.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Sprawozdania podsumowujące, sprawozdania z badań i sprawozdania z doświadczeń można sporządzać w języku angielskim.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Artykuł 4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Zezwolenie na prowadzenie doświadczeń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I. - Wniosek o zezwolenie na prowadzenie doświadczeń lub wniosek o przedłużenie takiego zezwolenia zawiera następujące elementy dodatkowe na potrzeby oceny, o której mowa w art. L. 255-8 kodeksu rolnictwa i rybołówstwa morskiego: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dane dotyczące identyfikowalności produktu i wykorzystanych surowców z wyszczególnieniem zakładów produkcyjnych i zakładów wytwórczych, jeżeli są one różne;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pełny skład produktu;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sprawozdania z analizy charakterystyki produktu;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kartę charakterystyki produktu i wszystkich surowców, o której mowa w art. 31 rozporządzenia (WE) nr 1907/2006.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II.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- Powiadomienie o zmianie warunków prowadzenia doświadczeń zawiera następujące elementy dodatkowe: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kopię zezwolenia na prowadzenie doświadczeń;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odpowiednie dokumenty uzupełniające.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Artykuł 5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Zezwolenie na wprowadzenie produktu na rynek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Wniosek o wydanie zezwolenia na wprowadzenie produktu na rynek czy też wniosek o zmianę lub przedłużenie takiego zezwolenia zawiera następujące dodatkowe elementy na potrzeby oceny, o której mowa w art. L. 255-7 kodeksu rolnictwa i rybołówstwa morskiego: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wszelkie informacje umożliwiające ocenę tożsamości produktów zgodnie z art. R. 255-20 kodeksu rolnictwa i rybołówstwa morskiego;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oryginalną etykietę produktu, którego wprowadzenie na rynek jest planowane;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projekt etykiety lub karty informacyjnej w języku produktu.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Artykuł 6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Inne wnioski lub deklaracje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I. - Wniosek o przeniesienie pozwolenia na dopuszczenie do obrotu lub zezwolenia, o którym mowa w art. R. 255-5 kodeksu rolnictwa i rybołówstwa morskiego, zawiera następujące elementy dodatkowe: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oryginał decyzji o udzieleniu pozwolenia lub zezwolenia;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zaświadczenie o akceptacji przeniesienia przez pierwotnego posiadacza pozwolenia lub zezwolenia.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II.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- Wniosek o dodanie nowej nazwy handlowej do produktu już dopuszczonego na mocy art. R. 255-5 kodeksu rolnictwa i rybołówstwa morskiego lub deklaracja dotycząca zmiany nazwy handlowej produktu na mocy art. R. 255-9 tego samego kodeksu zawiera następujący element dodatkowy: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kopię pozwolenia na dopuszczenie produktu do obrotu lub zezwolenia dotyczącego produktu;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świadectwo tożsamości produktu odniesienia z produktem, którego dotyczy wniosek.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III.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- Deklaracja dotycząca zmiany adresu posiadacza zawiera następujące elementy dodatkowe: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kopię pozwolenia na dopuszczenie produktu do obrotu lub zezwolenia dotyczącego produktu;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dokument potwierdzający zmianę adresu posiadacza.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IV.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- Deklaracja dotycząca zmiany nazwy firmy posiadacza pozwolenia na dopuszczenie produktu do obrotu lub zezwolenia na mocy art. R. 255-9 kodeksu rolnictwa i rybołówstwa morskiego zawiera następujące elementy dodatkowe: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kopię pozwolenia na dopuszczenie produktu do obrotu lub zezwolenia dotyczącego produktu;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dokument potwierdzający zmianę nazwy firmy.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V. - Deklaracja dotycząca zmiany lub dodania miejsca wytwarzania lub produkcji danego produktu na mocy art. R. 255-9 kodeksu rolnictwa i rybołówstwa morskiego zawiera następujące elementy dodatkowe: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dane dotyczące identyfikowalności produktu i wykorzystanych surowców z wyszczególnieniem zakładów produkcyjnych i zakładów wytwórczych, jeżeli są one różne.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VI.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- Wniosek o zmianę informacji zadeklarowanych w dokumentacji będącej przedmiotem oceny zawiera następujące elementy dodatkowe: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w przypadku przeniesienia własności produktu: zaświadczenie o akceptacji przeniesienia przez pierwotnego posiadacza pozwolenia lub zezwolenia;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w przypadku zmiany adresu posiadacza: dokument potwierdzający zmianę adresu posiadacza;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w przypadku zmiany nazwy firmy posiadacza: dokument potwierdzający zmianę nazwy firmy posiadacza;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- w przypadku zmiany nazwy handlowej produktu: świadectwo tożsamości produktu odniesienia z produktem, którego dotyczy wniosek.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Artykuł 7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Uchyla się rozporządzenie z dnia 21 grudnia 1998 r. w sprawie homologacji nawozów i środków wspomagających uprawę roślin.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Artykuł 8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Za wykonanie niniejszego rozporządzenia, które zostanie opublikowane w Dzienniku Urzędowym Republiki Francuskiej, odpowiada Dyrektor Generalny ds. Żywności.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Załącznik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ZAŁĄCZNIK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ZAWARTOŚĆ METALICZNYCH PIERWIASTKÓW ŚLADOWYCH I ŚLADOWYCH ZWIĄZKÓW ORGANICZNYCH – KRYTERIA MIKROBIOLOGICZNE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Poniższe kryteria stanowią odniesienia jakościowe dla produktów.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W przypadku przekroczenia poniższych wartości wnioskodawca przedstawia niezbędne uzasadnienie dotyczące pierwiastków w nadmiernych ilościach.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Skumulowane skutki wpływu obecności metalicznych pierwiastków śladowych i śladowych związków organicznych w nawozach, dodatkach do nawozów i środkach wspomagających uprawę roślin bierze się pod uwagę podczas weryfikacji braku szkodliwego wpływu na zdrowie ludzi i zwierząt oraz na środowisko naturalne na podstawie dawek i częstotliwości narażenia w zalecanych warunkach stosowania.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Informacje są dostarczane zgodnie z przewodnikiem dotyczącym przeprowadzania oceny dokumentacji dołączonej do wniosku o pozwolenie na dopuszczenie do obrotu lub o zezwolenie dotyczące nawozów, dodatków do nawozów i środków wspomagających uprawę roślin, o którym to przewodniku jest mowa w art. 2.</w:t>
      </w:r>
    </w:p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Metaliczne pierwiastki śladowe (MTE)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0"/>
        <w:gridCol w:w="3200"/>
        <w:gridCol w:w="3200"/>
        <w:gridCol w:w="30"/>
      </w:tblGrid>
      <w:tr w:rsidR="00D8408E" w:rsidRPr="00621B9B" w:rsidTr="00B553AE">
        <w:trPr>
          <w:gridAfter w:val="1"/>
          <w:wAfter w:w="2" w:type="dxa"/>
          <w:trHeight w:val="276"/>
        </w:trPr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D8408E" w:rsidRPr="00621B9B" w:rsidRDefault="00D8408E" w:rsidP="00990A0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 w:rsidP="00990A0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 w:rsidP="00990A0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Maksymalna zawartość dla nawozów</w:t>
            </w:r>
          </w:p>
          <w:p w:rsidR="00621B9B" w:rsidRPr="00621B9B" w:rsidRDefault="00621B9B" w:rsidP="00990A0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 w:rsidP="00990A0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(w mg/kg masy suchej)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 w:rsidP="00990A0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 w:rsidP="00990A0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Maksymalne poziomy dla środków wspomagających uprawę roślin</w:t>
            </w:r>
          </w:p>
          <w:p w:rsidR="00621B9B" w:rsidRPr="00621B9B" w:rsidRDefault="00621B9B" w:rsidP="00990A0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 w:rsidP="00990A0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(w mg/kg masy suchej)</w:t>
            </w:r>
          </w:p>
        </w:tc>
      </w:tr>
      <w:tr w:rsidR="00D8408E" w:rsidRPr="00621B9B" w:rsidTr="00B553AE"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As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40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40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8408E" w:rsidRPr="00621B9B" w:rsidRDefault="00D8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08E" w:rsidRPr="00621B9B" w:rsidTr="00B553AE"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Cd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1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1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8408E" w:rsidRPr="00621B9B" w:rsidRDefault="00D8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08E" w:rsidRPr="00621B9B" w:rsidTr="00B553AE"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Cr VI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2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2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8408E" w:rsidRPr="00621B9B" w:rsidRDefault="00D8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08E" w:rsidRPr="00621B9B" w:rsidTr="00B553AE"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Cr całkowity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120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150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8408E" w:rsidRPr="00621B9B" w:rsidRDefault="00D8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08E" w:rsidRPr="00621B9B" w:rsidTr="00B553AE"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Cu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300 (*)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200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8408E" w:rsidRPr="00621B9B" w:rsidRDefault="00D8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08E" w:rsidRPr="00621B9B" w:rsidTr="00B553AE"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Hg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1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1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8408E" w:rsidRPr="00621B9B" w:rsidRDefault="00D8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08E" w:rsidRPr="00621B9B" w:rsidTr="00B553AE"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Ni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50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50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8408E" w:rsidRPr="00621B9B" w:rsidRDefault="00D8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08E" w:rsidRPr="00621B9B" w:rsidTr="00B553AE"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Pb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120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120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8408E" w:rsidRPr="00621B9B" w:rsidRDefault="00D8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08E" w:rsidRPr="00621B9B" w:rsidTr="00B553AE"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Zn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800 (*)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500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8408E" w:rsidRPr="00621B9B" w:rsidRDefault="00D8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21B9B" w:rsidRPr="00621B9B" w:rsidRDefault="00DD2A33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(*) z wyjątkiem przypadków uznanych za konieczne zgodnie z obowiązującymi przepisami.</w:t>
      </w:r>
    </w:p>
    <w:p w:rsid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553AE" w:rsidRPr="00621B9B" w:rsidRDefault="00B553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8408E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Śladowe związki organiczne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4800"/>
        <w:gridCol w:w="30"/>
      </w:tblGrid>
      <w:tr w:rsidR="00D8408E" w:rsidRPr="00621B9B"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Suma 16 wielopierścieniowych węglowodorów aromatycznych (WWA):</w:t>
            </w:r>
          </w:p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Naftalen, acenaftylen, acenaften, fluoren, fenantren, antracen, fluoranten, piren, benzo[a]antracen, chryzen, benzo[b]fluoranten, benzo[k]fluoranten, benzo[a]piren, indeno[1,2,3-cd]piren, dibenzo[a,h]antracen i benzo[ghi]perylen.</w:t>
            </w:r>
          </w:p>
        </w:tc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Maksymalna zawartość:</w:t>
            </w:r>
          </w:p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6 mg/kg masy suchej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8408E" w:rsidRPr="00621B9B" w:rsidRDefault="00D8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4831" w:rsidRDefault="00C34831" w:rsidP="00C34831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Kryteria mikrobiologiczne</w:t>
      </w:r>
      <w:r>
        <w:rPr>
          <w:sz w:val="24"/>
          <w:rFonts w:ascii="Arial" w:hAnsi="Arial"/>
        </w:rPr>
        <w:t xml:space="preserve"> </w:t>
      </w:r>
    </w:p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0"/>
        <w:gridCol w:w="1264"/>
        <w:gridCol w:w="1440"/>
        <w:gridCol w:w="1350"/>
        <w:gridCol w:w="1440"/>
        <w:gridCol w:w="1260"/>
        <w:gridCol w:w="1286"/>
      </w:tblGrid>
      <w:tr w:rsidR="00C34831" w:rsidTr="00C34831">
        <w:tc>
          <w:tcPr>
            <w:tcW w:w="16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Uprawy</w:t>
            </w:r>
          </w:p>
        </w:tc>
      </w:tr>
      <w:tr w:rsidR="00C34831" w:rsidTr="00C5171F">
        <w:tc>
          <w:tcPr>
            <w:tcW w:w="16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Duże uprawy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Uprawa drzew Uprawa winorośli</w:t>
            </w: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Owoce miękkie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Tereny trawiaste</w:t>
            </w: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Łąki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Leśnictwo Szkółka drzew ozdobnych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Uprawy roślin kwiatowych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Warzywa Truskawki</w:t>
            </w:r>
          </w:p>
        </w:tc>
      </w:tr>
      <w:tr w:rsidR="00C34831" w:rsidTr="00C34831">
        <w:tc>
          <w:tcPr>
            <w:tcW w:w="96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Mikroorganizmy chorobotwórcze dla ludzi lub zwierząt:</w:t>
            </w:r>
          </w:p>
        </w:tc>
      </w:tr>
      <w:tr w:rsidR="00C34831" w:rsidTr="00C5171F"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Enterokoki</w:t>
            </w:r>
          </w:p>
        </w:tc>
        <w:tc>
          <w:tcPr>
            <w:tcW w:w="67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&lt; 10 000/g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&lt; 100/g</w:t>
            </w:r>
          </w:p>
        </w:tc>
      </w:tr>
      <w:tr w:rsidR="00C34831" w:rsidTr="00C5171F"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Escherichia coli</w:t>
            </w:r>
          </w:p>
        </w:tc>
        <w:tc>
          <w:tcPr>
            <w:tcW w:w="67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&lt; 1 000/g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&lt; 100/g</w:t>
            </w:r>
          </w:p>
        </w:tc>
      </w:tr>
      <w:tr w:rsidR="00C34831" w:rsidTr="00C5171F"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Clostridium perfringens (zarodniki i formy wegetatywne)</w:t>
            </w:r>
          </w:p>
        </w:tc>
        <w:tc>
          <w:tcPr>
            <w:tcW w:w="2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&lt; 100/g*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&lt; 10/g*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&lt; 100/g*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&lt; 10/g*</w:t>
            </w:r>
          </w:p>
        </w:tc>
      </w:tr>
      <w:tr w:rsidR="00C34831" w:rsidTr="00C5171F"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Salmonella</w:t>
            </w:r>
          </w:p>
        </w:tc>
        <w:tc>
          <w:tcPr>
            <w:tcW w:w="67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Brak w 1 g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Brak w 25 g</w:t>
            </w:r>
          </w:p>
        </w:tc>
      </w:tr>
      <w:tr w:rsidR="00C34831" w:rsidTr="00C34831"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Staphylococcus aureus lub</w:t>
            </w: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gatunki koagulazododatnie</w:t>
            </w:r>
          </w:p>
        </w:tc>
        <w:tc>
          <w:tcPr>
            <w:tcW w:w="80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&lt; 10/g</w:t>
            </w:r>
          </w:p>
        </w:tc>
      </w:tr>
      <w:tr w:rsidR="00C34831" w:rsidTr="00C5171F"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Listeria monocytogenes</w:t>
            </w:r>
          </w:p>
        </w:tc>
        <w:tc>
          <w:tcPr>
            <w:tcW w:w="2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Brak w 25 g (łąki)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Brak w 25 g</w:t>
            </w:r>
          </w:p>
        </w:tc>
      </w:tr>
      <w:tr w:rsidR="00C34831" w:rsidTr="00C34831">
        <w:tc>
          <w:tcPr>
            <w:tcW w:w="96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Makroorganizmy chorobotwórcze dla ludzi lub zwierząt:</w:t>
            </w:r>
          </w:p>
        </w:tc>
      </w:tr>
      <w:tr w:rsidR="00C34831" w:rsidTr="00C5171F"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Nicienie (jaja i larwy)</w:t>
            </w:r>
          </w:p>
        </w:tc>
        <w:tc>
          <w:tcPr>
            <w:tcW w:w="54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Brak w 1 g**</w:t>
            </w:r>
          </w:p>
        </w:tc>
        <w:tc>
          <w:tcPr>
            <w:tcW w:w="2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Brak w 25 g**</w:t>
            </w:r>
          </w:p>
        </w:tc>
      </w:tr>
      <w:tr w:rsidR="00C34831" w:rsidTr="00C34831">
        <w:tc>
          <w:tcPr>
            <w:tcW w:w="96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Zalecane metody analizy są określone w przewodniku opublikowanym przez Anses.</w:t>
            </w: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* Dodatkowe analizy zalecane w zależności od charakteru deklarowanych produktów i upraw są szczegółowo określone w przewodniku opublikowanym przez Anses.</w:t>
            </w: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** Jeśli występują larwy, dodatkowe analizy zalecane w zależności od deklarowanych upraw są szczegółowo określone w przewodniku opublikowanym przez Anses.</w:t>
            </w:r>
          </w:p>
        </w:tc>
      </w:tr>
    </w:tbl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Oporność na antybiotyki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W odniesieniu do produktów składających się z jednego lub więcej mikroorganizmów (bakterii), dla których deklarowane jest działanie nawozowe, lub w których znajduje się jeden lub więcej mikroorganizmów (bakterii), należy przeprowadzić test wrażliwości na antybiotyki w oparciu o przewodnik EFSA (1) i klasy antybiotyków określone przez WHO (2).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B2B92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(1) Guidance on microorganisms used as feed additives or as production organisms, Table 2 (EFSA)</w:t>
      </w:r>
    </w:p>
    <w:p w:rsidR="00621B9B" w:rsidRPr="006B2B92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621B9B" w:rsidRPr="006B2B92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(2) WHO List of Essential Medicines (OMS).</w:t>
      </w:r>
    </w:p>
    <w:p w:rsidR="00621B9B" w:rsidRPr="006B2B92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621B9B" w:rsidRPr="006B2B92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Sporządzono dnia 1 kwietnia 2020 r.</w:t>
      </w:r>
    </w:p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W imieniu Ministra i z jego upoważnienia:</w:t>
      </w:r>
    </w:p>
    <w:p w:rsidR="00621B9B" w:rsidRPr="00621B9B" w:rsidRDefault="00DD2A33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Zastępca Dyrektora Generalnego ds. Gospodarki Żywnościowej</w:t>
      </w:r>
    </w:p>
    <w:p w:rsidR="00621B9B" w:rsidRPr="00621B9B" w:rsidRDefault="00DD2A33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L. Evain</w:t>
      </w:r>
    </w:p>
    <w:sectPr w:rsidR="00621B9B" w:rsidRPr="00621B9B"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AB6" w:rsidRDefault="000C1AB6" w:rsidP="00716768">
      <w:pPr>
        <w:spacing w:after="0" w:line="240" w:lineRule="auto"/>
      </w:pPr>
      <w:r>
        <w:separator/>
      </w:r>
    </w:p>
  </w:endnote>
  <w:endnote w:type="continuationSeparator" w:id="0">
    <w:p w:rsidR="000C1AB6" w:rsidRDefault="000C1AB6" w:rsidP="00716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AB6" w:rsidRDefault="000C1AB6" w:rsidP="00716768">
      <w:pPr>
        <w:spacing w:after="0" w:line="240" w:lineRule="auto"/>
      </w:pPr>
      <w:r>
        <w:separator/>
      </w:r>
    </w:p>
  </w:footnote>
  <w:footnote w:type="continuationSeparator" w:id="0">
    <w:p w:rsidR="000C1AB6" w:rsidRDefault="000C1AB6" w:rsidP="007167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C03F9B"/>
    <w:multiLevelType w:val="singleLevel"/>
    <w:tmpl w:val="53A5200D"/>
    <w:lvl w:ilvl="0">
      <w:start w:val="1"/>
      <w:numFmt w:val="bullet"/>
      <w:lvlText w:val="·"/>
      <w:lvlJc w:val="left"/>
      <w:rPr>
        <w:rFonts w:ascii="Times New Roman" w:hAnsi="Times New Roman" w:cs="Times New Roman"/>
      </w:rPr>
    </w:lvl>
  </w:abstractNum>
  <w:abstractNum w:abstractNumId="1" w15:restartNumberingAfterBreak="0">
    <w:nsid w:val="53C61E88"/>
    <w:multiLevelType w:val="singleLevel"/>
    <w:tmpl w:val="0EC5D46D"/>
    <w:lvl w:ilvl="0">
      <w:start w:val="1"/>
      <w:numFmt w:val="bullet"/>
      <w:lvlText w:val="·"/>
      <w:lvlJc w:val="left"/>
      <w:rPr>
        <w:rFonts w:ascii="Times New Roman" w:hAnsi="Times New Roman" w:cs="Times New Roman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C28"/>
    <w:rsid w:val="000C1AB6"/>
    <w:rsid w:val="00510235"/>
    <w:rsid w:val="00621B9B"/>
    <w:rsid w:val="006B2B92"/>
    <w:rsid w:val="00716768"/>
    <w:rsid w:val="00755C28"/>
    <w:rsid w:val="00915AB1"/>
    <w:rsid w:val="00990A0D"/>
    <w:rsid w:val="00A619BA"/>
    <w:rsid w:val="00B553AE"/>
    <w:rsid w:val="00C34831"/>
    <w:rsid w:val="00C5171F"/>
    <w:rsid w:val="00D8408E"/>
    <w:rsid w:val="00DD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0"/>
  <w15:docId w15:val="{97528802-E004-4F22-8A01-B9E922B27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676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768"/>
  </w:style>
  <w:style w:type="paragraph" w:styleId="Footer">
    <w:name w:val="footer"/>
    <w:basedOn w:val="Normal"/>
    <w:link w:val="FooterChar"/>
    <w:uiPriority w:val="99"/>
    <w:unhideWhenUsed/>
    <w:rsid w:val="0071676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768"/>
  </w:style>
  <w:style w:type="paragraph" w:styleId="PlainText">
    <w:name w:val="Plain Text"/>
    <w:basedOn w:val="Normal"/>
    <w:link w:val="PlainTextChar"/>
    <w:uiPriority w:val="99"/>
    <w:unhideWhenUsed/>
    <w:rsid w:val="006B2B92"/>
    <w:pPr>
      <w:spacing w:after="0" w:line="240" w:lineRule="auto"/>
    </w:pPr>
    <w:rPr>
      <w:rFonts w:ascii="Consolas" w:eastAsia="Times New Roman" w:hAnsi="Consolas" w:cs="Times New Roman"/>
      <w:sz w:val="21"/>
      <w:szCs w:val="21"/>
      <w:lang w:val="pl-PL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B2B92"/>
    <w:rPr>
      <w:rFonts w:ascii="Consolas" w:eastAsia="Times New Roman" w:hAnsi="Consolas" w:cs="Times New Roman"/>
      <w:sz w:val="21"/>
      <w:szCs w:val="21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2638</Words>
  <Characters>15038</Characters>
  <Application>Microsoft Office Word</Application>
  <DocSecurity>0</DocSecurity>
  <Lines>125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ZAGHINI, Francesco</cp:lastModifiedBy>
  <cp:revision>7</cp:revision>
  <dcterms:created xsi:type="dcterms:W3CDTF">2020-04-10T08:50:00Z</dcterms:created>
  <dcterms:modified xsi:type="dcterms:W3CDTF">2020-09-03T15:22:00Z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Fri Apr 10 10:49:34 CEST 2020</vt:lpwstr>
  </property>
  <property fmtid="{D5CDD505-2E9C-101B-9397-08002B2CF9AE}" pid="3" name="jforVersion">
    <vt:lpwstr>jfor V0.7.2rc1 - see http://www.jfor.org</vt:lpwstr>
  </property>
</Properties>
</file>