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43EB" w14:textId="77777777" w:rsidR="00AA0AC6" w:rsidRDefault="00000000">
      <w:pPr>
        <w:pStyle w:val="Heading10"/>
        <w:keepNext/>
        <w:keepLines/>
      </w:pPr>
      <w:bookmarkStart w:id="0" w:name="bookmark0"/>
      <w:r>
        <w:rPr>
          <w:rStyle w:val="Heading1"/>
        </w:rPr>
        <w:t xml:space="preserve">Nacrt zakonodavnih prijedloga</w:t>
      </w:r>
      <w:bookmarkEnd w:id="0"/>
    </w:p>
    <w:p w14:paraId="08A98031" w14:textId="77777777" w:rsidR="00AA0AC6" w:rsidRDefault="00000000">
      <w:pPr>
        <w:pStyle w:val="Heading20"/>
        <w:keepNext/>
        <w:keepLines/>
      </w:pPr>
      <w:bookmarkStart w:id="1" w:name="bookmark2"/>
      <w:r>
        <w:rPr>
          <w:rStyle w:val="Heading2"/>
        </w:rPr>
        <w:t xml:space="preserve">Dodaci i izmjene navedeni su u kurzivu.</w:t>
      </w:r>
      <w:bookmarkEnd w:id="1"/>
    </w:p>
    <w:p w14:paraId="69A787FA" w14:textId="77777777" w:rsidR="00AA0AC6" w:rsidRDefault="00000000">
      <w:pPr>
        <w:pStyle w:val="Heading30"/>
        <w:keepNext/>
        <w:keepLines/>
        <w:spacing w:after="200" w:line="264" w:lineRule="auto"/>
      </w:pPr>
      <w:bookmarkStart w:id="2" w:name="bookmark4"/>
      <w:r>
        <w:rPr>
          <w:rStyle w:val="Heading3"/>
          <w:b/>
        </w:rPr>
        <w:t xml:space="preserve">Nacrt izmjena Zakona br. 14 od 9. ožujka 1973. o sprečavanju štetnih učinaka duhana</w:t>
      </w:r>
      <w:bookmarkEnd w:id="2"/>
    </w:p>
    <w:p w14:paraId="5B187A27" w14:textId="7E3EBB20" w:rsidR="00AA0AC6" w:rsidRDefault="001F37DB" w:rsidP="001F37DB">
      <w:pPr>
        <w:pStyle w:val="BodyText"/>
        <w:tabs>
          <w:tab w:val="left" w:pos="243"/>
        </w:tabs>
        <w:spacing w:after="120"/>
        <w:ind w:firstLine="0"/>
      </w:pPr>
      <w:r>
        <w:rPr>
          <w:rStyle w:val="BodyTextChar"/>
        </w:rPr>
        <w:t xml:space="preserve">Članak 30.</w:t>
      </w:r>
      <w:r>
        <w:rPr>
          <w:rStyle w:val="BodyTextChar"/>
        </w:rPr>
        <w:t xml:space="preserve"> </w:t>
      </w:r>
      <w:r>
        <w:rPr>
          <w:rStyle w:val="BodyTextChar"/>
        </w:rPr>
        <w:t xml:space="preserve">Standardizirani dizajn i označivanje ambalaže i proizvoda</w:t>
      </w:r>
    </w:p>
    <w:p w14:paraId="55131F6E" w14:textId="77777777" w:rsidR="00AA0AC6" w:rsidRDefault="00000000">
      <w:pPr>
        <w:pStyle w:val="BodyText"/>
        <w:ind w:firstLine="580"/>
      </w:pPr>
      <w:r>
        <w:rPr>
          <w:rStyle w:val="BodyTextChar"/>
        </w:rPr>
        <w:t xml:space="preserve">Zabranjeno je uvoziti u Norvešku ili prodavati duhansku ambalažu i duhanske proizvode koji nisu standardiziranog dizajna u skladu s detaljnim odredbama koje je Ministarstvo utvrdilo propisima.</w:t>
      </w:r>
      <w:r>
        <w:rPr>
          <w:rStyle w:val="BodyTextChar"/>
        </w:rPr>
        <w:t xml:space="preserve"> </w:t>
      </w:r>
      <w:r>
        <w:rPr>
          <w:rStyle w:val="BodyTextChar"/>
          <w:i/>
        </w:rPr>
        <w:t xml:space="preserve">Isto vrijedi i za elektroničke cigarete i spremnike za ponovno punjenje, bez obzira na sadržaj nikotina.</w:t>
      </w:r>
      <w:r>
        <w:rPr>
          <w:rStyle w:val="BodyTextChar"/>
        </w:rPr>
        <w:t xml:space="preserve"> </w:t>
      </w:r>
      <w:r>
        <w:rPr>
          <w:rStyle w:val="BodyTextChar"/>
        </w:rPr>
        <w:t xml:space="preserve">Normizacija se, među ostalim, može odnositi na boju, oblik, izgled, materijal i označivanje, uključujući upotrebu robnih marki, logotipa i drugih elemenata povezanih s brendiranjem.</w:t>
      </w:r>
    </w:p>
    <w:p w14:paraId="59A9A310" w14:textId="77777777" w:rsidR="00AA0AC6" w:rsidRDefault="00000000">
      <w:pPr>
        <w:pStyle w:val="BodyText"/>
        <w:spacing w:after="540"/>
        <w:ind w:firstLine="580"/>
      </w:pPr>
      <w:r>
        <w:rPr>
          <w:rStyle w:val="BodyTextChar"/>
        </w:rPr>
        <w:t xml:space="preserve">Ministarstvo može donijeti propise koji se odnose na sličnu normizaciju označivanja i dizajna ambalaže za dodatke za pušenje i nadomjestke duhana te uvesti izuzeća za određene kategorije proizvoda.</w:t>
      </w:r>
      <w:r>
        <w:rPr>
          <w:rStyle w:val="BodyTextChar"/>
        </w:rPr>
        <w:t xml:space="preserve"> </w:t>
      </w:r>
      <w:r>
        <w:rPr>
          <w:rStyle w:val="BodyTextChar"/>
        </w:rPr>
        <w:t xml:space="preserve">Ministarstvo može propisima ograničiti koje vrste maloprodajnih mjesta smiju prodavati proizvode koji su izuzeti od zahtjeva normizacije.</w:t>
      </w:r>
    </w:p>
    <w:p w14:paraId="5BE1906D" w14:textId="060A2BBD" w:rsidR="00AA0AC6" w:rsidRDefault="001F37DB" w:rsidP="001F37DB">
      <w:pPr>
        <w:pStyle w:val="BodyText"/>
        <w:tabs>
          <w:tab w:val="left" w:pos="243"/>
        </w:tabs>
        <w:spacing w:after="200"/>
        <w:ind w:firstLine="0"/>
      </w:pPr>
      <w:r>
        <w:rPr>
          <w:rStyle w:val="BodyTextChar"/>
        </w:rPr>
        <w:t xml:space="preserve">Članak 30.a</w:t>
      </w:r>
      <w:r>
        <w:rPr>
          <w:rStyle w:val="BodyTextChar"/>
        </w:rPr>
        <w:t xml:space="preserve"> </w:t>
      </w:r>
      <w:r>
        <w:rPr>
          <w:rStyle w:val="BodyTextChar"/>
        </w:rPr>
        <w:t xml:space="preserve">Zdravstveno upozorenje i prezentacija proizvoda</w:t>
      </w:r>
    </w:p>
    <w:p w14:paraId="776E89D9" w14:textId="652A9ACA" w:rsidR="00AA0AC6" w:rsidRDefault="00000000">
      <w:pPr>
        <w:pStyle w:val="BodyText"/>
        <w:spacing w:after="200" w:line="240" w:lineRule="auto"/>
        <w:ind w:firstLine="500"/>
      </w:pPr>
      <w:r>
        <w:rPr>
          <w:rStyle w:val="BodyTextChar"/>
        </w:rPr>
        <w:t xml:space="preserve">Zabranjeno je uvoziti u Norvešku ili prodavati duhanske proizvode, elektroničke cigarete i spremnike za ponovno punjenje, kao i biljne proizvode za pušenje koji nisu označeni zdravstvenim upozorenjima.</w:t>
      </w:r>
    </w:p>
    <w:p w14:paraId="66AB4B62" w14:textId="77777777" w:rsidR="00AA0AC6" w:rsidRDefault="00000000">
      <w:pPr>
        <w:pStyle w:val="BodyText"/>
        <w:spacing w:line="240" w:lineRule="auto"/>
        <w:ind w:firstLine="500"/>
      </w:pPr>
      <w:r>
        <w:rPr>
          <w:rStyle w:val="BodyTextChar"/>
        </w:rPr>
        <w:t xml:space="preserve">[Zabranjeno je uvoziti u Norvešku ili prodavati duhanske proizvode, biljne proizvode za pušenje, elektroničke cigarete i spremnike za ponovno punjenje označene bilo kojim elementom ili obilježjem, uključujući tekstove, nazive, žigove, simbole, figurativne ili druge znakove koji:</w:t>
      </w:r>
    </w:p>
    <w:p w14:paraId="5477CAB0" w14:textId="77777777" w:rsidR="00AA0AC6" w:rsidRDefault="00000000">
      <w:pPr>
        <w:pStyle w:val="BodyText"/>
        <w:numPr>
          <w:ilvl w:val="0"/>
          <w:numId w:val="2"/>
        </w:numPr>
        <w:tabs>
          <w:tab w:val="left" w:pos="735"/>
        </w:tabs>
        <w:ind w:left="740" w:hanging="360"/>
      </w:pPr>
      <w:r>
        <w:rPr>
          <w:rStyle w:val="BodyTextChar"/>
        </w:rPr>
        <w:t xml:space="preserve">promiču duhanski proizvod ili potiču na njegovu konzumaciju stvaranjem pogrešnog dojma o njegovim svojstvima, učincima na zdravlje, opasnostima ili emisijama;</w:t>
      </w:r>
    </w:p>
    <w:p w14:paraId="12A7A4D9" w14:textId="77777777" w:rsidR="00AA0AC6" w:rsidRDefault="00000000">
      <w:pPr>
        <w:pStyle w:val="BodyText"/>
        <w:numPr>
          <w:ilvl w:val="0"/>
          <w:numId w:val="2"/>
        </w:numPr>
        <w:tabs>
          <w:tab w:val="left" w:pos="735"/>
        </w:tabs>
        <w:ind w:left="740" w:hanging="360"/>
      </w:pPr>
      <w:r>
        <w:rPr>
          <w:rStyle w:val="BodyTextChar"/>
        </w:rPr>
        <w:t xml:space="preserve">uključuju informacije o sadržaju nikotina, katrana ili ugljikova monoksida u duhanskom proizvodu;</w:t>
      </w:r>
    </w:p>
    <w:p w14:paraId="446BC351" w14:textId="77777777" w:rsidR="00AA0AC6" w:rsidRDefault="00000000">
      <w:pPr>
        <w:pStyle w:val="BodyText"/>
        <w:numPr>
          <w:ilvl w:val="0"/>
          <w:numId w:val="2"/>
        </w:numPr>
        <w:tabs>
          <w:tab w:val="left" w:pos="735"/>
        </w:tabs>
        <w:ind w:left="740" w:hanging="360"/>
      </w:pPr>
      <w:r>
        <w:rPr>
          <w:rStyle w:val="BodyTextChar"/>
        </w:rPr>
        <w:t xml:space="preserve">upućuju na to da je određeni proizvod manje štetan od drugih ili da ima vitalizirajuća, okrepljujuća, ljekovita, pomlađujuća, prirodna, ekološka svojstva ili da ima druge koristi za zdravlje ili način života;</w:t>
      </w:r>
    </w:p>
    <w:p w14:paraId="7530D3E3" w14:textId="77777777" w:rsidR="00AA0AC6" w:rsidRDefault="00000000">
      <w:pPr>
        <w:pStyle w:val="BodyText"/>
        <w:numPr>
          <w:ilvl w:val="0"/>
          <w:numId w:val="2"/>
        </w:numPr>
        <w:tabs>
          <w:tab w:val="left" w:pos="732"/>
        </w:tabs>
        <w:ind w:firstLine="380"/>
      </w:pPr>
      <w:r>
        <w:rPr>
          <w:rStyle w:val="BodyTextChar"/>
        </w:rPr>
        <w:t xml:space="preserve">upućuju na okus, miris, bilo kakve arome ili druge aditive ili njihovu odsutnost;</w:t>
      </w:r>
    </w:p>
    <w:p w14:paraId="6D3DA705" w14:textId="77777777" w:rsidR="00AA0AC6" w:rsidRDefault="00000000">
      <w:pPr>
        <w:pStyle w:val="BodyText"/>
        <w:numPr>
          <w:ilvl w:val="0"/>
          <w:numId w:val="2"/>
        </w:numPr>
        <w:tabs>
          <w:tab w:val="left" w:pos="732"/>
        </w:tabs>
        <w:ind w:firstLine="380"/>
      </w:pPr>
      <w:r>
        <w:rPr>
          <w:rStyle w:val="BodyTextChar"/>
        </w:rPr>
        <w:t xml:space="preserve">nalikuju hrani ili kozmetičkom proizvodu;</w:t>
      </w:r>
    </w:p>
    <w:p w14:paraId="713D58E2" w14:textId="77777777" w:rsidR="00AA0AC6" w:rsidRDefault="00000000">
      <w:pPr>
        <w:pStyle w:val="BodyText"/>
        <w:numPr>
          <w:ilvl w:val="0"/>
          <w:numId w:val="2"/>
        </w:numPr>
        <w:tabs>
          <w:tab w:val="left" w:pos="732"/>
          <w:tab w:val="left" w:pos="735"/>
        </w:tabs>
        <w:spacing w:after="200"/>
        <w:ind w:firstLine="380"/>
      </w:pPr>
      <w:r>
        <w:rPr>
          <w:rStyle w:val="BodyTextChar"/>
        </w:rPr>
        <w:t xml:space="preserve">upućuju na to da određeni duhanski proizvod ima ekološke ili financijske prednosti.</w:t>
      </w:r>
    </w:p>
    <w:p w14:paraId="5987CFDC" w14:textId="77777777" w:rsidR="00AA0AC6" w:rsidRDefault="00000000">
      <w:pPr>
        <w:pStyle w:val="BodyText"/>
        <w:spacing w:after="200" w:line="240" w:lineRule="auto"/>
        <w:ind w:firstLine="500"/>
      </w:pPr>
      <w:r>
        <w:rPr>
          <w:rStyle w:val="BodyTextChar"/>
        </w:rPr>
        <w:t xml:space="preserve">Odredbe prvog </w:t>
      </w:r>
      <w:r>
        <w:rPr>
          <w:rStyle w:val="BodyTextChar"/>
          <w:strike/>
        </w:rPr>
        <w:t xml:space="preserve">i d</w:t>
      </w:r>
      <w:r>
        <w:rPr>
          <w:rStyle w:val="BodyTextChar"/>
        </w:rPr>
        <w:t xml:space="preserve">r</w:t>
      </w:r>
      <w:r>
        <w:rPr>
          <w:rStyle w:val="BodyTextChar"/>
          <w:strike/>
        </w:rPr>
        <w:t xml:space="preserve">ugog</w:t>
      </w:r>
      <w:r>
        <w:rPr>
          <w:rStyle w:val="BodyTextChar"/>
        </w:rPr>
        <w:t xml:space="preserve"> stavka ne primjenjuju se na jednokratne elektroničke cigarete bez nikotina i spremnike za ponovno punjenje bez nikotina.</w:t>
      </w:r>
      <w:r>
        <w:rPr>
          <w:rStyle w:val="BodyTextChar"/>
        </w:rPr>
        <w:t xml:space="preserve"> </w:t>
      </w:r>
      <w:r>
        <w:rPr>
          <w:rStyle w:val="BodyTextChar"/>
        </w:rPr>
        <w:t xml:space="preserve">Zabrana informiranja o sadržaju nikotina u drugom stavku točki (b) </w:t>
      </w:r>
      <w:r>
        <w:rPr>
          <w:rStyle w:val="BodyTextChar"/>
          <w:strike/>
        </w:rPr>
        <w:t xml:space="preserve">i u</w:t>
      </w:r>
      <w:r>
        <w:rPr>
          <w:rStyle w:val="BodyTextChar"/>
        </w:rPr>
        <w:t xml:space="preserve">p</w:t>
      </w:r>
      <w:r>
        <w:rPr>
          <w:rStyle w:val="BodyTextChar"/>
          <w:strike/>
        </w:rPr>
        <w:t xml:space="preserve">u</w:t>
      </w:r>
      <w:r>
        <w:rPr>
          <w:rStyle w:val="BodyTextChar"/>
        </w:rPr>
        <w:t xml:space="preserve">ć</w:t>
      </w:r>
      <w:r>
        <w:rPr>
          <w:rStyle w:val="BodyTextChar"/>
          <w:strike/>
        </w:rPr>
        <w:t xml:space="preserve">i</w:t>
      </w:r>
      <w:r>
        <w:rPr>
          <w:rStyle w:val="BodyTextChar"/>
        </w:rPr>
        <w:t xml:space="preserve">v</w:t>
      </w:r>
      <w:r>
        <w:rPr>
          <w:rStyle w:val="BodyTextChar"/>
          <w:strike/>
        </w:rPr>
        <w:t xml:space="preserve">anj</w:t>
      </w:r>
      <w:r>
        <w:rPr>
          <w:rStyle w:val="BodyTextChar"/>
        </w:rPr>
        <w:t xml:space="preserve">e </w:t>
      </w:r>
      <w:r>
        <w:rPr>
          <w:rStyle w:val="BodyTextChar"/>
          <w:strike/>
        </w:rPr>
        <w:t xml:space="preserve">na arome u točki (d)</w:t>
      </w:r>
      <w:r>
        <w:rPr>
          <w:rStyle w:val="BodyTextChar"/>
        </w:rPr>
        <w:t xml:space="preserve"> ne</w:t>
      </w:r>
      <w:r>
        <w:rPr>
          <w:rStyle w:val="BodyTextChar"/>
          <w:i/>
        </w:rPr>
        <w:t xml:space="preserve"> primjenjuje</w:t>
      </w:r>
      <w:r>
        <w:rPr>
          <w:rStyle w:val="BodyTextChar"/>
        </w:rPr>
        <w:t xml:space="preserve"> se na elektroničke cigarete i spremnike za ponovno punjenje.</w:t>
      </w:r>
      <w:r>
        <w:rPr>
          <w:rStyle w:val="BodyTextChar"/>
        </w:rPr>
        <w:t xml:space="preserve"> </w:t>
      </w:r>
      <w:r>
        <w:rPr>
          <w:rStyle w:val="BodyTextChar"/>
        </w:rPr>
        <w:t xml:space="preserve">Drugi stavak točke (d) i (f) ne primjenjuju se na biljne proizvode za pušenje; međutim, i dalje nije dopušteno tvrditi da proizvod nema aditiva ili aroma.</w:t>
      </w:r>
    </w:p>
    <w:p w14:paraId="4A3E0B34" w14:textId="77777777" w:rsidR="00AA0AC6" w:rsidRDefault="00000000">
      <w:pPr>
        <w:pStyle w:val="BodyText"/>
        <w:spacing w:after="200" w:line="240" w:lineRule="auto"/>
        <w:ind w:firstLine="500"/>
      </w:pPr>
      <w:r>
        <w:rPr>
          <w:rStyle w:val="BodyTextChar"/>
        </w:rPr>
        <w:t xml:space="preserve">Ministarstvo može propisima odrediti dopunske odredbe za provedbu zahtjeva iz prvog i drugog stavka te odobriti izuzeća od njih.</w:t>
      </w:r>
    </w:p>
    <w:p w14:paraId="4940B364" w14:textId="77777777" w:rsidR="00AA0AC6" w:rsidRDefault="00000000" w:rsidP="001F37DB">
      <w:pPr>
        <w:pStyle w:val="BodyText"/>
        <w:keepNext/>
        <w:spacing w:after="140"/>
        <w:ind w:firstLine="0"/>
      </w:pPr>
      <w:r>
        <w:rPr>
          <w:rStyle w:val="BodyTextChar"/>
        </w:rPr>
        <w:t xml:space="preserve">Novi članak 32.a Zabrana svojstvenih aroma u elektroničkim cigaretama itd.</w:t>
      </w:r>
    </w:p>
    <w:p w14:paraId="522ED393" w14:textId="77777777" w:rsidR="00AA0AC6" w:rsidRDefault="00000000">
      <w:pPr>
        <w:pStyle w:val="BodyText"/>
        <w:ind w:firstLine="580"/>
      </w:pPr>
      <w:r>
        <w:rPr>
          <w:rStyle w:val="BodyTextChar"/>
          <w:i/>
        </w:rPr>
        <w:t xml:space="preserve">Zabranjeno je uvoziti ili prodavati u Norveškoj elektroničke cigarete i spremnike za ponovno punjenje, neovisno o sadržaju nikotina, sa svojstvenim aromama.</w:t>
      </w:r>
      <w:r>
        <w:rPr>
          <w:rStyle w:val="BodyTextChar"/>
          <w:i/>
        </w:rPr>
        <w:t xml:space="preserve"> </w:t>
      </w:r>
      <w:r>
        <w:rPr>
          <w:rStyle w:val="BodyTextChar"/>
          <w:i/>
        </w:rPr>
        <w:t xml:space="preserve">Isto vrijedi i za zasebne spremnike s aditivima za aromu za uporabu u elektroničkim cigaretama.</w:t>
      </w:r>
    </w:p>
    <w:p w14:paraId="69779CD8" w14:textId="77777777" w:rsidR="00AA0AC6" w:rsidRDefault="00000000">
      <w:pPr>
        <w:pStyle w:val="BodyText"/>
        <w:ind w:firstLine="580"/>
      </w:pPr>
      <w:r>
        <w:rPr>
          <w:rStyle w:val="BodyTextChar"/>
          <w:i/>
        </w:rPr>
        <w:t xml:space="preserve">Zabrana iz prvog stavka također se primjenjuje na opremu i sastavne dijelove koji se upotrebljavaju u vezi s elektroničkim cigaretama, što omogućuje izmjenu okusa ili mirisa proizvoda.</w:t>
      </w:r>
    </w:p>
    <w:p w14:paraId="2CC900A2" w14:textId="77777777" w:rsidR="00AA0AC6" w:rsidRDefault="00000000">
      <w:pPr>
        <w:pStyle w:val="BodyText"/>
        <w:spacing w:after="420"/>
        <w:ind w:firstLine="580"/>
      </w:pPr>
      <w:r>
        <w:rPr>
          <w:rStyle w:val="BodyTextChar"/>
          <w:i/>
        </w:rPr>
        <w:t xml:space="preserve">Ministarstvo može donijeti dopunske propise koji se odnose na zabrane iz prvog i drugog stavka, odobriti izuzeća, odrediti najveće razine aditiva ili kombinacija aditiva koji daju svojstvenu aromu te odrediti naknade za pokrivanje državnih tijela koja postupaju sa zabranama i nadziru ih.</w:t>
      </w:r>
      <w:r>
        <w:rPr>
          <w:rStyle w:val="BodyTextChar"/>
          <w:i/>
        </w:rPr>
        <w:t xml:space="preserve"> </w:t>
      </w:r>
      <w:r>
        <w:rPr>
          <w:rStyle w:val="BodyTextChar"/>
          <w:i/>
        </w:rPr>
        <w:t xml:space="preserve">Ministarstvo također može donijeti popis aditiva koji određuju aromu, a koji se smiju upotrebljavati kao sastojci u elektroničkim cigaretama i spremnicima za ponovno punjenje.</w:t>
      </w:r>
    </w:p>
    <w:p w14:paraId="362A0B7D" w14:textId="77777777" w:rsidR="00AA0AC6" w:rsidRDefault="00000000">
      <w:pPr>
        <w:pStyle w:val="Heading30"/>
        <w:keepNext/>
        <w:keepLines/>
        <w:spacing w:after="140" w:line="259" w:lineRule="auto"/>
      </w:pPr>
      <w:bookmarkStart w:id="3" w:name="bookmark6"/>
      <w:r>
        <w:rPr>
          <w:rStyle w:val="Heading3"/>
          <w:b/>
        </w:rPr>
        <w:t xml:space="preserve">Nacrt izmjena Propisa br. 141 od 6. veljače 2003. o sadržaju, označivanju i dizajnu duhanskih proizvoda itd.</w:t>
      </w:r>
      <w:bookmarkEnd w:id="3"/>
    </w:p>
    <w:p w14:paraId="06077C93" w14:textId="2B6CC7A0" w:rsidR="00AA0AC6" w:rsidRDefault="001F37DB" w:rsidP="001F37DB">
      <w:pPr>
        <w:pStyle w:val="BodyText"/>
        <w:tabs>
          <w:tab w:val="left" w:pos="278"/>
        </w:tabs>
        <w:spacing w:after="140"/>
        <w:ind w:firstLine="0"/>
      </w:pPr>
      <w:r>
        <w:rPr>
          <w:rStyle w:val="BodyTextChar"/>
        </w:rPr>
        <w:t xml:space="preserve">Članak 31.</w:t>
      </w:r>
      <w:r>
        <w:rPr>
          <w:rStyle w:val="BodyTextChar"/>
        </w:rPr>
        <w:t xml:space="preserve"> </w:t>
      </w:r>
      <w:r>
        <w:rPr>
          <w:rStyle w:val="BodyTextChar"/>
        </w:rPr>
        <w:t xml:space="preserve">Najmanja veličina i masa duhanskih proizvoda</w:t>
      </w:r>
    </w:p>
    <w:p w14:paraId="6842D5C9" w14:textId="77777777" w:rsidR="00AA0AC6" w:rsidRDefault="00000000">
      <w:pPr>
        <w:pStyle w:val="BodyText"/>
        <w:ind w:firstLine="580"/>
      </w:pPr>
      <w:r>
        <w:rPr>
          <w:rStyle w:val="BodyTextChar"/>
        </w:rPr>
        <w:t xml:space="preserve">Jedinično pakiranje za prodaju potrošačima koje sadržava</w:t>
      </w:r>
    </w:p>
    <w:p w14:paraId="67107DAC" w14:textId="77777777" w:rsidR="00AA0AC6" w:rsidRDefault="00000000">
      <w:pPr>
        <w:pStyle w:val="BodyText"/>
        <w:numPr>
          <w:ilvl w:val="0"/>
          <w:numId w:val="3"/>
        </w:numPr>
        <w:tabs>
          <w:tab w:val="left" w:pos="1286"/>
        </w:tabs>
        <w:spacing w:line="240" w:lineRule="auto"/>
        <w:ind w:firstLine="940"/>
      </w:pPr>
      <w:r>
        <w:rPr>
          <w:rStyle w:val="BodyTextChar"/>
        </w:rPr>
        <w:t xml:space="preserve">cigarete sadržava najmanje 20 cigareta</w:t>
      </w:r>
    </w:p>
    <w:p w14:paraId="7EB220C6" w14:textId="77777777" w:rsidR="00AA0AC6" w:rsidRDefault="00000000">
      <w:pPr>
        <w:pStyle w:val="BodyText"/>
        <w:numPr>
          <w:ilvl w:val="0"/>
          <w:numId w:val="3"/>
        </w:numPr>
        <w:tabs>
          <w:tab w:val="left" w:pos="1286"/>
          <w:tab w:val="left" w:pos="1300"/>
        </w:tabs>
        <w:spacing w:line="240" w:lineRule="auto"/>
        <w:ind w:firstLine="940"/>
      </w:pPr>
      <w:r>
        <w:rPr>
          <w:rStyle w:val="BodyTextChar"/>
        </w:rPr>
        <w:t xml:space="preserve">duhan za samostalno motanje sadržava najmanje 30 grama</w:t>
      </w:r>
    </w:p>
    <w:p w14:paraId="12A03E59" w14:textId="77777777" w:rsidR="00AA0AC6" w:rsidRDefault="00000000">
      <w:pPr>
        <w:pStyle w:val="BodyText"/>
        <w:numPr>
          <w:ilvl w:val="0"/>
          <w:numId w:val="3"/>
        </w:numPr>
        <w:tabs>
          <w:tab w:val="left" w:pos="1286"/>
          <w:tab w:val="left" w:pos="1300"/>
        </w:tabs>
        <w:spacing w:line="240" w:lineRule="auto"/>
        <w:ind w:firstLine="940"/>
      </w:pPr>
      <w:r>
        <w:rPr>
          <w:rStyle w:val="BodyTextChar"/>
          <w:i/>
        </w:rPr>
        <w:t xml:space="preserve">porcije duhana za oralnu uporabu sadržavaju najmanje 20 porcija i 15 grama</w:t>
      </w:r>
    </w:p>
    <w:p w14:paraId="28849DE5" w14:textId="77777777" w:rsidR="00AA0AC6" w:rsidRDefault="00000000">
      <w:pPr>
        <w:pStyle w:val="BodyText"/>
        <w:numPr>
          <w:ilvl w:val="0"/>
          <w:numId w:val="3"/>
        </w:numPr>
        <w:tabs>
          <w:tab w:val="left" w:pos="1286"/>
        </w:tabs>
        <w:spacing w:line="240" w:lineRule="auto"/>
        <w:ind w:firstLine="940"/>
      </w:pPr>
      <w:r>
        <w:rPr>
          <w:rStyle w:val="BodyTextChar"/>
          <w:i/>
        </w:rPr>
        <w:t xml:space="preserve">rasuti duhan za oralnu primjenu (snus) najmanje 30 grama.</w:t>
      </w:r>
    </w:p>
    <w:p w14:paraId="02AA3190" w14:textId="77777777" w:rsidR="00AA0AC6" w:rsidRDefault="00000000">
      <w:pPr>
        <w:pStyle w:val="BodyText"/>
        <w:ind w:firstLine="580"/>
      </w:pPr>
      <w:r>
        <w:rPr>
          <w:rStyle w:val="BodyTextChar"/>
        </w:rPr>
        <w:t xml:space="preserve">Ta jedinična pakiranja ne smiju sadržavati manje pakete i ne smiju imati mogućnost podjele na manje pakete.</w:t>
      </w:r>
    </w:p>
    <w:p w14:paraId="563C0CD8" w14:textId="77777777" w:rsidR="00AA0AC6" w:rsidRDefault="00000000">
      <w:pPr>
        <w:pStyle w:val="BodyText"/>
        <w:spacing w:after="80"/>
        <w:ind w:firstLine="580"/>
      </w:pPr>
      <w:r>
        <w:rPr>
          <w:rStyle w:val="BodyTextChar"/>
        </w:rPr>
        <w:t xml:space="preserve">Cigare se smiju prodavati pojedinačno sa zdravstvenim upozorenjima na ambalaži.</w:t>
      </w:r>
    </w:p>
    <w:sectPr w:rsidR="00AA0AC6">
      <w:footerReference w:type="default" r:id="rId7"/>
      <w:pgSz w:w="11900" w:h="16840"/>
      <w:pgMar w:top="1599" w:right="1432" w:bottom="1855" w:left="1396" w:header="11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4F89" w14:textId="77777777" w:rsidR="002E616B" w:rsidRDefault="002E616B">
      <w:r>
        <w:separator/>
      </w:r>
    </w:p>
  </w:endnote>
  <w:endnote w:type="continuationSeparator" w:id="0">
    <w:p w14:paraId="43C0479E" w14:textId="77777777" w:rsidR="002E616B" w:rsidRDefault="002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2050" w14:textId="77777777" w:rsidR="00AA0AC6" w:rsidRDefault="00000000">
    <w:pPr>
      <w:spacing w:line="1" w:lineRule="exact"/>
    </w:pPr>
    <w:r>
      <mc:AlternateContent>
        <mc:Choice Requires="wps">
          <w:drawing>
            <wp:anchor distT="0" distB="0" distL="0" distR="0" simplePos="0" relativeHeight="62914690" behindDoc="1" locked="0" layoutInCell="1" allowOverlap="1" wp14:anchorId="488FE458" wp14:editId="5337D9B0">
              <wp:simplePos x="0" y="0"/>
              <wp:positionH relativeFrom="page">
                <wp:posOffset>3745865</wp:posOffset>
              </wp:positionH>
              <wp:positionV relativeFrom="page">
                <wp:posOffset>10006965</wp:posOffset>
              </wp:positionV>
              <wp:extent cx="368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0330"/>
                      </a:xfrm>
                      <a:prstGeom prst="rect">
                        <a:avLst/>
                      </a:prstGeom>
                      <a:noFill/>
                    </wps:spPr>
                    <wps:txbx>
                      <w:txbxContent>
                        <w:p w14:paraId="20A706FC" w14:textId="77777777" w:rsidR="00AA0AC6" w:rsidRDefault="00000000">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4.94999999999999pt;margin-top:787.95000000000005pt;width:2.8999999999999999pt;height:7.9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9E2" w14:textId="77777777" w:rsidR="002E616B" w:rsidRDefault="002E616B"/>
  </w:footnote>
  <w:footnote w:type="continuationSeparator" w:id="0">
    <w:p w14:paraId="7675EB7F" w14:textId="77777777" w:rsidR="002E616B" w:rsidRDefault="002E61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B29"/>
    <w:multiLevelType w:val="multilevel"/>
    <w:tmpl w:val="8A4602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D21F6"/>
    <w:multiLevelType w:val="multilevel"/>
    <w:tmpl w:val="3BBAA5D8"/>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CD7421"/>
    <w:multiLevelType w:val="multilevel"/>
    <w:tmpl w:val="BD6C5884"/>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5376501">
    <w:abstractNumId w:val="2"/>
  </w:num>
  <w:num w:numId="2" w16cid:durableId="1832718140">
    <w:abstractNumId w:val="1"/>
  </w:num>
  <w:num w:numId="3" w16cid:durableId="122290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C6"/>
    <w:rsid w:val="001F37DB"/>
    <w:rsid w:val="002E616B"/>
    <w:rsid w:val="00A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F1CA"/>
  <w15:docId w15:val="{D0ABA9B6-12DE-4D0E-9488-FFC0253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r-H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mbria" w:eastAsia="Cambria" w:hAnsi="Cambria" w:cs="Cambria"/>
      <w:b w:val="0"/>
      <w:bCs w:val="0"/>
      <w:i w:val="0"/>
      <w:iCs w:val="0"/>
      <w:smallCaps w:val="0"/>
      <w:strike w:val="0"/>
      <w:color w:val="2E74B5"/>
      <w:sz w:val="32"/>
      <w:szCs w:val="3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22"/>
      <w:szCs w:val="22"/>
      <w:u w:val="none"/>
    </w:rPr>
  </w:style>
  <w:style w:type="character" w:customStyle="1" w:styleId="Heading3">
    <w:name w:val="Heading #3_"/>
    <w:basedOn w:val="DefaultParagraphFont"/>
    <w:link w:val="Heading30"/>
    <w:rPr>
      <w:rFonts w:ascii="Cambria" w:eastAsia="Cambria" w:hAnsi="Cambria" w:cs="Cambria"/>
      <w:b/>
      <w:bCs/>
      <w:i w:val="0"/>
      <w:iCs w:val="0"/>
      <w:smallCaps w:val="0"/>
      <w:strike w:val="0"/>
      <w:sz w:val="22"/>
      <w:szCs w:val="22"/>
      <w:u w:val="none"/>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rPr>
  </w:style>
  <w:style w:type="paragraph" w:customStyle="1" w:styleId="Heading10">
    <w:name w:val="Heading #1"/>
    <w:basedOn w:val="Normal"/>
    <w:link w:val="Heading1"/>
    <w:pPr>
      <w:spacing w:after="260"/>
      <w:outlineLvl w:val="0"/>
    </w:pPr>
    <w:rPr>
      <w:rFonts w:ascii="Cambria" w:eastAsia="Cambria" w:hAnsi="Cambria" w:cs="Cambria"/>
      <w:color w:val="2E74B5"/>
      <w:sz w:val="32"/>
      <w:szCs w:val="32"/>
    </w:rPr>
  </w:style>
  <w:style w:type="paragraph" w:customStyle="1" w:styleId="Headerorfooter0">
    <w:name w:val="Header or footer"/>
    <w:basedOn w:val="Normal"/>
    <w:link w:val="Headerorfooter"/>
    <w:rPr>
      <w:rFonts w:ascii="Arial" w:eastAsia="Arial" w:hAnsi="Arial" w:cs="Arial"/>
      <w:sz w:val="22"/>
      <w:szCs w:val="22"/>
    </w:rPr>
  </w:style>
  <w:style w:type="paragraph" w:customStyle="1" w:styleId="Heading20">
    <w:name w:val="Heading #2"/>
    <w:basedOn w:val="Normal"/>
    <w:link w:val="Heading2"/>
    <w:pPr>
      <w:spacing w:after="440"/>
      <w:outlineLvl w:val="1"/>
    </w:pPr>
    <w:rPr>
      <w:rFonts w:ascii="Arial" w:eastAsia="Arial" w:hAnsi="Arial" w:cs="Arial"/>
      <w:sz w:val="22"/>
      <w:szCs w:val="22"/>
    </w:rPr>
  </w:style>
  <w:style w:type="paragraph" w:customStyle="1" w:styleId="Heading30">
    <w:name w:val="Heading #3"/>
    <w:basedOn w:val="Normal"/>
    <w:link w:val="Heading3"/>
    <w:pPr>
      <w:spacing w:after="170" w:line="262" w:lineRule="auto"/>
      <w:outlineLvl w:val="2"/>
    </w:pPr>
    <w:rPr>
      <w:rFonts w:ascii="Cambria" w:eastAsia="Cambria" w:hAnsi="Cambria" w:cs="Cambria"/>
      <w:b/>
      <w:bCs/>
      <w:sz w:val="22"/>
      <w:szCs w:val="22"/>
    </w:rPr>
  </w:style>
  <w:style w:type="paragraph" w:styleId="BodyText">
    <w:name w:val="Body Text"/>
    <w:basedOn w:val="Normal"/>
    <w:link w:val="BodyTextChar"/>
    <w:qFormat/>
    <w:pPr>
      <w:spacing w:line="259" w:lineRule="auto"/>
      <w:ind w:firstLine="400"/>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Helena</dc:creator>
  <cp:keywords/>
  <cp:lastModifiedBy>Liana Brili</cp:lastModifiedBy>
  <cp:revision>2</cp:revision>
  <dcterms:created xsi:type="dcterms:W3CDTF">2023-01-30T12:45:00Z</dcterms:created>
  <dcterms:modified xsi:type="dcterms:W3CDTF">2023-01-30T12:49:00Z</dcterms:modified>
</cp:coreProperties>
</file>