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Διάταγμα της 16ης Απριλίου 2024 για την ενημέρωση των καταναλωτών σχετικά με την τιμή των προϊόντων που έχουν υποστεί πτωτική μεταβολή της ποσότητας</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NOR: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αριθ. 0104 της 4ης Μαΐου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Κείμενο αριθ.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Ενδιαφερόμενο κοινό: Διανομείς στον τομέα κυρίως διανομής τροφίμων για καταστήματα άνω των 400 τετραγωνικών μέτρων.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Θέμα: Ενημέρωση των καταναλωτών εντός των καταστημάτων σχετικά με τις τιμές των καταναλωτικών προϊόντων σε σταθερές ποσότητες που έχουν υποστεί πτωτική μεταβολή του βάρους ή του όγκου.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Θέση σε ισχύ: 1 Ιουλίου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Σημείωση: Εκτός από τις ισχύουσες νομικές πληροφορίες σχετικά με τις τιμές, το παρόν διάταγμα προβλέπει, για τα προσυσκευασμένα καταναλωτικά αγαθά σταθερής ονομαστικής ποσότητας που έχουν υποστεί πτωτική μεταβολή του βάρους ή του όγκου, ειδική υποχρέωση για τους κύριους παράγοντες του τομέα της διανομής κυρίως λιανικής πώλησης τροφίμων να ενημερώνουν τους καταναλωτές αναφέροντας τη μείωση της πωληθείσας ποσότητας και την ανοδική μεταβολή της τιμής του προϊόντος ανά μονάδα. Στην πράξη, επομένως, τα τρόφιμα και τα μη εδώδιμα προϊόντα διατίθενται στην αγορά σε σταθερή ποσότητα (βάρος, όγκος). Δεν περιλαμβάνονται προσυσκευασμένα τρόφιμα διαφόρων ποσοτήτων και μη προσυσκευασμένα τρόφιμα (χύδην).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Η μη συμμόρφωση με τις διατάξεις του παρόντος διατάγματος, που εκδόθηκε σύμφωνα με το άρθρο L. 112-1 του κώδικα καταναλωτή, υπόκειται σε διοικητικό πρόστιμο ύψους έως 3 000 EUR για φυσικό πρόσωπο και 15 000 EUR για νομικό πρόσωπο. Επιπλέον, οι υπάλληλοι της Γενικής Διεύθυνσης Ανταγωνισμού, Κατανάλωσης και Ελέγχου της Απάτης μπορούν να χρησιμοποιήσουν τις εξουσίες διοικητικής αστυνόμευσης (απαγόρευσης) που τους παρέχει το άρθρο L. 521-1 του κώδικα καταναλωτή για να πατάξουν τέτοιες παραβιάσεις. Επιπλέον, οι αποφάσεις αυτές μπορούν να δημοσιοποιούνται με έξοδα του εμπόρου, σύμφωνα με το άρθρο L. 521-2 του κώδικα.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Αναφορές: Το παρόν διάταγμα εκδίδεται σύμφωνα με το άρθρο L. 112-1 του κώδικα καταναλωτή. Διατίθεται στην ιστοσελίδα της Légifrance (http://www.legifrance.gouv.fr).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Ο υπουργός Οικονομίας, Οικονομικών και Βιομηχανικής και Ψηφιακής Κυριαρχίας και η υφυπουργός Οικονομίας, Οικονομικών και Βιομηχανικής και Ψηφιακής Κυριαρχίας, αρμόδια για τις επιχειρήσεις, τον τουρισμό και την κατανάλωση,</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w:t>
      </w:r>
      <w:r>
        <w:rPr>
          <w:rFonts w:ascii="Times New Roman" w:hAnsi="Times New Roman"/>
          <w:sz w:val="24"/>
        </w:rPr>
        <w:lastRenderedPageBreak/>
        <w:t>στον τομέα των τεχνικών προδιαγραφών και των κανόνων σχετικά με τις υπηρεσίες της κοινωνίας των πληροφοριών, και ιδίως το άρθρο 1,</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Έχοντας υπόψη τον κώδικα προστασίας του καταναλωτή, και ιδίως το άρθρο L. 112-1,</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Έχοντας υπόψη το διάταγμα της 16ης Νοεμβρίου 1999 σχετικά με τη διαφήμιση προς τους καταναλωτές των μοναδιαίων τιμών για ορισμένα προσυσκευασμένα προϊόντα,</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Έχοντας υπόψη την κοινοποίηση αριθ. 2023/0757/FR προς την Ευρωπαϊκή Επιτροπή στις 27 Δεκεμβρίου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Μετά από διαβούλευση με το Εθνικό Συμβούλιο Καταναλωτών,</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αποφασίζουν τα εξής:</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Οι διατάξεις του παρόντος άρθρου εφαρμόζονται σε επιχειρήσεις ή ομίλους φυσικών ή νομικών προσώπων που δραστηριοποιούνται στη διανομή καταναλωτικών αγαθών, όπως ορίζονται στο άρθρο L. 441-4 του εμπορικού κώδικα, οι οποίες εκμεταλλεύονται, άμεσα ή έμμεσα, κατάστημα με επιφάνεια πώλησης άνω των 400 τετραγωνικών μέτρων.</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Κατά την προσφορά προς πώληση προσυσκευασμένου καταναλωτικού προϊόντος σε σταθερή ονομαστική ποσότητα, η ποσότητα του οποίου έχει μειωθεί, και αυτό έχει ως αποτέλεσμα την αύξηση της τιμής ανά μονάδα, οι διανομείς που αναφέρονται στο σημείο I θα αναφέρουν, εκτός από τις νομικές πληροφορίες σχετικά με τις ισχύουσες τιμές, απευθείας στη συσκευασία ή στην ετικέτα που προσαρτάται ή τοποθετείται πλησίον του εν λόγω προϊόντος με ευδιάκριτο και ευανάγνωστο τρόπο και ίδιο μέγεθος γραμματοσειράς με εκείνο που χρησιμοποιήθηκε για την ένδειξη της μοναδιαίας τιμής του προϊόντος, τα ακόλουθα, εξαιρουμένης κάθε άλλης πιθανής διατύπωσης:</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«Για το προϊόν αυτό, η ποσότητα που πωλήθηκε μεταβλήθηκε από Χ σε Υ και η τιμή της ανά (προσδιορίστε τη σχετική μονάδα μέτρησης) αυξήθηκε κατά ...% ή EUR ...»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Οι τιμές Χ και Υ παρέχονται, ανάλογα με την περίπτωση, κατά βάρος ή όγκο. Η μονάδα μέτρησης αναγράφεται σύμφωνα με το άρθρο 1 δεύτερη παράγραφος του προαναφερθέντος διατάγματος της 16ης Νοεμβρίου 1999.</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Η υποχρέωση ενημέρωσης που προβλέπεται στο σημείο ΙΙ ισχύει για περίοδο δύο μηνών από την ημερομηνία κατά την οποία το προϊόν διατίθεται προς πώληση σε μειωμένη ποσότητα.</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Το παρόν διάταγμα αρχίζει να ισχύει την 1η Ιουλίου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Το παρόν διάταγμα θα δημοσιευθεί στην Επίσημη Εφημερίδα της Γαλλικής Δημοκρατίας.</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Συντάχθηκε στις 16 Απριλίου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Ο υπουργός Οικονομίας, Οικονομικών και Βιομηχανικής και Ψηφιακής Κυριαρχίας,</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Η υφυπουργός Οικονομίας, Οικονομικών και Βιομηχανικής και Ψηφιακής Κυριαρχίας, αρμόδια για τις επιχειρήσεις, τον τουρισμό και την κατανάλωση,</w:t>
      </w:r>
    </w:p>
    <w:p w14:paraId="0753C773" w14:textId="77777777"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Olivia Grégoire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D16854"/>
    <w:rsid w:val="00F72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4270</Characters>
  <Application>Microsoft Office Word</Application>
  <DocSecurity>0</DocSecurity>
  <Lines>79</Lines>
  <Paragraphs>32</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2024-06-27T11:21:00Z</dcterms:created>
  <dcterms:modified xsi:type="dcterms:W3CDTF">2024-06-27T11:21:00Z</dcterms:modified>
</cp:coreProperties>
</file>