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Määräys, annettu 16 päivänä huhtikuuta 2024, määrältään pienempien tuotteiden hintoja koskevien tietojen antamisesta kuluttajille</w:t>
      </w:r>
    </w:p>
    <w:p w14:paraId="0D394CEA" w14:textId="77777777" w:rsidR="00D16854" w:rsidRPr="00D75A9E" w:rsidRDefault="00AA21CF">
      <w:pPr>
        <w:spacing w:after="0" w:line="240" w:lineRule="auto"/>
        <w:rPr>
          <w:rFonts w:ascii="Times New Roman" w:eastAsia="Times New Roman" w:hAnsi="Times New Roman" w:cs="Times New Roman"/>
          <w:sz w:val="24"/>
          <w:szCs w:val="24"/>
          <w:lang w:val="en-US"/>
        </w:rPr>
      </w:pPr>
      <w:r w:rsidRPr="00D75A9E">
        <w:rPr>
          <w:rFonts w:ascii="Times New Roman" w:hAnsi="Times New Roman"/>
          <w:sz w:val="24"/>
          <w:lang w:val="en-US"/>
        </w:rPr>
        <w:t>NOR: ECOC2115322A</w:t>
      </w:r>
    </w:p>
    <w:p w14:paraId="76E2AA80" w14:textId="4DFF77D0" w:rsidR="00D16854" w:rsidRPr="00D75A9E" w:rsidRDefault="00AA21CF">
      <w:pPr>
        <w:spacing w:after="0" w:line="240" w:lineRule="auto"/>
        <w:rPr>
          <w:rFonts w:ascii="Times New Roman" w:eastAsia="Times New Roman" w:hAnsi="Times New Roman" w:cs="Times New Roman"/>
          <w:sz w:val="24"/>
          <w:szCs w:val="24"/>
          <w:lang w:val="en-US"/>
        </w:rPr>
      </w:pPr>
      <w:r w:rsidRPr="00D75A9E">
        <w:rPr>
          <w:rFonts w:ascii="Times New Roman" w:hAnsi="Times New Roman"/>
          <w:sz w:val="24"/>
          <w:lang w:val="en-US"/>
        </w:rPr>
        <w:t xml:space="preserve">ELI: </w:t>
      </w:r>
      <w:hyperlink r:id="rId4" w:history="1">
        <w:r w:rsidRPr="00D75A9E">
          <w:rPr>
            <w:rStyle w:val="Hyperlink"/>
            <w:rFonts w:ascii="Times New Roman" w:hAnsi="Times New Roman"/>
            <w:sz w:val="24"/>
            <w:lang w:val="en-US"/>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Ranskan tasavallan virallinen lehti nro 0104, 4.5.2024</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Teksti nro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Asianomaiset tahot: pääasiassa elintarvikkeiden vähittäiskaupan alalla toimivat jakelijat yli 400 neliömetrin suuruisten myymälöiden osalta.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Aihe: tietojen antaminen kuluttajille myymälöissä sellaisten kulutustavaroiden hinnoista, jotka myydään tietyn vakiomäärän mukaisesti mutta joiden painoa tai tilavuutta on vähennetty.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Voimaantulo: 1 päivänä heinäkuuta 2024.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Huomautus: Voimassa olevia hintoja koskevien lakisääteisten tietojen lisäksi tässä määräyksessä säädetään sellaisten valmiiksi pakattujen kulutustavaroiden osalta, jotka myydään tietyn vakiomäärän mukaisesti mutta joiden painoa tai tilavuutta on vähennetty, erityisestä velvoitteesta, jonka mukaan pääasiassa elintarvikkeiden vähittäiskaupan alan keskeisten toimijoiden on annettava kuluttajille tietoja, joista käy ilmi myytävän määrän väheneminen ja tuotteen mittayksikkökohtaisen hinnan nousu. Velvoite koskee käytännössä elintarvikkeita ja muita tuotteita kuin elintarvikkeita, joita pidetään kaupan tietyn vakiomäärän (paino, tilavuus) mukaisesti. Velvoite ei koske valmiiksi pakattuja elintarvikkeita, joiden määrä vaihtelee, eikä pakkaamattomia elintarvikkeita (irtotavarat).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Tämän määräyksen, joka on annettu kuluttajansuojalain L. 112-1 §:n soveltamiseksi, säännösten noudattamatta jättämisestä voidaan määrätä enintään 3 000 euron suuruinen hallinnollinen sakko luonnolliselle henkilölle ja enintään 15 000 euron suuruinen hallinnollinen sakko oikeushenkilölle. Lisäksi kilpailun, kuluttaja-asioiden ja petostentorjunnan pääosaston toimihenkilöt voivat käyttää heille kuluttajansuojalain L. 521-1 §:ssä myönnettyä hallinnollista valtaa (kieltomääräys) tällaisten vaatimustenvastaisuuksien lopettamiseksi. Lisäksi näihin päätöksiin voidaan kohdistaa julkistamistoimenpide elinkeinonharjoittajan kustannuksella kyseisen lain L. 521-2 §:n mukaisesti.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Viitteet: Tämä määräys on annettu kuluttajansuojalain L. 112-1 §:n nojalla. Siihen voi tutustua voi tutustua </w:t>
      </w:r>
      <w:proofErr w:type="spellStart"/>
      <w:r>
        <w:rPr>
          <w:rFonts w:ascii="Times New Roman" w:hAnsi="Times New Roman"/>
          <w:sz w:val="24"/>
        </w:rPr>
        <w:t>Légifrance</w:t>
      </w:r>
      <w:proofErr w:type="spellEnd"/>
      <w:r>
        <w:rPr>
          <w:rFonts w:ascii="Times New Roman" w:hAnsi="Times New Roman"/>
          <w:sz w:val="24"/>
        </w:rPr>
        <w:t xml:space="preserve">-verkkosivustolla (https://www.legifrance.gouv.fr).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Talous-, valtiovarain-, teollisuus- ja digitalisaatioministeri sekä liiketoiminnasta, matkailusta ja kuluttaja-asioista vastaava apulaisministeri talous-, valtiovarain-, teollisuus- ja digitalisaatioministeriössä, jotka</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ottavat huomioon teknisiä määräyksiä ja tietoyhteiskunnan palveluja koskevia määräyksiä koskevien tietojen toimittamisessa noudatettavasta menettelystä 9 päivänä syyskuuta 2015 annetun Euroopan parlamentin ja neuvoston direktiivin (EU) 2015/1535 ja erityisesti sen 1 artiklan,</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ottavat huomioon kuluttajansuojalain ja erityisesti sen L. 112-1 §:n,</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ottavat huomioon tiettyjen valmiiksi pakattujen tuotteiden mittayksikkökohtaisten hintojen kuluttajille suunnatusta mainonnasta 16 päivänä marraskuuta 1999 annetun määräyksen,</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ottavat huomioon Euroopan komissiolle 27 päivänä joulukuuta 2023 lähetetyn ilmoituksen nro 2023/0757/FR ja</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kansallista kuluttajaneuvostoa kuultuaan</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määräävät seuraavaa:</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Tämän pykälän säännöksiä sovelletaan yrityksiin taikka luonnollisten henkilöiden tai oikeushenkilöiden ryhmiin, jotka toimivat kauppalain L. 441-4 §:ssä määriteltyjen kulutustavaroiden jakelun alalla ja jotka pitävät suoraan tai välillisesti myymälää, jonka myyntipinta-ala on yli 400 neliömetriä.</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Kun I momentissa tarkoitetut jakelijat tarjoavat myyntiin valmiiksi pakatun kulutustavaran, jota myydään tietyn vakiomäärän mukaisesti mutta jonka määrää on vähennetty, minkä seurauksena mittayksikkökohtainen hinta nousee, kyseisten jakelijoiden on ilmoitettava voimassa olevia hintoja koskevien lakisääteisten tietojen lisäksi suoraan pakkauksessa tai kyseiseen tuotteeseen kiinnitetyssä tai sen läheisyyteen sijoitetussa etiketissä näkyvästi, helposti luettavalla tavalla ja samalla kirjasinkoolla kuin tuotteen yksikköhinta seuraava maininta, lukuun ottamatta muita mainintoja:</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”Tämän tuotteen osalta myytävä määrä väheni X:stä Y:hyn, ja sen [täsmennetään kyseinen </w:t>
      </w:r>
      <w:proofErr w:type="gramStart"/>
      <w:r>
        <w:rPr>
          <w:rFonts w:ascii="Times New Roman" w:hAnsi="Times New Roman"/>
          <w:sz w:val="24"/>
        </w:rPr>
        <w:t>mittayksikkö]kohtainen</w:t>
      </w:r>
      <w:proofErr w:type="gramEnd"/>
      <w:r>
        <w:rPr>
          <w:rFonts w:ascii="Times New Roman" w:hAnsi="Times New Roman"/>
          <w:sz w:val="24"/>
        </w:rPr>
        <w:t xml:space="preserve"> hinta on noussut ...prosenttia tai ...euroa”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Arvot X ja Y ilmaistaan tapauksen mukaan painona tai tilavuutena. Mittayksikkö on ilmoitettava edellä mainitun 16 päivänä marraskuuta 1999 annetun määräyksen 1 §:n 2 momentin mukaisesti.</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Edellä II momentissa säädettyä tiedonantovelvollisuutta sovelletaan kahden kuukauden ajan siitä päivästä, jona tuotetta tarjotaan myyntiin niin, että sen määrää on vähennetty.</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2 §</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Tämä määräys tulee voimaan 1 päivänä heinäkuuta 2024.</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3 §</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Tämä määräys julkaistaan Ranskan tasavallan virallisessa lehdessä.</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Annettu 16 päivänä huhtikuuta 2024.</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Talous-, valtiovarain-, teollisuus- ja digitalisaatioministeri</w:t>
      </w:r>
      <w:r>
        <w:rPr>
          <w:rFonts w:ascii="Times New Roman" w:hAnsi="Times New Roman"/>
          <w:sz w:val="24"/>
        </w:rPr>
        <w:br/>
        <w:t xml:space="preserve">Bruno </w:t>
      </w:r>
      <w:proofErr w:type="spellStart"/>
      <w:r>
        <w:rPr>
          <w:rFonts w:ascii="Times New Roman" w:hAnsi="Times New Roman"/>
          <w:sz w:val="24"/>
        </w:rPr>
        <w:t>Le</w:t>
      </w:r>
      <w:proofErr w:type="spellEnd"/>
      <w:r>
        <w:rPr>
          <w:rFonts w:ascii="Times New Roman" w:hAnsi="Times New Roman"/>
          <w:sz w:val="24"/>
        </w:rPr>
        <w:t xml:space="preserve"> Maire</w:t>
      </w:r>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Apulaisministeri talous-, valtiovarain-, teollisuus- ja digitalisaatioministeriössä, liiketoiminta, matkailu ja kuluttaja-asiat</w:t>
      </w:r>
    </w:p>
    <w:p w14:paraId="0753C773" w14:textId="77777777" w:rsidR="00AA21CF" w:rsidRDefault="00AA21CF" w:rsidP="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Olivia </w:t>
      </w:r>
      <w:proofErr w:type="spellStart"/>
      <w:r>
        <w:rPr>
          <w:rFonts w:ascii="Times New Roman" w:hAnsi="Times New Roman"/>
          <w:sz w:val="24"/>
        </w:rPr>
        <w:t>Grégoire</w:t>
      </w:r>
      <w:proofErr w:type="spellEnd"/>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AA21CF"/>
    <w:rsid w:val="00AD2A44"/>
    <w:rsid w:val="00D16854"/>
    <w:rsid w:val="00D75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4551</Characters>
  <Application>Microsoft Office Word</Application>
  <DocSecurity>0</DocSecurity>
  <Lines>78</Lines>
  <Paragraphs>36</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2024-06-27T11:22:00Z</dcterms:created>
  <dcterms:modified xsi:type="dcterms:W3CDTF">2024-06-27T11:22:00Z</dcterms:modified>
</cp:coreProperties>
</file>