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CC4407" w14:textId="77777777" w:rsidR="0016323E" w:rsidRPr="00F75F53" w:rsidRDefault="0016323E">
      <w:r>
        <w:rPr>
          <w:rFonts w:ascii="Georgia Pro" w:hAnsi="Georgia Pro"/>
          <w:noProof/>
          <w:color w:val="BA7A57"/>
          <w:sz w:val="72"/>
        </w:rPr>
        <mc:AlternateContent>
          <mc:Choice Requires="wps">
            <w:drawing>
              <wp:inline distT="0" distB="0" distL="0" distR="0" wp14:anchorId="3D58CE58" wp14:editId="18A57850">
                <wp:extent cx="6355080" cy="3368040"/>
                <wp:effectExtent l="0" t="0" r="0" b="3810"/>
                <wp:docPr id="391074730" name="Text Box 1"/>
                <wp:cNvGraphicFramePr/>
                <a:graphic xmlns:a="http://schemas.openxmlformats.org/drawingml/2006/main">
                  <a:graphicData uri="http://schemas.microsoft.com/office/word/2010/wordprocessingShape">
                    <wps:wsp>
                      <wps:cNvSpPr txBox="1"/>
                      <wps:spPr>
                        <a:xfrm>
                          <a:off x="0" y="0"/>
                          <a:ext cx="6355080" cy="3368040"/>
                        </a:xfrm>
                        <a:prstGeom prst="rect">
                          <a:avLst/>
                        </a:prstGeom>
                        <a:noFill/>
                        <a:ln w="6350">
                          <a:noFill/>
                        </a:ln>
                      </wps:spPr>
                      <wps:txbx>
                        <w:txbxContent>
                          <w:p w14:paraId="3368E101" w14:textId="77777777" w:rsidR="00CE35E3" w:rsidRPr="00265440" w:rsidRDefault="00CE35E3" w:rsidP="00CE35E3">
                            <w:pPr>
                              <w:pStyle w:val="a7"/>
                              <w:rPr>
                                <w:b/>
                              </w:rPr>
                            </w:pPr>
                            <w:r>
                              <w:rPr>
                                <w:b/>
                              </w:rPr>
                              <w:t xml:space="preserve">Abbozz ta’ </w:t>
                            </w:r>
                          </w:p>
                          <w:p w14:paraId="598CBC9A" w14:textId="77777777" w:rsidR="00CE35E3" w:rsidRPr="00265440" w:rsidRDefault="00CE35E3" w:rsidP="00CE35E3">
                            <w:pPr>
                              <w:pStyle w:val="a7"/>
                              <w:rPr>
                                <w:b/>
                              </w:rPr>
                            </w:pPr>
                            <w:r>
                              <w:rPr>
                                <w:b/>
                              </w:rPr>
                              <w:t xml:space="preserve">Kodiċi tas-Servizzi tal-Media u </w:t>
                            </w:r>
                          </w:p>
                          <w:p w14:paraId="072C469A" w14:textId="77777777" w:rsidR="00CE35E3" w:rsidRPr="00265440" w:rsidRDefault="00CE35E3" w:rsidP="00CE35E3">
                            <w:pPr>
                              <w:pStyle w:val="a7"/>
                              <w:rPr>
                                <w:b/>
                              </w:rPr>
                            </w:pPr>
                            <w:r>
                              <w:rPr>
                                <w:b/>
                              </w:rPr>
                              <w:t xml:space="preserve">r-Regoli dwar is-Servizzi tal-Media </w:t>
                            </w:r>
                          </w:p>
                          <w:p w14:paraId="489D2F94" w14:textId="77777777" w:rsidR="00CE35E3" w:rsidRPr="00265440" w:rsidRDefault="00CE35E3" w:rsidP="00CE35E3">
                            <w:pPr>
                              <w:pStyle w:val="a7"/>
                              <w:rPr>
                                <w:b/>
                              </w:rPr>
                            </w:pPr>
                          </w:p>
                          <w:p w14:paraId="51370BFE" w14:textId="77777777" w:rsidR="0016323E" w:rsidRPr="00265440" w:rsidRDefault="00CE35E3" w:rsidP="00CE35E3">
                            <w:pPr>
                              <w:pStyle w:val="a7"/>
                              <w:rPr>
                                <w:rStyle w:val="Char2"/>
                                <w:rFonts w:ascii="Arial" w:eastAsiaTheme="minorEastAsia" w:hAnsi="Arial" w:cs="Arial"/>
                                <w:color w:val="222222"/>
                                <w:spacing w:val="0"/>
                                <w:kern w:val="2"/>
                                <w:sz w:val="20"/>
                                <w:szCs w:val="24"/>
                                <w:shd w:val="clear" w:color="auto" w:fill="FFFFFF"/>
                              </w:rPr>
                            </w:pPr>
                            <w:r>
                              <w:rPr>
                                <w:b/>
                              </w:rPr>
                              <w:t>Fornituri ta’ Servizzi tal-Media Awdjoviżivi Fuq Talba</w:t>
                            </w:r>
                            <w:r>
                              <w:br/>
                            </w:r>
                          </w:p>
                          <w:p w14:paraId="47D3F733" w14:textId="77777777" w:rsidR="0016323E" w:rsidRPr="00265440" w:rsidRDefault="0016323E" w:rsidP="00163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D58CE58" id="_x0000_t202" coordsize="21600,21600" o:spt="202" path="m,l,21600r21600,l21600,xe">
                <v:stroke joinstyle="miter"/>
                <v:path gradientshapeok="t" o:connecttype="rect"/>
              </v:shapetype>
              <v:shape id="Text Box 1" o:spid="_x0000_s1026" type="#_x0000_t202" style="width:500.4pt;height:26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" filled="f" stroked="f" strokeweight=".5pt">
                <v:textbox>
                  <w:txbxContent>
                    <w:p w14:paraId="3368E101" w14:textId="77777777" w:rsidR="00CE35E3" w:rsidRPr="00265440" w:rsidRDefault="00CE35E3" w:rsidP="00CE35E3">
                      <w:pPr>
                        <w:pStyle w:val="a7"/>
                        <w:rPr>
                          <w:b/>
                        </w:rPr>
                      </w:pPr>
                      <w:r>
                        <w:rPr>
                          <w:b/>
                        </w:rPr>
                        <w:t xml:space="preserve">Abbozz ta’ </w:t>
                      </w:r>
                    </w:p>
                    <w:p w14:paraId="598CBC9A" w14:textId="77777777" w:rsidR="00CE35E3" w:rsidRPr="00265440" w:rsidRDefault="00CE35E3" w:rsidP="00CE35E3">
                      <w:pPr>
                        <w:pStyle w:val="a7"/>
                        <w:rPr>
                          <w:b/>
                        </w:rPr>
                      </w:pPr>
                      <w:r>
                        <w:rPr>
                          <w:b/>
                        </w:rPr>
                        <w:t xml:space="preserve">Kodiċi tas-Servizzi tal-Media u </w:t>
                      </w:r>
                    </w:p>
                    <w:p w14:paraId="072C469A" w14:textId="77777777" w:rsidR="00CE35E3" w:rsidRPr="00265440" w:rsidRDefault="00CE35E3" w:rsidP="00CE35E3">
                      <w:pPr>
                        <w:pStyle w:val="a7"/>
                        <w:rPr>
                          <w:b/>
                        </w:rPr>
                      </w:pPr>
                      <w:r>
                        <w:rPr>
                          <w:b/>
                        </w:rPr>
                        <w:t xml:space="preserve">r-Regoli dwar is-Servizzi tal-Media </w:t>
                      </w:r>
                    </w:p>
                    <w:p w14:paraId="489D2F94" w14:textId="77777777" w:rsidR="00CE35E3" w:rsidRPr="00265440" w:rsidRDefault="00CE35E3" w:rsidP="00CE35E3">
                      <w:pPr>
                        <w:pStyle w:val="a7"/>
                        <w:rPr>
                          <w:b/>
                        </w:rPr>
                      </w:pPr>
                    </w:p>
                    <w:p w14:paraId="51370BFE" w14:textId="77777777" w:rsidR="0016323E" w:rsidRPr="00265440" w:rsidRDefault="00CE35E3" w:rsidP="00CE35E3">
                      <w:pPr>
                        <w:pStyle w:val="a7"/>
                        <w:rPr>
                          <w:rStyle w:val="Char2"/>
                          <w:rFonts w:ascii="Arial" w:eastAsiaTheme="minorEastAsia" w:hAnsi="Arial" w:cs="Arial"/>
                          <w:color w:val="222222"/>
                          <w:spacing w:val="0"/>
                          <w:kern w:val="2"/>
                          <w:sz w:val="20"/>
                          <w:szCs w:val="24"/>
                          <w:shd w:val="clear" w:color="auto" w:fill="FFFFFF"/>
                        </w:rPr>
                      </w:pPr>
                      <w:r>
                        <w:rPr>
                          <w:b/>
                        </w:rPr>
                        <w:t>Fornituri ta’ Servizzi tal-Media Awdjoviżivi Fuq Talba</w:t>
                      </w:r>
                      <w:r>
                        <w:br/>
                      </w:r>
                    </w:p>
                    <w:p w14:paraId="47D3F733" w14:textId="77777777" w:rsidR="0016323E" w:rsidRPr="00265440" w:rsidRDefault="0016323E" w:rsidP="0016323E"/>
                  </w:txbxContent>
                </v:textbox>
                <w10:anchorlock/>
              </v:shape>
            </w:pict>
          </mc:Fallback>
        </mc:AlternateContent>
      </w:r>
      <w:r>
        <w:rPr>
          <w:rFonts w:ascii="Georgia Pro" w:hAnsi="Georgia Pro"/>
          <w:noProof/>
          <w:color w:val="BA7A57"/>
          <w:sz w:val="72"/>
        </w:rPr>
        <mc:AlternateContent>
          <mc:Choice Requires="wps">
            <w:drawing>
              <wp:inline distT="0" distB="0" distL="0" distR="0" wp14:anchorId="3F8185F5" wp14:editId="66FCCC90">
                <wp:extent cx="4419600" cy="952500"/>
                <wp:effectExtent l="0" t="0" r="0" b="0"/>
                <wp:docPr id="334482624" name="Text Box 1"/>
                <wp:cNvGraphicFramePr/>
                <a:graphic xmlns:a="http://schemas.openxmlformats.org/drawingml/2006/main">
                  <a:graphicData uri="http://schemas.microsoft.com/office/word/2010/wordprocessingShape">
                    <wps:wsp>
                      <wps:cNvSpPr txBox="1"/>
                      <wps:spPr>
                        <a:xfrm>
                          <a:off x="0" y="0"/>
                          <a:ext cx="4419600" cy="952500"/>
                        </a:xfrm>
                        <a:prstGeom prst="rect">
                          <a:avLst/>
                        </a:prstGeom>
                        <a:noFill/>
                        <a:ln w="6350">
                          <a:noFill/>
                        </a:ln>
                      </wps:spPr>
                      <wps:txbx>
                        <w:txbxContent>
                          <w:p w14:paraId="3661574A" w14:textId="1DE9F173" w:rsidR="007C19BB" w:rsidRPr="00265440" w:rsidRDefault="007C19BB" w:rsidP="007C19BB">
                            <w:pPr>
                              <w:rPr>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F8185F5" id="_x0000_s1027" type="#_x0000_t202" style="width:348pt;height: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" filled="f" stroked="f" strokeweight=".5pt">
                <v:textbox>
                  <w:txbxContent>
                    <w:p w14:paraId="3661574A" w14:textId="1DE9F173" w:rsidR="007C19BB" w:rsidRPr="00265440" w:rsidRDefault="007C19BB" w:rsidP="007C19BB">
                      <w:pPr>
                        <w:rPr>
                          <w:color w:val="FFFFFF" w:themeColor="background1"/>
                        </w:rPr>
                      </w:pPr>
                    </w:p>
                  </w:txbxContent>
                </v:textbox>
                <w10:anchorlock/>
              </v:shape>
            </w:pict>
          </mc:Fallback>
        </mc:AlternateContent>
      </w:r>
    </w:p>
    <w:p w14:paraId="7A5A8EFD" w14:textId="77777777" w:rsidR="00210997" w:rsidRPr="00F75F53" w:rsidRDefault="00210997" w:rsidP="00210997"/>
    <w:p w14:paraId="7F2C86ED" w14:textId="77777777" w:rsidR="00210997" w:rsidRPr="00F75F53" w:rsidRDefault="00210997" w:rsidP="00210997"/>
    <w:p w14:paraId="6A413E96" w14:textId="77777777" w:rsidR="00210997" w:rsidRPr="00F75F53" w:rsidRDefault="00210997" w:rsidP="00210997"/>
    <w:p w14:paraId="640AF082" w14:textId="77777777" w:rsidR="00210997" w:rsidRPr="00F75F53" w:rsidRDefault="00210997" w:rsidP="00210997"/>
    <w:p w14:paraId="12B99A46" w14:textId="77777777" w:rsidR="00210997" w:rsidRPr="00F75F53" w:rsidRDefault="00210997" w:rsidP="00210997"/>
    <w:p w14:paraId="75602A3F" w14:textId="77777777" w:rsidR="00210997" w:rsidRPr="00F75F53" w:rsidRDefault="00210997" w:rsidP="00210997"/>
    <w:p w14:paraId="0541A348" w14:textId="77777777" w:rsidR="00210997" w:rsidRPr="00F75F53" w:rsidRDefault="00210997" w:rsidP="00210997"/>
    <w:p w14:paraId="4221C651" w14:textId="77777777" w:rsidR="00210997" w:rsidRPr="00F75F53" w:rsidRDefault="00210997" w:rsidP="00210997"/>
    <w:p w14:paraId="24C1DE01" w14:textId="77777777" w:rsidR="00210997" w:rsidRPr="00F75F53" w:rsidRDefault="00210997" w:rsidP="00210997"/>
    <w:p w14:paraId="3C6E9844" w14:textId="77777777" w:rsidR="00210997" w:rsidRPr="00F75F53" w:rsidRDefault="00210997" w:rsidP="00210997"/>
    <w:p w14:paraId="79D4429D" w14:textId="77777777" w:rsidR="00210997" w:rsidRPr="00F75F53" w:rsidRDefault="00210997" w:rsidP="00210997"/>
    <w:p w14:paraId="5F0C8009" w14:textId="77777777" w:rsidR="00210997" w:rsidRPr="00F75F53" w:rsidRDefault="00210997" w:rsidP="00210997"/>
    <w:p w14:paraId="7D98D4F9" w14:textId="77777777" w:rsidR="00210997" w:rsidRPr="00F75F53" w:rsidRDefault="00210997" w:rsidP="00210997"/>
    <w:p w14:paraId="6B2F5063" w14:textId="77777777" w:rsidR="00210997" w:rsidRPr="00F75F53" w:rsidRDefault="00210997" w:rsidP="00210997"/>
    <w:p w14:paraId="112BD097" w14:textId="77777777" w:rsidR="00210997" w:rsidRPr="00F75F53" w:rsidRDefault="00210997" w:rsidP="00210997"/>
    <w:p w14:paraId="58EDF69D" w14:textId="77777777" w:rsidR="00210997" w:rsidRPr="00F75F53" w:rsidRDefault="00210997" w:rsidP="00210997"/>
    <w:p w14:paraId="3C1AC2FF" w14:textId="77777777" w:rsidR="00210997" w:rsidRPr="00F75F53" w:rsidRDefault="00210997" w:rsidP="00210997"/>
    <w:p w14:paraId="69B781EF" w14:textId="77777777" w:rsidR="00210997" w:rsidRPr="00F75F53" w:rsidRDefault="00210997" w:rsidP="00210997"/>
    <w:p w14:paraId="40008ABC" w14:textId="77777777" w:rsidR="00210997" w:rsidRPr="00F75F53" w:rsidRDefault="00210997" w:rsidP="00210997"/>
    <w:p w14:paraId="6FD73120" w14:textId="77777777" w:rsidR="00210997" w:rsidRPr="00F75F53" w:rsidRDefault="00210997" w:rsidP="00210997"/>
    <w:p w14:paraId="2D8488DE" w14:textId="77777777" w:rsidR="00210997" w:rsidRPr="00F75F53" w:rsidRDefault="00210997" w:rsidP="00210997">
      <w:pPr>
        <w:tabs>
          <w:tab w:val="left" w:pos="8422"/>
        </w:tabs>
      </w:pPr>
      <w:r>
        <w:tab/>
      </w:r>
    </w:p>
    <w:p w14:paraId="50838A62" w14:textId="77777777" w:rsidR="00210997" w:rsidRPr="00F75F53" w:rsidRDefault="00210997" w:rsidP="00210997">
      <w:pPr>
        <w:tabs>
          <w:tab w:val="left" w:pos="8422"/>
        </w:tabs>
        <w:sectPr w:rsidR="00210997" w:rsidRPr="00F75F53" w:rsidSect="00DB2437">
          <w:headerReference w:type="default" r:id="rId11"/>
          <w:footerReference w:type="even" r:id="rId12"/>
          <w:footerReference w:type="default" r:id="rId13"/>
          <w:headerReference w:type="first" r:id="rId14"/>
          <w:footerReference w:type="first" r:id="rId15"/>
          <w:pgSz w:w="11906" w:h="16838"/>
          <w:pgMar w:top="2041" w:right="680" w:bottom="2370" w:left="680" w:header="709" w:footer="709" w:gutter="0"/>
          <w:cols w:space="708"/>
          <w:titlePg/>
          <w:docGrid w:linePitch="360"/>
        </w:sectPr>
      </w:pPr>
      <w:r>
        <w:tab/>
      </w:r>
    </w:p>
    <w:sdt>
      <w:sdtPr>
        <w:rPr>
          <w:rFonts w:ascii="Arial" w:eastAsiaTheme="minorEastAsia" w:hAnsi="Arial" w:cstheme="minorBidi"/>
          <w:bCs w:val="0"/>
          <w:color w:val="auto"/>
          <w:kern w:val="2"/>
          <w:sz w:val="20"/>
          <w:szCs w:val="24"/>
          <w:lang w:eastAsia="zh-CN"/>
          <w14:ligatures w14:val="standardContextual"/>
        </w:rPr>
        <w:id w:val="-328219420"/>
        <w:docPartObj>
          <w:docPartGallery w:val="Table of Contents"/>
          <w:docPartUnique/>
        </w:docPartObj>
      </w:sdtPr>
      <w:sdtEndPr>
        <w:rPr>
          <w:b/>
          <w:noProof/>
        </w:rPr>
      </w:sdtEndPr>
      <w:sdtContent>
        <w:p w14:paraId="6160B45B" w14:textId="77777777" w:rsidR="00664D9B" w:rsidRPr="00D6125A" w:rsidRDefault="00664D9B">
          <w:pPr>
            <w:pStyle w:val="a9"/>
            <w:rPr>
              <w:b/>
              <w:bCs w:val="0"/>
            </w:rPr>
          </w:pPr>
          <w:r w:rsidRPr="00D6125A">
            <w:rPr>
              <w:b/>
              <w:bCs w:val="0"/>
            </w:rPr>
            <w:t>Kontenut</w:t>
          </w:r>
        </w:p>
        <w:p w14:paraId="58E9D5B9" w14:textId="54B89B48" w:rsidR="00D6125A" w:rsidRPr="00D6125A" w:rsidRDefault="00664D9B">
          <w:pPr>
            <w:pStyle w:val="20"/>
            <w:rPr>
              <w:rFonts w:asciiTheme="minorHAnsi" w:hAnsiTheme="minorHAnsi" w:cstheme="minorBidi"/>
              <w:bCs w:val="0"/>
              <w:iCs w:val="0"/>
              <w:sz w:val="24"/>
              <w:szCs w:val="24"/>
              <w:lang w:val="el-GR" w:eastAsia="el-GR"/>
            </w:rPr>
          </w:pPr>
          <w:r w:rsidRPr="00D6125A">
            <w:rPr>
              <w:bCs w:val="0"/>
              <w:sz w:val="24"/>
            </w:rPr>
            <w:fldChar w:fldCharType="begin"/>
          </w:r>
          <w:r w:rsidRPr="00D6125A">
            <w:rPr>
              <w:bCs w:val="0"/>
              <w:sz w:val="24"/>
            </w:rPr>
            <w:instrText xml:space="preserve"> TOC \o "1-3" \h \z \u </w:instrText>
          </w:r>
          <w:r w:rsidRPr="00D6125A">
            <w:rPr>
              <w:bCs w:val="0"/>
              <w:sz w:val="24"/>
            </w:rPr>
            <w:fldChar w:fldCharType="separate"/>
          </w:r>
          <w:hyperlink w:anchor="_Toc172814939" w:history="1">
            <w:r w:rsidR="00D6125A" w:rsidRPr="00D6125A">
              <w:rPr>
                <w:rStyle w:val="-"/>
                <w:bCs w:val="0"/>
              </w:rPr>
              <w:t>1.</w:t>
            </w:r>
            <w:r w:rsidR="00D6125A" w:rsidRPr="00D6125A">
              <w:rPr>
                <w:rFonts w:asciiTheme="minorHAnsi" w:hAnsiTheme="minorHAnsi" w:cstheme="minorBidi"/>
                <w:bCs w:val="0"/>
                <w:iCs w:val="0"/>
                <w:sz w:val="24"/>
                <w:szCs w:val="24"/>
                <w:lang w:val="el-GR" w:eastAsia="el-GR"/>
              </w:rPr>
              <w:tab/>
            </w:r>
            <w:r w:rsidR="00D6125A" w:rsidRPr="00D6125A">
              <w:rPr>
                <w:rStyle w:val="-"/>
                <w:bCs w:val="0"/>
              </w:rPr>
              <w:t>Introduzzjoni</w:t>
            </w:r>
            <w:r w:rsidR="00D6125A" w:rsidRPr="00D6125A">
              <w:rPr>
                <w:bCs w:val="0"/>
                <w:webHidden/>
              </w:rPr>
              <w:tab/>
            </w:r>
            <w:r w:rsidR="00D6125A" w:rsidRPr="00D6125A">
              <w:rPr>
                <w:bCs w:val="0"/>
                <w:webHidden/>
              </w:rPr>
              <w:fldChar w:fldCharType="begin"/>
            </w:r>
            <w:r w:rsidR="00D6125A" w:rsidRPr="00D6125A">
              <w:rPr>
                <w:bCs w:val="0"/>
                <w:webHidden/>
              </w:rPr>
              <w:instrText xml:space="preserve"> PAGEREF _Toc172814939 \h </w:instrText>
            </w:r>
            <w:r w:rsidR="00D6125A" w:rsidRPr="00D6125A">
              <w:rPr>
                <w:bCs w:val="0"/>
                <w:webHidden/>
              </w:rPr>
            </w:r>
            <w:r w:rsidR="00D6125A" w:rsidRPr="00D6125A">
              <w:rPr>
                <w:bCs w:val="0"/>
                <w:webHidden/>
              </w:rPr>
              <w:fldChar w:fldCharType="separate"/>
            </w:r>
            <w:r w:rsidR="00D6125A" w:rsidRPr="00D6125A">
              <w:rPr>
                <w:bCs w:val="0"/>
                <w:webHidden/>
              </w:rPr>
              <w:t>3</w:t>
            </w:r>
            <w:r w:rsidR="00D6125A" w:rsidRPr="00D6125A">
              <w:rPr>
                <w:bCs w:val="0"/>
                <w:webHidden/>
              </w:rPr>
              <w:fldChar w:fldCharType="end"/>
            </w:r>
          </w:hyperlink>
        </w:p>
        <w:p w14:paraId="1DB8FADE" w14:textId="73EA3D05" w:rsidR="00D6125A" w:rsidRPr="00D6125A" w:rsidRDefault="00D6125A">
          <w:pPr>
            <w:pStyle w:val="20"/>
            <w:rPr>
              <w:rFonts w:asciiTheme="minorHAnsi" w:hAnsiTheme="minorHAnsi" w:cstheme="minorBidi"/>
              <w:bCs w:val="0"/>
              <w:iCs w:val="0"/>
              <w:sz w:val="24"/>
              <w:szCs w:val="24"/>
              <w:lang w:val="el-GR" w:eastAsia="el-GR"/>
            </w:rPr>
          </w:pPr>
          <w:hyperlink w:anchor="_Toc172814940" w:history="1">
            <w:r w:rsidRPr="00D6125A">
              <w:rPr>
                <w:rStyle w:val="-"/>
                <w:bCs w:val="0"/>
              </w:rPr>
              <w:t>2.</w:t>
            </w:r>
            <w:r w:rsidRPr="00D6125A">
              <w:rPr>
                <w:rFonts w:asciiTheme="minorHAnsi" w:hAnsiTheme="minorHAnsi" w:cstheme="minorBidi"/>
                <w:bCs w:val="0"/>
                <w:iCs w:val="0"/>
                <w:sz w:val="24"/>
                <w:szCs w:val="24"/>
                <w:lang w:val="el-GR" w:eastAsia="el-GR"/>
              </w:rPr>
              <w:tab/>
            </w:r>
            <w:r w:rsidRPr="00D6125A">
              <w:rPr>
                <w:rStyle w:val="-"/>
                <w:bCs w:val="0"/>
              </w:rPr>
              <w:t>Kamp ta’ Applikazzjoni u Ġuriżdizzjoni</w:t>
            </w:r>
            <w:r w:rsidRPr="00D6125A">
              <w:rPr>
                <w:bCs w:val="0"/>
                <w:webHidden/>
              </w:rPr>
              <w:tab/>
            </w:r>
            <w:r w:rsidRPr="00D6125A">
              <w:rPr>
                <w:bCs w:val="0"/>
                <w:webHidden/>
              </w:rPr>
              <w:fldChar w:fldCharType="begin"/>
            </w:r>
            <w:r w:rsidRPr="00D6125A">
              <w:rPr>
                <w:bCs w:val="0"/>
                <w:webHidden/>
              </w:rPr>
              <w:instrText xml:space="preserve"> PAGEREF _Toc172814940 \h </w:instrText>
            </w:r>
            <w:r w:rsidRPr="00D6125A">
              <w:rPr>
                <w:bCs w:val="0"/>
                <w:webHidden/>
              </w:rPr>
            </w:r>
            <w:r w:rsidRPr="00D6125A">
              <w:rPr>
                <w:bCs w:val="0"/>
                <w:webHidden/>
              </w:rPr>
              <w:fldChar w:fldCharType="separate"/>
            </w:r>
            <w:r w:rsidRPr="00D6125A">
              <w:rPr>
                <w:bCs w:val="0"/>
                <w:webHidden/>
              </w:rPr>
              <w:t>3</w:t>
            </w:r>
            <w:r w:rsidRPr="00D6125A">
              <w:rPr>
                <w:bCs w:val="0"/>
                <w:webHidden/>
              </w:rPr>
              <w:fldChar w:fldCharType="end"/>
            </w:r>
          </w:hyperlink>
        </w:p>
        <w:p w14:paraId="5C7CD643" w14:textId="08050C83" w:rsidR="00D6125A" w:rsidRPr="00D6125A" w:rsidRDefault="00D6125A">
          <w:pPr>
            <w:pStyle w:val="30"/>
            <w:rPr>
              <w:rFonts w:asciiTheme="minorHAnsi" w:hAnsiTheme="minorHAnsi" w:cstheme="minorBidi"/>
              <w:b/>
              <w:noProof/>
              <w:sz w:val="24"/>
              <w:szCs w:val="24"/>
              <w:lang w:val="el-GR" w:eastAsia="el-GR"/>
            </w:rPr>
          </w:pPr>
          <w:hyperlink w:anchor="_Toc172814941" w:history="1">
            <w:r w:rsidRPr="00D6125A">
              <w:rPr>
                <w:rStyle w:val="-"/>
                <w:rFonts w:ascii="Georgia Pro" w:hAnsi="Georgia Pro"/>
                <w:b/>
                <w:noProof/>
              </w:rPr>
              <w:t>3.</w:t>
            </w:r>
            <w:r w:rsidRPr="00D6125A">
              <w:rPr>
                <w:rFonts w:asciiTheme="minorHAnsi" w:hAnsiTheme="minorHAnsi" w:cstheme="minorBidi"/>
                <w:b/>
                <w:noProof/>
                <w:sz w:val="24"/>
                <w:szCs w:val="24"/>
                <w:lang w:val="el-GR" w:eastAsia="el-GR"/>
              </w:rPr>
              <w:tab/>
            </w:r>
            <w:r w:rsidRPr="00D6125A">
              <w:rPr>
                <w:rStyle w:val="-"/>
                <w:rFonts w:ascii="Georgia Pro" w:hAnsi="Georgia Pro"/>
                <w:b/>
                <w:noProof/>
              </w:rPr>
              <w:t>Għan, Preparazzjoni u Applikazzjoni tal-Kodiċi u r-Regoli</w:t>
            </w:r>
            <w:r w:rsidRPr="00D6125A">
              <w:rPr>
                <w:b/>
                <w:noProof/>
                <w:webHidden/>
              </w:rPr>
              <w:tab/>
            </w:r>
            <w:r w:rsidRPr="00D6125A">
              <w:rPr>
                <w:b/>
                <w:noProof/>
                <w:webHidden/>
              </w:rPr>
              <w:fldChar w:fldCharType="begin"/>
            </w:r>
            <w:r w:rsidRPr="00D6125A">
              <w:rPr>
                <w:b/>
                <w:noProof/>
                <w:webHidden/>
              </w:rPr>
              <w:instrText xml:space="preserve"> PAGEREF _Toc172814941 \h </w:instrText>
            </w:r>
            <w:r w:rsidRPr="00D6125A">
              <w:rPr>
                <w:b/>
                <w:noProof/>
                <w:webHidden/>
              </w:rPr>
            </w:r>
            <w:r w:rsidRPr="00D6125A">
              <w:rPr>
                <w:b/>
                <w:noProof/>
                <w:webHidden/>
              </w:rPr>
              <w:fldChar w:fldCharType="separate"/>
            </w:r>
            <w:r w:rsidRPr="00D6125A">
              <w:rPr>
                <w:b/>
                <w:noProof/>
                <w:webHidden/>
              </w:rPr>
              <w:t>3</w:t>
            </w:r>
            <w:r w:rsidRPr="00D6125A">
              <w:rPr>
                <w:b/>
                <w:noProof/>
                <w:webHidden/>
              </w:rPr>
              <w:fldChar w:fldCharType="end"/>
            </w:r>
          </w:hyperlink>
        </w:p>
        <w:p w14:paraId="5130EF13" w14:textId="6EA515FA" w:rsidR="00D6125A" w:rsidRPr="00D6125A" w:rsidRDefault="00D6125A">
          <w:pPr>
            <w:pStyle w:val="30"/>
            <w:rPr>
              <w:rFonts w:asciiTheme="minorHAnsi" w:hAnsiTheme="minorHAnsi" w:cstheme="minorBidi"/>
              <w:b/>
              <w:noProof/>
              <w:sz w:val="24"/>
              <w:szCs w:val="24"/>
              <w:lang w:val="el-GR" w:eastAsia="el-GR"/>
            </w:rPr>
          </w:pPr>
          <w:hyperlink w:anchor="_Toc172814944" w:history="1">
            <w:r w:rsidRPr="00D6125A">
              <w:rPr>
                <w:rStyle w:val="-"/>
                <w:rFonts w:ascii="Georgia Pro" w:hAnsi="Georgia Pro"/>
                <w:b/>
                <w:noProof/>
              </w:rPr>
              <w:t>4.</w:t>
            </w:r>
            <w:r w:rsidRPr="00D6125A">
              <w:rPr>
                <w:rFonts w:asciiTheme="minorHAnsi" w:hAnsiTheme="minorHAnsi" w:cstheme="minorBidi"/>
                <w:b/>
                <w:noProof/>
                <w:sz w:val="24"/>
                <w:szCs w:val="24"/>
                <w:lang w:val="el-GR" w:eastAsia="el-GR"/>
              </w:rPr>
              <w:tab/>
            </w:r>
            <w:r w:rsidRPr="00D6125A">
              <w:rPr>
                <w:rStyle w:val="-"/>
                <w:rFonts w:ascii="Georgia Pro" w:hAnsi="Georgia Pro"/>
                <w:b/>
                <w:noProof/>
              </w:rPr>
              <w:t>Prinċipji Regolatorji Rilevanti għall-Kodiċi u r-Regoli</w:t>
            </w:r>
            <w:r w:rsidRPr="00D6125A">
              <w:rPr>
                <w:b/>
                <w:noProof/>
                <w:webHidden/>
              </w:rPr>
              <w:tab/>
            </w:r>
            <w:r w:rsidRPr="00D6125A">
              <w:rPr>
                <w:b/>
                <w:noProof/>
                <w:webHidden/>
              </w:rPr>
              <w:fldChar w:fldCharType="begin"/>
            </w:r>
            <w:r w:rsidRPr="00D6125A">
              <w:rPr>
                <w:b/>
                <w:noProof/>
                <w:webHidden/>
              </w:rPr>
              <w:instrText xml:space="preserve"> PAGEREF _Toc172814944 \h </w:instrText>
            </w:r>
            <w:r w:rsidRPr="00D6125A">
              <w:rPr>
                <w:b/>
                <w:noProof/>
                <w:webHidden/>
              </w:rPr>
            </w:r>
            <w:r w:rsidRPr="00D6125A">
              <w:rPr>
                <w:b/>
                <w:noProof/>
                <w:webHidden/>
              </w:rPr>
              <w:fldChar w:fldCharType="separate"/>
            </w:r>
            <w:r w:rsidRPr="00D6125A">
              <w:rPr>
                <w:b/>
                <w:noProof/>
                <w:webHidden/>
              </w:rPr>
              <w:t>4</w:t>
            </w:r>
            <w:r w:rsidRPr="00D6125A">
              <w:rPr>
                <w:b/>
                <w:noProof/>
                <w:webHidden/>
              </w:rPr>
              <w:fldChar w:fldCharType="end"/>
            </w:r>
          </w:hyperlink>
        </w:p>
        <w:p w14:paraId="7DFE5E64" w14:textId="7250FD1C" w:rsidR="00D6125A" w:rsidRPr="00D6125A" w:rsidRDefault="00D6125A">
          <w:pPr>
            <w:pStyle w:val="20"/>
            <w:rPr>
              <w:rFonts w:asciiTheme="minorHAnsi" w:hAnsiTheme="minorHAnsi" w:cstheme="minorBidi"/>
              <w:bCs w:val="0"/>
              <w:iCs w:val="0"/>
              <w:sz w:val="24"/>
              <w:szCs w:val="24"/>
              <w:lang w:val="el-GR" w:eastAsia="el-GR"/>
            </w:rPr>
          </w:pPr>
          <w:hyperlink w:anchor="_Toc172814947" w:history="1">
            <w:r w:rsidRPr="00D6125A">
              <w:rPr>
                <w:rStyle w:val="-"/>
                <w:bCs w:val="0"/>
              </w:rPr>
              <w:t>5.</w:t>
            </w:r>
            <w:r w:rsidRPr="00D6125A">
              <w:rPr>
                <w:rFonts w:asciiTheme="minorHAnsi" w:hAnsiTheme="minorHAnsi" w:cstheme="minorBidi"/>
                <w:bCs w:val="0"/>
                <w:iCs w:val="0"/>
                <w:sz w:val="24"/>
                <w:szCs w:val="24"/>
                <w:lang w:val="el-GR" w:eastAsia="el-GR"/>
              </w:rPr>
              <w:tab/>
            </w:r>
            <w:r w:rsidRPr="00D6125A">
              <w:rPr>
                <w:rStyle w:val="-"/>
                <w:bCs w:val="0"/>
              </w:rPr>
              <w:t>Separabbiltà</w:t>
            </w:r>
            <w:r w:rsidRPr="00D6125A">
              <w:rPr>
                <w:bCs w:val="0"/>
                <w:webHidden/>
              </w:rPr>
              <w:tab/>
            </w:r>
            <w:r w:rsidRPr="00D6125A">
              <w:rPr>
                <w:bCs w:val="0"/>
                <w:webHidden/>
              </w:rPr>
              <w:fldChar w:fldCharType="begin"/>
            </w:r>
            <w:r w:rsidRPr="00D6125A">
              <w:rPr>
                <w:bCs w:val="0"/>
                <w:webHidden/>
              </w:rPr>
              <w:instrText xml:space="preserve"> PAGEREF _Toc172814947 \h </w:instrText>
            </w:r>
            <w:r w:rsidRPr="00D6125A">
              <w:rPr>
                <w:bCs w:val="0"/>
                <w:webHidden/>
              </w:rPr>
            </w:r>
            <w:r w:rsidRPr="00D6125A">
              <w:rPr>
                <w:bCs w:val="0"/>
                <w:webHidden/>
              </w:rPr>
              <w:fldChar w:fldCharType="separate"/>
            </w:r>
            <w:r w:rsidRPr="00D6125A">
              <w:rPr>
                <w:bCs w:val="0"/>
                <w:webHidden/>
              </w:rPr>
              <w:t>6</w:t>
            </w:r>
            <w:r w:rsidRPr="00D6125A">
              <w:rPr>
                <w:bCs w:val="0"/>
                <w:webHidden/>
              </w:rPr>
              <w:fldChar w:fldCharType="end"/>
            </w:r>
          </w:hyperlink>
        </w:p>
        <w:p w14:paraId="22780FA7" w14:textId="36D43329" w:rsidR="00D6125A" w:rsidRPr="00D6125A" w:rsidRDefault="00D6125A">
          <w:pPr>
            <w:pStyle w:val="20"/>
            <w:rPr>
              <w:rFonts w:asciiTheme="minorHAnsi" w:hAnsiTheme="minorHAnsi" w:cstheme="minorBidi"/>
              <w:bCs w:val="0"/>
              <w:iCs w:val="0"/>
              <w:sz w:val="24"/>
              <w:szCs w:val="24"/>
              <w:lang w:val="el-GR" w:eastAsia="el-GR"/>
            </w:rPr>
          </w:pPr>
          <w:hyperlink w:anchor="_Toc172814948" w:history="1">
            <w:r w:rsidRPr="00D6125A">
              <w:rPr>
                <w:rStyle w:val="-"/>
                <w:bCs w:val="0"/>
              </w:rPr>
              <w:t>6.</w:t>
            </w:r>
            <w:r w:rsidRPr="00D6125A">
              <w:rPr>
                <w:rFonts w:asciiTheme="minorHAnsi" w:hAnsiTheme="minorHAnsi" w:cstheme="minorBidi"/>
                <w:bCs w:val="0"/>
                <w:iCs w:val="0"/>
                <w:sz w:val="24"/>
                <w:szCs w:val="24"/>
                <w:lang w:val="el-GR" w:eastAsia="el-GR"/>
              </w:rPr>
              <w:tab/>
            </w:r>
            <w:r w:rsidRPr="00D6125A">
              <w:rPr>
                <w:rStyle w:val="-"/>
                <w:bCs w:val="0"/>
              </w:rPr>
              <w:t>Rinunzja</w:t>
            </w:r>
            <w:r w:rsidRPr="00D6125A">
              <w:rPr>
                <w:bCs w:val="0"/>
                <w:webHidden/>
              </w:rPr>
              <w:tab/>
            </w:r>
            <w:r w:rsidRPr="00D6125A">
              <w:rPr>
                <w:bCs w:val="0"/>
                <w:webHidden/>
              </w:rPr>
              <w:fldChar w:fldCharType="begin"/>
            </w:r>
            <w:r w:rsidRPr="00D6125A">
              <w:rPr>
                <w:bCs w:val="0"/>
                <w:webHidden/>
              </w:rPr>
              <w:instrText xml:space="preserve"> PAGEREF _Toc172814948 \h </w:instrText>
            </w:r>
            <w:r w:rsidRPr="00D6125A">
              <w:rPr>
                <w:bCs w:val="0"/>
                <w:webHidden/>
              </w:rPr>
            </w:r>
            <w:r w:rsidRPr="00D6125A">
              <w:rPr>
                <w:bCs w:val="0"/>
                <w:webHidden/>
              </w:rPr>
              <w:fldChar w:fldCharType="separate"/>
            </w:r>
            <w:r w:rsidRPr="00D6125A">
              <w:rPr>
                <w:bCs w:val="0"/>
                <w:webHidden/>
              </w:rPr>
              <w:t>6</w:t>
            </w:r>
            <w:r w:rsidRPr="00D6125A">
              <w:rPr>
                <w:bCs w:val="0"/>
                <w:webHidden/>
              </w:rPr>
              <w:fldChar w:fldCharType="end"/>
            </w:r>
          </w:hyperlink>
        </w:p>
        <w:p w14:paraId="72FD2DBE" w14:textId="531A2D51" w:rsidR="00D6125A" w:rsidRPr="00D6125A" w:rsidRDefault="00D6125A">
          <w:pPr>
            <w:pStyle w:val="20"/>
            <w:rPr>
              <w:rFonts w:asciiTheme="minorHAnsi" w:hAnsiTheme="minorHAnsi" w:cstheme="minorBidi"/>
              <w:bCs w:val="0"/>
              <w:iCs w:val="0"/>
              <w:sz w:val="24"/>
              <w:szCs w:val="24"/>
              <w:lang w:val="el-GR" w:eastAsia="el-GR"/>
            </w:rPr>
          </w:pPr>
          <w:hyperlink w:anchor="_Toc172814949" w:history="1">
            <w:r w:rsidRPr="00D6125A">
              <w:rPr>
                <w:rStyle w:val="-"/>
                <w:bCs w:val="0"/>
              </w:rPr>
              <w:t>7.</w:t>
            </w:r>
            <w:r w:rsidRPr="00D6125A">
              <w:rPr>
                <w:rFonts w:asciiTheme="minorHAnsi" w:hAnsiTheme="minorHAnsi" w:cstheme="minorBidi"/>
                <w:bCs w:val="0"/>
                <w:iCs w:val="0"/>
                <w:sz w:val="24"/>
                <w:szCs w:val="24"/>
                <w:lang w:val="el-GR" w:eastAsia="el-GR"/>
              </w:rPr>
              <w:tab/>
            </w:r>
            <w:r w:rsidRPr="00D6125A">
              <w:rPr>
                <w:rStyle w:val="-"/>
                <w:bCs w:val="0"/>
              </w:rPr>
              <w:t>Konformità u Infurzar</w:t>
            </w:r>
            <w:r w:rsidRPr="00D6125A">
              <w:rPr>
                <w:bCs w:val="0"/>
                <w:webHidden/>
              </w:rPr>
              <w:tab/>
            </w:r>
            <w:r w:rsidRPr="00D6125A">
              <w:rPr>
                <w:bCs w:val="0"/>
                <w:webHidden/>
              </w:rPr>
              <w:fldChar w:fldCharType="begin"/>
            </w:r>
            <w:r w:rsidRPr="00D6125A">
              <w:rPr>
                <w:bCs w:val="0"/>
                <w:webHidden/>
              </w:rPr>
              <w:instrText xml:space="preserve"> PAGEREF _Toc172814949 \h </w:instrText>
            </w:r>
            <w:r w:rsidRPr="00D6125A">
              <w:rPr>
                <w:bCs w:val="0"/>
                <w:webHidden/>
              </w:rPr>
            </w:r>
            <w:r w:rsidRPr="00D6125A">
              <w:rPr>
                <w:bCs w:val="0"/>
                <w:webHidden/>
              </w:rPr>
              <w:fldChar w:fldCharType="separate"/>
            </w:r>
            <w:r w:rsidRPr="00D6125A">
              <w:rPr>
                <w:bCs w:val="0"/>
                <w:webHidden/>
              </w:rPr>
              <w:t>6</w:t>
            </w:r>
            <w:r w:rsidRPr="00D6125A">
              <w:rPr>
                <w:bCs w:val="0"/>
                <w:webHidden/>
              </w:rPr>
              <w:fldChar w:fldCharType="end"/>
            </w:r>
          </w:hyperlink>
        </w:p>
        <w:p w14:paraId="75D0B513" w14:textId="5CDFDA72" w:rsidR="00D6125A" w:rsidRPr="00D6125A" w:rsidRDefault="00D6125A">
          <w:pPr>
            <w:pStyle w:val="20"/>
            <w:rPr>
              <w:rFonts w:asciiTheme="minorHAnsi" w:hAnsiTheme="minorHAnsi" w:cstheme="minorBidi"/>
              <w:bCs w:val="0"/>
              <w:iCs w:val="0"/>
              <w:sz w:val="24"/>
              <w:szCs w:val="24"/>
              <w:lang w:val="el-GR" w:eastAsia="el-GR"/>
            </w:rPr>
          </w:pPr>
          <w:hyperlink w:anchor="_Toc172814950" w:history="1">
            <w:r w:rsidRPr="00D6125A">
              <w:rPr>
                <w:rStyle w:val="-"/>
                <w:bCs w:val="0"/>
              </w:rPr>
              <w:t>8.</w:t>
            </w:r>
            <w:r w:rsidRPr="00D6125A">
              <w:rPr>
                <w:rFonts w:asciiTheme="minorHAnsi" w:hAnsiTheme="minorHAnsi" w:cstheme="minorBidi"/>
                <w:bCs w:val="0"/>
                <w:iCs w:val="0"/>
                <w:sz w:val="24"/>
                <w:szCs w:val="24"/>
                <w:lang w:val="el-GR" w:eastAsia="el-GR"/>
              </w:rPr>
              <w:tab/>
            </w:r>
            <w:r w:rsidRPr="00D6125A">
              <w:rPr>
                <w:rStyle w:val="-"/>
                <w:bCs w:val="0"/>
              </w:rPr>
              <w:t>Ilmenti</w:t>
            </w:r>
            <w:r w:rsidRPr="00D6125A">
              <w:rPr>
                <w:bCs w:val="0"/>
                <w:webHidden/>
              </w:rPr>
              <w:tab/>
            </w:r>
            <w:r w:rsidRPr="00D6125A">
              <w:rPr>
                <w:bCs w:val="0"/>
                <w:webHidden/>
              </w:rPr>
              <w:fldChar w:fldCharType="begin"/>
            </w:r>
            <w:r w:rsidRPr="00D6125A">
              <w:rPr>
                <w:bCs w:val="0"/>
                <w:webHidden/>
              </w:rPr>
              <w:instrText xml:space="preserve"> PAGEREF _Toc172814950 \h </w:instrText>
            </w:r>
            <w:r w:rsidRPr="00D6125A">
              <w:rPr>
                <w:bCs w:val="0"/>
                <w:webHidden/>
              </w:rPr>
            </w:r>
            <w:r w:rsidRPr="00D6125A">
              <w:rPr>
                <w:bCs w:val="0"/>
                <w:webHidden/>
              </w:rPr>
              <w:fldChar w:fldCharType="separate"/>
            </w:r>
            <w:r w:rsidRPr="00D6125A">
              <w:rPr>
                <w:bCs w:val="0"/>
                <w:webHidden/>
              </w:rPr>
              <w:t>7</w:t>
            </w:r>
            <w:r w:rsidRPr="00D6125A">
              <w:rPr>
                <w:bCs w:val="0"/>
                <w:webHidden/>
              </w:rPr>
              <w:fldChar w:fldCharType="end"/>
            </w:r>
          </w:hyperlink>
        </w:p>
        <w:p w14:paraId="62BF9F33" w14:textId="4510CFBB" w:rsidR="00D6125A" w:rsidRPr="00D6125A" w:rsidRDefault="00D6125A">
          <w:pPr>
            <w:pStyle w:val="20"/>
            <w:rPr>
              <w:rFonts w:asciiTheme="minorHAnsi" w:hAnsiTheme="minorHAnsi" w:cstheme="minorBidi"/>
              <w:bCs w:val="0"/>
              <w:iCs w:val="0"/>
              <w:sz w:val="24"/>
              <w:szCs w:val="24"/>
              <w:lang w:val="el-GR" w:eastAsia="el-GR"/>
            </w:rPr>
          </w:pPr>
          <w:hyperlink w:anchor="_Toc172814951" w:history="1">
            <w:r w:rsidRPr="00D6125A">
              <w:rPr>
                <w:rStyle w:val="-"/>
                <w:bCs w:val="0"/>
              </w:rPr>
              <w:t>9.</w:t>
            </w:r>
            <w:r w:rsidRPr="00D6125A">
              <w:rPr>
                <w:rFonts w:asciiTheme="minorHAnsi" w:hAnsiTheme="minorHAnsi" w:cstheme="minorBidi"/>
                <w:bCs w:val="0"/>
                <w:iCs w:val="0"/>
                <w:sz w:val="24"/>
                <w:szCs w:val="24"/>
                <w:lang w:val="el-GR" w:eastAsia="el-GR"/>
              </w:rPr>
              <w:tab/>
            </w:r>
            <w:r w:rsidRPr="00D6125A">
              <w:rPr>
                <w:rStyle w:val="-"/>
                <w:bCs w:val="0"/>
              </w:rPr>
              <w:t>Definizzjonijiet – Il-Kodiċi tas-Servizzi tal-Media u r-Regoli dwar is-Servizzi tal-Media</w:t>
            </w:r>
            <w:r w:rsidRPr="00D6125A">
              <w:rPr>
                <w:bCs w:val="0"/>
                <w:webHidden/>
              </w:rPr>
              <w:tab/>
            </w:r>
            <w:r w:rsidRPr="00D6125A">
              <w:rPr>
                <w:bCs w:val="0"/>
                <w:webHidden/>
              </w:rPr>
              <w:fldChar w:fldCharType="begin"/>
            </w:r>
            <w:r w:rsidRPr="00D6125A">
              <w:rPr>
                <w:bCs w:val="0"/>
                <w:webHidden/>
              </w:rPr>
              <w:instrText xml:space="preserve"> PAGEREF _Toc172814951 \h </w:instrText>
            </w:r>
            <w:r w:rsidRPr="00D6125A">
              <w:rPr>
                <w:bCs w:val="0"/>
                <w:webHidden/>
              </w:rPr>
            </w:r>
            <w:r w:rsidRPr="00D6125A">
              <w:rPr>
                <w:bCs w:val="0"/>
                <w:webHidden/>
              </w:rPr>
              <w:fldChar w:fldCharType="separate"/>
            </w:r>
            <w:r w:rsidRPr="00D6125A">
              <w:rPr>
                <w:bCs w:val="0"/>
                <w:webHidden/>
              </w:rPr>
              <w:t>7</w:t>
            </w:r>
            <w:r w:rsidRPr="00D6125A">
              <w:rPr>
                <w:bCs w:val="0"/>
                <w:webHidden/>
              </w:rPr>
              <w:fldChar w:fldCharType="end"/>
            </w:r>
          </w:hyperlink>
        </w:p>
        <w:p w14:paraId="6C4B46C2" w14:textId="56309C5B" w:rsidR="00D6125A" w:rsidRPr="00D6125A" w:rsidRDefault="00D6125A">
          <w:pPr>
            <w:pStyle w:val="10"/>
            <w:rPr>
              <w:rFonts w:asciiTheme="minorHAnsi" w:hAnsiTheme="minorHAnsi" w:cstheme="minorBidi"/>
              <w:bCs w:val="0"/>
              <w:noProof/>
              <w:sz w:val="24"/>
              <w:szCs w:val="24"/>
              <w:lang w:val="el-GR" w:eastAsia="el-GR"/>
            </w:rPr>
          </w:pPr>
          <w:hyperlink w:anchor="_Toc172814952" w:history="1">
            <w:r w:rsidRPr="00D6125A">
              <w:rPr>
                <w:rStyle w:val="-"/>
                <w:rFonts w:ascii="Georgia Pro" w:hAnsi="Georgia Pro"/>
                <w:bCs w:val="0"/>
                <w:noProof/>
              </w:rPr>
              <w:t>Dispożizzjonijiet tal-Kodiċi tas-Servizzi tal-Media</w:t>
            </w:r>
            <w:r w:rsidRPr="00D6125A">
              <w:rPr>
                <w:bCs w:val="0"/>
                <w:noProof/>
                <w:webHidden/>
              </w:rPr>
              <w:tab/>
            </w:r>
            <w:r w:rsidRPr="00D6125A">
              <w:rPr>
                <w:bCs w:val="0"/>
                <w:noProof/>
                <w:webHidden/>
              </w:rPr>
              <w:fldChar w:fldCharType="begin"/>
            </w:r>
            <w:r w:rsidRPr="00D6125A">
              <w:rPr>
                <w:bCs w:val="0"/>
                <w:noProof/>
                <w:webHidden/>
              </w:rPr>
              <w:instrText xml:space="preserve"> PAGEREF _Toc172814952 \h </w:instrText>
            </w:r>
            <w:r w:rsidRPr="00D6125A">
              <w:rPr>
                <w:bCs w:val="0"/>
                <w:noProof/>
                <w:webHidden/>
              </w:rPr>
            </w:r>
            <w:r w:rsidRPr="00D6125A">
              <w:rPr>
                <w:bCs w:val="0"/>
                <w:noProof/>
                <w:webHidden/>
              </w:rPr>
              <w:fldChar w:fldCharType="separate"/>
            </w:r>
            <w:r w:rsidRPr="00D6125A">
              <w:rPr>
                <w:bCs w:val="0"/>
                <w:noProof/>
                <w:webHidden/>
              </w:rPr>
              <w:t>9</w:t>
            </w:r>
            <w:r w:rsidRPr="00D6125A">
              <w:rPr>
                <w:bCs w:val="0"/>
                <w:noProof/>
                <w:webHidden/>
              </w:rPr>
              <w:fldChar w:fldCharType="end"/>
            </w:r>
          </w:hyperlink>
        </w:p>
        <w:p w14:paraId="1EE67B83" w14:textId="2F3B4681" w:rsidR="00D6125A" w:rsidRPr="00D6125A" w:rsidRDefault="00D6125A">
          <w:pPr>
            <w:pStyle w:val="20"/>
            <w:rPr>
              <w:rFonts w:asciiTheme="minorHAnsi" w:hAnsiTheme="minorHAnsi" w:cstheme="minorBidi"/>
              <w:bCs w:val="0"/>
              <w:iCs w:val="0"/>
              <w:sz w:val="24"/>
              <w:szCs w:val="24"/>
              <w:lang w:val="el-GR" w:eastAsia="el-GR"/>
            </w:rPr>
          </w:pPr>
          <w:hyperlink w:anchor="_Toc172814953" w:history="1">
            <w:r w:rsidRPr="00D6125A">
              <w:rPr>
                <w:rStyle w:val="-"/>
                <w:bCs w:val="0"/>
              </w:rPr>
              <w:t>10.</w:t>
            </w:r>
            <w:r w:rsidRPr="00D6125A">
              <w:rPr>
                <w:rFonts w:asciiTheme="minorHAnsi" w:hAnsiTheme="minorHAnsi" w:cstheme="minorBidi"/>
                <w:bCs w:val="0"/>
                <w:iCs w:val="0"/>
                <w:sz w:val="24"/>
                <w:szCs w:val="24"/>
                <w:lang w:val="el-GR" w:eastAsia="el-GR"/>
              </w:rPr>
              <w:tab/>
            </w:r>
            <w:r w:rsidRPr="00D6125A">
              <w:rPr>
                <w:rStyle w:val="-"/>
                <w:bCs w:val="0"/>
              </w:rPr>
              <w:t>Kontenut ta’ Ħsara</w:t>
            </w:r>
            <w:r w:rsidRPr="00D6125A">
              <w:rPr>
                <w:bCs w:val="0"/>
                <w:webHidden/>
              </w:rPr>
              <w:tab/>
            </w:r>
            <w:r w:rsidRPr="00D6125A">
              <w:rPr>
                <w:bCs w:val="0"/>
                <w:webHidden/>
              </w:rPr>
              <w:fldChar w:fldCharType="begin"/>
            </w:r>
            <w:r w:rsidRPr="00D6125A">
              <w:rPr>
                <w:bCs w:val="0"/>
                <w:webHidden/>
              </w:rPr>
              <w:instrText xml:space="preserve"> PAGEREF _Toc172814953 \h </w:instrText>
            </w:r>
            <w:r w:rsidRPr="00D6125A">
              <w:rPr>
                <w:bCs w:val="0"/>
                <w:webHidden/>
              </w:rPr>
            </w:r>
            <w:r w:rsidRPr="00D6125A">
              <w:rPr>
                <w:bCs w:val="0"/>
                <w:webHidden/>
              </w:rPr>
              <w:fldChar w:fldCharType="separate"/>
            </w:r>
            <w:r w:rsidRPr="00D6125A">
              <w:rPr>
                <w:bCs w:val="0"/>
                <w:webHidden/>
              </w:rPr>
              <w:t>9</w:t>
            </w:r>
            <w:r w:rsidRPr="00D6125A">
              <w:rPr>
                <w:bCs w:val="0"/>
                <w:webHidden/>
              </w:rPr>
              <w:fldChar w:fldCharType="end"/>
            </w:r>
          </w:hyperlink>
        </w:p>
        <w:p w14:paraId="0B1D0DF6" w14:textId="3F721050" w:rsidR="00D6125A" w:rsidRPr="00D6125A" w:rsidRDefault="00D6125A">
          <w:pPr>
            <w:pStyle w:val="10"/>
            <w:tabs>
              <w:tab w:val="left" w:pos="600"/>
            </w:tabs>
            <w:rPr>
              <w:rFonts w:asciiTheme="minorHAnsi" w:hAnsiTheme="minorHAnsi" w:cstheme="minorBidi"/>
              <w:bCs w:val="0"/>
              <w:noProof/>
              <w:sz w:val="24"/>
              <w:szCs w:val="24"/>
              <w:lang w:val="el-GR" w:eastAsia="el-GR"/>
            </w:rPr>
          </w:pPr>
          <w:hyperlink w:anchor="_Toc172814954" w:history="1">
            <w:r w:rsidRPr="00D6125A">
              <w:rPr>
                <w:rStyle w:val="-"/>
                <w:rFonts w:ascii="Georgia Pro" w:eastAsiaTheme="majorEastAsia" w:hAnsi="Georgia Pro" w:cstheme="majorBidi"/>
                <w:bCs w:val="0"/>
                <w:noProof/>
                <w:kern w:val="32"/>
                <w14:ligatures w14:val="none"/>
              </w:rPr>
              <w:t>11.</w:t>
            </w:r>
            <w:r w:rsidRPr="00D6125A">
              <w:rPr>
                <w:rFonts w:asciiTheme="minorHAnsi" w:hAnsiTheme="minorHAnsi" w:cstheme="minorBidi"/>
                <w:bCs w:val="0"/>
                <w:noProof/>
                <w:sz w:val="24"/>
                <w:szCs w:val="24"/>
                <w:lang w:val="el-GR" w:eastAsia="el-GR"/>
              </w:rPr>
              <w:tab/>
            </w:r>
            <w:r w:rsidRPr="00D6125A">
              <w:rPr>
                <w:rStyle w:val="-"/>
                <w:rFonts w:ascii="Georgia Pro" w:hAnsi="Georgia Pro"/>
                <w:bCs w:val="0"/>
                <w:noProof/>
              </w:rPr>
              <w:t>Drittijiet għal Xogħlijiet Ċinematografiċi</w:t>
            </w:r>
            <w:r w:rsidRPr="00D6125A">
              <w:rPr>
                <w:bCs w:val="0"/>
                <w:noProof/>
                <w:webHidden/>
              </w:rPr>
              <w:tab/>
            </w:r>
            <w:r w:rsidRPr="00D6125A">
              <w:rPr>
                <w:bCs w:val="0"/>
                <w:noProof/>
                <w:webHidden/>
              </w:rPr>
              <w:fldChar w:fldCharType="begin"/>
            </w:r>
            <w:r w:rsidRPr="00D6125A">
              <w:rPr>
                <w:bCs w:val="0"/>
                <w:noProof/>
                <w:webHidden/>
              </w:rPr>
              <w:instrText xml:space="preserve"> PAGEREF _Toc172814954 \h </w:instrText>
            </w:r>
            <w:r w:rsidRPr="00D6125A">
              <w:rPr>
                <w:bCs w:val="0"/>
                <w:noProof/>
                <w:webHidden/>
              </w:rPr>
            </w:r>
            <w:r w:rsidRPr="00D6125A">
              <w:rPr>
                <w:bCs w:val="0"/>
                <w:noProof/>
                <w:webHidden/>
              </w:rPr>
              <w:fldChar w:fldCharType="separate"/>
            </w:r>
            <w:r w:rsidRPr="00D6125A">
              <w:rPr>
                <w:bCs w:val="0"/>
                <w:noProof/>
                <w:webHidden/>
              </w:rPr>
              <w:t>12</w:t>
            </w:r>
            <w:r w:rsidRPr="00D6125A">
              <w:rPr>
                <w:bCs w:val="0"/>
                <w:noProof/>
                <w:webHidden/>
              </w:rPr>
              <w:fldChar w:fldCharType="end"/>
            </w:r>
          </w:hyperlink>
        </w:p>
        <w:p w14:paraId="74AD40C6" w14:textId="6A0EF4BD" w:rsidR="00D6125A" w:rsidRPr="00D6125A" w:rsidRDefault="00D6125A">
          <w:pPr>
            <w:pStyle w:val="10"/>
            <w:tabs>
              <w:tab w:val="left" w:pos="600"/>
            </w:tabs>
            <w:rPr>
              <w:rFonts w:asciiTheme="minorHAnsi" w:hAnsiTheme="minorHAnsi" w:cstheme="minorBidi"/>
              <w:bCs w:val="0"/>
              <w:noProof/>
              <w:sz w:val="24"/>
              <w:szCs w:val="24"/>
              <w:lang w:val="el-GR" w:eastAsia="el-GR"/>
            </w:rPr>
          </w:pPr>
          <w:hyperlink w:anchor="_Toc172814955" w:history="1">
            <w:r w:rsidRPr="00D6125A">
              <w:rPr>
                <w:rStyle w:val="-"/>
                <w:rFonts w:ascii="Georgia Pro" w:eastAsiaTheme="majorEastAsia" w:hAnsi="Georgia Pro" w:cstheme="majorBidi"/>
                <w:bCs w:val="0"/>
                <w:noProof/>
                <w:kern w:val="32"/>
                <w14:ligatures w14:val="none"/>
              </w:rPr>
              <w:t>12.</w:t>
            </w:r>
            <w:r w:rsidRPr="00D6125A">
              <w:rPr>
                <w:rFonts w:asciiTheme="minorHAnsi" w:hAnsiTheme="minorHAnsi" w:cstheme="minorBidi"/>
                <w:bCs w:val="0"/>
                <w:noProof/>
                <w:sz w:val="24"/>
                <w:szCs w:val="24"/>
                <w:lang w:val="el-GR" w:eastAsia="el-GR"/>
              </w:rPr>
              <w:tab/>
            </w:r>
            <w:r w:rsidRPr="00D6125A">
              <w:rPr>
                <w:rStyle w:val="-"/>
                <w:rFonts w:ascii="Georgia Pro" w:hAnsi="Georgia Pro"/>
                <w:bCs w:val="0"/>
                <w:noProof/>
              </w:rPr>
              <w:t>Komunikazzjonijiet Kummerċjali Awdjoviżivi:</w:t>
            </w:r>
            <w:r w:rsidRPr="00D6125A">
              <w:rPr>
                <w:bCs w:val="0"/>
                <w:noProof/>
                <w:webHidden/>
              </w:rPr>
              <w:tab/>
            </w:r>
            <w:r w:rsidRPr="00D6125A">
              <w:rPr>
                <w:bCs w:val="0"/>
                <w:noProof/>
                <w:webHidden/>
              </w:rPr>
              <w:fldChar w:fldCharType="begin"/>
            </w:r>
            <w:r w:rsidRPr="00D6125A">
              <w:rPr>
                <w:bCs w:val="0"/>
                <w:noProof/>
                <w:webHidden/>
              </w:rPr>
              <w:instrText xml:space="preserve"> PAGEREF _Toc172814955 \h </w:instrText>
            </w:r>
            <w:r w:rsidRPr="00D6125A">
              <w:rPr>
                <w:bCs w:val="0"/>
                <w:noProof/>
                <w:webHidden/>
              </w:rPr>
            </w:r>
            <w:r w:rsidRPr="00D6125A">
              <w:rPr>
                <w:bCs w:val="0"/>
                <w:noProof/>
                <w:webHidden/>
              </w:rPr>
              <w:fldChar w:fldCharType="separate"/>
            </w:r>
            <w:r w:rsidRPr="00D6125A">
              <w:rPr>
                <w:bCs w:val="0"/>
                <w:noProof/>
                <w:webHidden/>
              </w:rPr>
              <w:t>12</w:t>
            </w:r>
            <w:r w:rsidRPr="00D6125A">
              <w:rPr>
                <w:bCs w:val="0"/>
                <w:noProof/>
                <w:webHidden/>
              </w:rPr>
              <w:fldChar w:fldCharType="end"/>
            </w:r>
          </w:hyperlink>
        </w:p>
        <w:p w14:paraId="359AE4CA" w14:textId="58684BD4" w:rsidR="00D6125A" w:rsidRPr="00D6125A" w:rsidRDefault="00D6125A">
          <w:pPr>
            <w:pStyle w:val="10"/>
            <w:tabs>
              <w:tab w:val="left" w:pos="600"/>
            </w:tabs>
            <w:rPr>
              <w:rFonts w:asciiTheme="minorHAnsi" w:hAnsiTheme="minorHAnsi" w:cstheme="minorBidi"/>
              <w:bCs w:val="0"/>
              <w:noProof/>
              <w:sz w:val="24"/>
              <w:szCs w:val="24"/>
              <w:lang w:val="el-GR" w:eastAsia="el-GR"/>
            </w:rPr>
          </w:pPr>
          <w:hyperlink w:anchor="_Toc172814956" w:history="1">
            <w:r w:rsidRPr="00D6125A">
              <w:rPr>
                <w:rStyle w:val="-"/>
                <w:rFonts w:ascii="Georgia Pro" w:eastAsiaTheme="majorEastAsia" w:hAnsi="Georgia Pro" w:cstheme="majorBidi"/>
                <w:bCs w:val="0"/>
                <w:noProof/>
                <w:kern w:val="32"/>
                <w14:ligatures w14:val="none"/>
              </w:rPr>
              <w:t>13.</w:t>
            </w:r>
            <w:r w:rsidRPr="00D6125A">
              <w:rPr>
                <w:rFonts w:asciiTheme="minorHAnsi" w:hAnsiTheme="minorHAnsi" w:cstheme="minorBidi"/>
                <w:bCs w:val="0"/>
                <w:noProof/>
                <w:sz w:val="24"/>
                <w:szCs w:val="24"/>
                <w:lang w:val="el-GR" w:eastAsia="el-GR"/>
              </w:rPr>
              <w:tab/>
            </w:r>
            <w:r w:rsidRPr="00D6125A">
              <w:rPr>
                <w:rStyle w:val="-"/>
                <w:rFonts w:ascii="Georgia Pro" w:hAnsi="Georgia Pro"/>
                <w:bCs w:val="0"/>
                <w:noProof/>
              </w:rPr>
              <w:t>Sponsorizzazzjoni</w:t>
            </w:r>
            <w:r w:rsidRPr="00D6125A">
              <w:rPr>
                <w:bCs w:val="0"/>
                <w:noProof/>
                <w:webHidden/>
              </w:rPr>
              <w:tab/>
            </w:r>
            <w:r w:rsidRPr="00D6125A">
              <w:rPr>
                <w:bCs w:val="0"/>
                <w:noProof/>
                <w:webHidden/>
              </w:rPr>
              <w:fldChar w:fldCharType="begin"/>
            </w:r>
            <w:r w:rsidRPr="00D6125A">
              <w:rPr>
                <w:bCs w:val="0"/>
                <w:noProof/>
                <w:webHidden/>
              </w:rPr>
              <w:instrText xml:space="preserve"> PAGEREF _Toc172814956 \h </w:instrText>
            </w:r>
            <w:r w:rsidRPr="00D6125A">
              <w:rPr>
                <w:bCs w:val="0"/>
                <w:noProof/>
                <w:webHidden/>
              </w:rPr>
            </w:r>
            <w:r w:rsidRPr="00D6125A">
              <w:rPr>
                <w:bCs w:val="0"/>
                <w:noProof/>
                <w:webHidden/>
              </w:rPr>
              <w:fldChar w:fldCharType="separate"/>
            </w:r>
            <w:r w:rsidRPr="00D6125A">
              <w:rPr>
                <w:bCs w:val="0"/>
                <w:noProof/>
                <w:webHidden/>
              </w:rPr>
              <w:t>13</w:t>
            </w:r>
            <w:r w:rsidRPr="00D6125A">
              <w:rPr>
                <w:bCs w:val="0"/>
                <w:noProof/>
                <w:webHidden/>
              </w:rPr>
              <w:fldChar w:fldCharType="end"/>
            </w:r>
          </w:hyperlink>
        </w:p>
        <w:p w14:paraId="1247F2C6" w14:textId="23FAD7D5" w:rsidR="00D6125A" w:rsidRPr="00D6125A" w:rsidRDefault="00D6125A">
          <w:pPr>
            <w:pStyle w:val="10"/>
            <w:tabs>
              <w:tab w:val="left" w:pos="600"/>
            </w:tabs>
            <w:rPr>
              <w:rFonts w:asciiTheme="minorHAnsi" w:hAnsiTheme="minorHAnsi" w:cstheme="minorBidi"/>
              <w:bCs w:val="0"/>
              <w:noProof/>
              <w:sz w:val="24"/>
              <w:szCs w:val="24"/>
              <w:lang w:val="el-GR" w:eastAsia="el-GR"/>
            </w:rPr>
          </w:pPr>
          <w:hyperlink w:anchor="_Toc172814957" w:history="1">
            <w:r w:rsidRPr="00D6125A">
              <w:rPr>
                <w:rStyle w:val="-"/>
                <w:rFonts w:ascii="Georgia Pro" w:eastAsiaTheme="majorEastAsia" w:hAnsi="Georgia Pro" w:cstheme="majorBidi"/>
                <w:bCs w:val="0"/>
                <w:noProof/>
                <w:kern w:val="32"/>
                <w14:ligatures w14:val="none"/>
              </w:rPr>
              <w:t>14.</w:t>
            </w:r>
            <w:r w:rsidRPr="00D6125A">
              <w:rPr>
                <w:rFonts w:asciiTheme="minorHAnsi" w:hAnsiTheme="minorHAnsi" w:cstheme="minorBidi"/>
                <w:bCs w:val="0"/>
                <w:noProof/>
                <w:sz w:val="24"/>
                <w:szCs w:val="24"/>
                <w:lang w:val="el-GR" w:eastAsia="el-GR"/>
              </w:rPr>
              <w:tab/>
            </w:r>
            <w:r w:rsidRPr="00D6125A">
              <w:rPr>
                <w:rStyle w:val="-"/>
                <w:rFonts w:ascii="Georgia Pro" w:hAnsi="Georgia Pro"/>
                <w:bCs w:val="0"/>
                <w:noProof/>
              </w:rPr>
              <w:t>Inklużjoni ta’ Prodott</w:t>
            </w:r>
            <w:r w:rsidRPr="00D6125A">
              <w:rPr>
                <w:bCs w:val="0"/>
                <w:noProof/>
                <w:webHidden/>
              </w:rPr>
              <w:tab/>
            </w:r>
            <w:r w:rsidRPr="00D6125A">
              <w:rPr>
                <w:bCs w:val="0"/>
                <w:noProof/>
                <w:webHidden/>
              </w:rPr>
              <w:fldChar w:fldCharType="begin"/>
            </w:r>
            <w:r w:rsidRPr="00D6125A">
              <w:rPr>
                <w:bCs w:val="0"/>
                <w:noProof/>
                <w:webHidden/>
              </w:rPr>
              <w:instrText xml:space="preserve"> PAGEREF _Toc172814957 \h </w:instrText>
            </w:r>
            <w:r w:rsidRPr="00D6125A">
              <w:rPr>
                <w:bCs w:val="0"/>
                <w:noProof/>
                <w:webHidden/>
              </w:rPr>
            </w:r>
            <w:r w:rsidRPr="00D6125A">
              <w:rPr>
                <w:bCs w:val="0"/>
                <w:noProof/>
                <w:webHidden/>
              </w:rPr>
              <w:fldChar w:fldCharType="separate"/>
            </w:r>
            <w:r w:rsidRPr="00D6125A">
              <w:rPr>
                <w:bCs w:val="0"/>
                <w:noProof/>
                <w:webHidden/>
              </w:rPr>
              <w:t>14</w:t>
            </w:r>
            <w:r w:rsidRPr="00D6125A">
              <w:rPr>
                <w:bCs w:val="0"/>
                <w:noProof/>
                <w:webHidden/>
              </w:rPr>
              <w:fldChar w:fldCharType="end"/>
            </w:r>
          </w:hyperlink>
        </w:p>
        <w:p w14:paraId="6D396427" w14:textId="6F45C4AD" w:rsidR="00D6125A" w:rsidRPr="00D6125A" w:rsidRDefault="00D6125A">
          <w:pPr>
            <w:pStyle w:val="10"/>
            <w:rPr>
              <w:rFonts w:asciiTheme="minorHAnsi" w:hAnsiTheme="minorHAnsi" w:cstheme="minorBidi"/>
              <w:bCs w:val="0"/>
              <w:noProof/>
              <w:sz w:val="24"/>
              <w:szCs w:val="24"/>
              <w:lang w:val="el-GR" w:eastAsia="el-GR"/>
            </w:rPr>
          </w:pPr>
          <w:hyperlink w:anchor="_Toc172814958" w:history="1">
            <w:r w:rsidRPr="00D6125A">
              <w:rPr>
                <w:rStyle w:val="-"/>
                <w:bCs w:val="0"/>
                <w:noProof/>
              </w:rPr>
              <w:t>Dispożizzjonijiet tar-Regoli dwar is-Servizzi tal-Media</w:t>
            </w:r>
            <w:r w:rsidRPr="00D6125A">
              <w:rPr>
                <w:bCs w:val="0"/>
                <w:noProof/>
                <w:webHidden/>
              </w:rPr>
              <w:tab/>
            </w:r>
            <w:r w:rsidRPr="00D6125A">
              <w:rPr>
                <w:bCs w:val="0"/>
                <w:noProof/>
                <w:webHidden/>
              </w:rPr>
              <w:fldChar w:fldCharType="begin"/>
            </w:r>
            <w:r w:rsidRPr="00D6125A">
              <w:rPr>
                <w:bCs w:val="0"/>
                <w:noProof/>
                <w:webHidden/>
              </w:rPr>
              <w:instrText xml:space="preserve"> PAGEREF _Toc172814958 \h </w:instrText>
            </w:r>
            <w:r w:rsidRPr="00D6125A">
              <w:rPr>
                <w:bCs w:val="0"/>
                <w:noProof/>
                <w:webHidden/>
              </w:rPr>
            </w:r>
            <w:r w:rsidRPr="00D6125A">
              <w:rPr>
                <w:bCs w:val="0"/>
                <w:noProof/>
                <w:webHidden/>
              </w:rPr>
              <w:fldChar w:fldCharType="separate"/>
            </w:r>
            <w:r w:rsidRPr="00D6125A">
              <w:rPr>
                <w:bCs w:val="0"/>
                <w:noProof/>
                <w:webHidden/>
              </w:rPr>
              <w:t>15</w:t>
            </w:r>
            <w:r w:rsidRPr="00D6125A">
              <w:rPr>
                <w:bCs w:val="0"/>
                <w:noProof/>
                <w:webHidden/>
              </w:rPr>
              <w:fldChar w:fldCharType="end"/>
            </w:r>
          </w:hyperlink>
        </w:p>
        <w:p w14:paraId="4DC41E49" w14:textId="7716F901" w:rsidR="00D6125A" w:rsidRPr="00D6125A" w:rsidRDefault="00D6125A">
          <w:pPr>
            <w:pStyle w:val="10"/>
            <w:tabs>
              <w:tab w:val="left" w:pos="600"/>
            </w:tabs>
            <w:rPr>
              <w:rFonts w:asciiTheme="minorHAnsi" w:hAnsiTheme="minorHAnsi" w:cstheme="minorBidi"/>
              <w:bCs w:val="0"/>
              <w:noProof/>
              <w:sz w:val="24"/>
              <w:szCs w:val="24"/>
              <w:lang w:val="el-GR" w:eastAsia="el-GR"/>
            </w:rPr>
          </w:pPr>
          <w:hyperlink w:anchor="_Toc172814959" w:history="1">
            <w:r w:rsidRPr="00D6125A">
              <w:rPr>
                <w:rStyle w:val="-"/>
                <w:rFonts w:ascii="Georgia Pro" w:eastAsiaTheme="majorEastAsia" w:hAnsi="Georgia Pro" w:cstheme="majorBidi"/>
                <w:bCs w:val="0"/>
                <w:noProof/>
                <w:kern w:val="32"/>
                <w14:ligatures w14:val="none"/>
              </w:rPr>
              <w:t>15.</w:t>
            </w:r>
            <w:r w:rsidRPr="00D6125A">
              <w:rPr>
                <w:rFonts w:asciiTheme="minorHAnsi" w:hAnsiTheme="minorHAnsi" w:cstheme="minorBidi"/>
                <w:bCs w:val="0"/>
                <w:noProof/>
                <w:sz w:val="24"/>
                <w:szCs w:val="24"/>
                <w:lang w:val="el-GR" w:eastAsia="el-GR"/>
              </w:rPr>
              <w:tab/>
            </w:r>
            <w:r w:rsidRPr="00D6125A">
              <w:rPr>
                <w:rStyle w:val="-"/>
                <w:rFonts w:ascii="Georgia Pro" w:hAnsi="Georgia Pro"/>
                <w:bCs w:val="0"/>
                <w:noProof/>
              </w:rPr>
              <w:t>Aċċessibbiltà ta’ servizzi awdjoviżivi fuq talba</w:t>
            </w:r>
            <w:r w:rsidRPr="00D6125A">
              <w:rPr>
                <w:bCs w:val="0"/>
                <w:noProof/>
                <w:webHidden/>
              </w:rPr>
              <w:tab/>
            </w:r>
            <w:r w:rsidRPr="00D6125A">
              <w:rPr>
                <w:bCs w:val="0"/>
                <w:noProof/>
                <w:webHidden/>
              </w:rPr>
              <w:fldChar w:fldCharType="begin"/>
            </w:r>
            <w:r w:rsidRPr="00D6125A">
              <w:rPr>
                <w:bCs w:val="0"/>
                <w:noProof/>
                <w:webHidden/>
              </w:rPr>
              <w:instrText xml:space="preserve"> PAGEREF _Toc172814959 \h </w:instrText>
            </w:r>
            <w:r w:rsidRPr="00D6125A">
              <w:rPr>
                <w:bCs w:val="0"/>
                <w:noProof/>
                <w:webHidden/>
              </w:rPr>
            </w:r>
            <w:r w:rsidRPr="00D6125A">
              <w:rPr>
                <w:bCs w:val="0"/>
                <w:noProof/>
                <w:webHidden/>
              </w:rPr>
              <w:fldChar w:fldCharType="separate"/>
            </w:r>
            <w:r w:rsidRPr="00D6125A">
              <w:rPr>
                <w:bCs w:val="0"/>
                <w:noProof/>
                <w:webHidden/>
              </w:rPr>
              <w:t>15</w:t>
            </w:r>
            <w:r w:rsidRPr="00D6125A">
              <w:rPr>
                <w:bCs w:val="0"/>
                <w:noProof/>
                <w:webHidden/>
              </w:rPr>
              <w:fldChar w:fldCharType="end"/>
            </w:r>
          </w:hyperlink>
        </w:p>
        <w:p w14:paraId="77CAA292" w14:textId="322351DD" w:rsidR="00D6125A" w:rsidRPr="00D6125A" w:rsidRDefault="00D6125A">
          <w:pPr>
            <w:pStyle w:val="20"/>
            <w:rPr>
              <w:rFonts w:asciiTheme="minorHAnsi" w:hAnsiTheme="minorHAnsi" w:cstheme="minorBidi"/>
              <w:bCs w:val="0"/>
              <w:iCs w:val="0"/>
              <w:sz w:val="24"/>
              <w:szCs w:val="24"/>
              <w:lang w:val="el-GR" w:eastAsia="el-GR"/>
            </w:rPr>
          </w:pPr>
          <w:hyperlink w:anchor="_Toc172814960" w:history="1">
            <w:r w:rsidRPr="00D6125A">
              <w:rPr>
                <w:rStyle w:val="-"/>
                <w:bCs w:val="0"/>
              </w:rPr>
              <w:t>Gwida</w:t>
            </w:r>
            <w:r w:rsidRPr="00D6125A">
              <w:rPr>
                <w:bCs w:val="0"/>
                <w:webHidden/>
              </w:rPr>
              <w:tab/>
            </w:r>
            <w:r w:rsidRPr="00D6125A">
              <w:rPr>
                <w:bCs w:val="0"/>
                <w:webHidden/>
              </w:rPr>
              <w:fldChar w:fldCharType="begin"/>
            </w:r>
            <w:r w:rsidRPr="00D6125A">
              <w:rPr>
                <w:bCs w:val="0"/>
                <w:webHidden/>
              </w:rPr>
              <w:instrText xml:space="preserve"> PAGEREF _Toc172814960 \h </w:instrText>
            </w:r>
            <w:r w:rsidRPr="00D6125A">
              <w:rPr>
                <w:bCs w:val="0"/>
                <w:webHidden/>
              </w:rPr>
            </w:r>
            <w:r w:rsidRPr="00D6125A">
              <w:rPr>
                <w:bCs w:val="0"/>
                <w:webHidden/>
              </w:rPr>
              <w:fldChar w:fldCharType="separate"/>
            </w:r>
            <w:r w:rsidRPr="00D6125A">
              <w:rPr>
                <w:bCs w:val="0"/>
                <w:webHidden/>
              </w:rPr>
              <w:t>18</w:t>
            </w:r>
            <w:r w:rsidRPr="00D6125A">
              <w:rPr>
                <w:bCs w:val="0"/>
                <w:webHidden/>
              </w:rPr>
              <w:fldChar w:fldCharType="end"/>
            </w:r>
          </w:hyperlink>
        </w:p>
        <w:p w14:paraId="6C32BB04" w14:textId="33CBA2E4" w:rsidR="00664D9B" w:rsidRPr="00F75F53" w:rsidRDefault="00664D9B">
          <w:r w:rsidRPr="00D6125A">
            <w:rPr>
              <w:rFonts w:ascii="Georgia Pro" w:hAnsi="Georgia Pro"/>
              <w:b/>
              <w:sz w:val="24"/>
            </w:rPr>
            <w:fldChar w:fldCharType="end"/>
          </w:r>
        </w:p>
      </w:sdtContent>
    </w:sdt>
    <w:p w14:paraId="713D837C" w14:textId="77777777" w:rsidR="007C19BB" w:rsidRPr="00F75F53" w:rsidRDefault="007C19BB">
      <w:r>
        <w:br w:type="page"/>
      </w:r>
    </w:p>
    <w:p w14:paraId="5FEA0FC6" w14:textId="77777777" w:rsidR="00664D9B" w:rsidRPr="00F75F53" w:rsidRDefault="00664D9B" w:rsidP="00E02E02">
      <w:pPr>
        <w:pStyle w:val="2"/>
        <w:numPr>
          <w:ilvl w:val="0"/>
          <w:numId w:val="5"/>
        </w:numPr>
        <w:ind w:left="1134" w:hanging="850"/>
        <w:rPr>
          <w:rFonts w:ascii="Georgia Pro" w:hAnsi="Georgia Pro"/>
          <w:sz w:val="36"/>
          <w:szCs w:val="36"/>
        </w:rPr>
      </w:pPr>
      <w:bookmarkStart w:id="0" w:name="_Toc169864358"/>
      <w:bookmarkStart w:id="1" w:name="_Toc170818911"/>
      <w:bookmarkStart w:id="2" w:name="_Toc172814939"/>
      <w:r>
        <w:rPr>
          <w:rFonts w:ascii="Georgia Pro" w:hAnsi="Georgia Pro"/>
          <w:sz w:val="36"/>
        </w:rPr>
        <w:lastRenderedPageBreak/>
        <w:t>Introduzzjoni</w:t>
      </w:r>
      <w:bookmarkEnd w:id="0"/>
      <w:bookmarkEnd w:id="1"/>
      <w:bookmarkEnd w:id="2"/>
    </w:p>
    <w:p w14:paraId="316C1624"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Skont it-Taqsima 46N(1) u t-Taqsima 46O(1) u (5) tal-Att dwar ix-Xandir tal-2009, kif emendat mill-Att tal-2022 dwar ir-Regolament dwar is-Sikurezza u l-Media Online (</w:t>
      </w:r>
      <w:r>
        <w:rPr>
          <w:b/>
        </w:rPr>
        <w:t>l-“Att”</w:t>
      </w:r>
      <w:r>
        <w:t>) Coimisiún na Meán (il-</w:t>
      </w:r>
      <w:r>
        <w:rPr>
          <w:b/>
        </w:rPr>
        <w:t>“Kummissjoni”</w:t>
      </w:r>
      <w:r>
        <w:t>) jistgħu jagħmlu kodiċijiet u regoli (</w:t>
      </w:r>
      <w:r>
        <w:rPr>
          <w:b/>
        </w:rPr>
        <w:t>“kodiċijiet tas-servizzi tal-media” u “regoli dwar is-servizzi tal-media”</w:t>
      </w:r>
      <w:r>
        <w:t xml:space="preserve">) li jirregolaw l-istandards u l-prattiki tax-xandara u l-fornituri ta’ servizzi tal-media awdjoviżiva fuq talba. </w:t>
      </w:r>
    </w:p>
    <w:p w14:paraId="1A9A3C8C"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Skont it-Taqsima 46N(5) tal-Att, il-Kummissjoni għandha tagħmel kodiċijiet tas-servizzi tal-media li jipprovdu għall-kwistjonijiet meħtieġa li jsir provvediment għalihom mill-</w:t>
      </w:r>
      <w:bookmarkStart w:id="3" w:name="_Hlk161405830"/>
      <w:r>
        <w:t xml:space="preserve">Artikoli 5, 6 (1), 6a(1) sa (3), 7b, 8, 9, 10 u 11 tad-Direttiva </w:t>
      </w:r>
      <w:bookmarkEnd w:id="3"/>
      <w:r>
        <w:t>(UE) 2010/13 (kif emendata bid-Direttiva (UE) 2018/1808) (</w:t>
      </w:r>
      <w:r>
        <w:rPr>
          <w:b/>
        </w:rPr>
        <w:t>Direttiva dwar is-Servizzi tal-Media Awdjoviżiva</w:t>
      </w:r>
      <w:r>
        <w:t>”) (ħlief sa fejn issir dispożizzjoni permezz ta’ regoli dwar is-servizzi tal-media).</w:t>
      </w:r>
    </w:p>
    <w:p w14:paraId="2A1175B1"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 xml:space="preserve">Skont it-Taqsima 46O(9) tal-Att, ir-regoli dwar is-servizzi tal-media għandhom jipprovdu għall-kwistjonijiet meħtieġa li jsir provvediment għalihom mill-Artikoli 6(1), 6a(1), 7, 7b, 8, 10, 9, 11, il-Kapitolu VI u l-Artikoli 23(2), 24 u 25 tad-Direttiva dwar is-Servizzi tal-Media Awdjoviżiva (ħlief sa fejn issir dispożizzjoni permezz ta’ kodiċijiet tas-servizzi tal-media). </w:t>
      </w:r>
    </w:p>
    <w:p w14:paraId="7ADCCEEE"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F’konformità mad-dmirijiet u l-obbligi statutorji tagħha stabbiliti hawn fuq, il-Kummissjoni ħejjiet dan il-kodiċi tas-servizzi tal-media (il-</w:t>
      </w:r>
      <w:r>
        <w:rPr>
          <w:b/>
        </w:rPr>
        <w:t>“Kodiċi”</w:t>
      </w:r>
      <w:r>
        <w:t>) u dawn ir-regoli dwar is-servizzi tal-media (ir-</w:t>
      </w:r>
      <w:r>
        <w:rPr>
          <w:b/>
        </w:rPr>
        <w:t>“Regoli”</w:t>
      </w:r>
      <w:r>
        <w:t>).</w:t>
      </w:r>
    </w:p>
    <w:p w14:paraId="03FB732E" w14:textId="77777777" w:rsidR="00045EF4" w:rsidRPr="00D6125A" w:rsidRDefault="00045EF4" w:rsidP="00045EF4">
      <w:pPr>
        <w:pStyle w:val="a"/>
        <w:numPr>
          <w:ilvl w:val="0"/>
          <w:numId w:val="0"/>
        </w:numPr>
        <w:ind w:left="284"/>
        <w:rPr>
          <w:szCs w:val="20"/>
        </w:rPr>
      </w:pPr>
    </w:p>
    <w:p w14:paraId="607E62C8"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4" w:name="_Toc170818913"/>
      <w:bookmarkStart w:id="5" w:name="_Toc172814940"/>
      <w:r>
        <w:rPr>
          <w:rFonts w:ascii="Georgia Pro" w:hAnsi="Georgia Pro"/>
          <w:sz w:val="36"/>
        </w:rPr>
        <w:t>Kamp ta’ Applikazzjoni u Ġuriżdizzjoni</w:t>
      </w:r>
      <w:bookmarkEnd w:id="4"/>
      <w:bookmarkEnd w:id="5"/>
    </w:p>
    <w:p w14:paraId="6BA07FE6" w14:textId="77777777" w:rsidR="000C29E5" w:rsidRPr="00F75F53" w:rsidRDefault="000C29E5" w:rsidP="000C29E5"/>
    <w:p w14:paraId="07579451" w14:textId="77777777" w:rsidR="00664D9B" w:rsidRPr="00F75F53" w:rsidRDefault="00664D9B" w:rsidP="00E02E02">
      <w:pPr>
        <w:pStyle w:val="a"/>
        <w:widowControl w:val="0"/>
        <w:numPr>
          <w:ilvl w:val="1"/>
          <w:numId w:val="5"/>
        </w:numPr>
        <w:spacing w:after="240" w:line="280" w:lineRule="exact"/>
        <w:ind w:hanging="777"/>
        <w:contextualSpacing w:val="0"/>
        <w:jc w:val="both"/>
        <w:rPr>
          <w:szCs w:val="20"/>
        </w:rPr>
      </w:pPr>
      <w:r>
        <w:t>Il-Kodiċi u r-Regoli jagħtu effett lill-</w:t>
      </w:r>
      <w:bookmarkStart w:id="6" w:name="_Hlk161222340"/>
      <w:r>
        <w:t xml:space="preserve">Artikoli 5, 6(1), 6a(1) sa (3), 7, 8, 9, 10, u 11 </w:t>
      </w:r>
      <w:bookmarkEnd w:id="6"/>
      <w:r>
        <w:t>tad-Direttiva dwar is-Servizzi tal-Media Awdjoviżiva fl-Irlanda, sa fejn dawn jirrigwardaw servizzi tal-media awdjoviżiva fuq talba.</w:t>
      </w:r>
    </w:p>
    <w:p w14:paraId="45E1A158" w14:textId="77777777" w:rsidR="00664D9B" w:rsidRPr="00F75F53" w:rsidRDefault="00664D9B" w:rsidP="00E02E02">
      <w:pPr>
        <w:pStyle w:val="a"/>
        <w:widowControl w:val="0"/>
        <w:numPr>
          <w:ilvl w:val="1"/>
          <w:numId w:val="5"/>
        </w:numPr>
        <w:spacing w:after="240" w:line="280" w:lineRule="exact"/>
        <w:ind w:hanging="777"/>
        <w:contextualSpacing w:val="0"/>
        <w:jc w:val="both"/>
        <w:rPr>
          <w:szCs w:val="20"/>
        </w:rPr>
      </w:pPr>
      <w:r>
        <w:t>Il-Kodiċi u r-Regoli japplikaw, għaldaqstant, għall-fornituri ta’ servizzi tal-media li jipprovdu servizzi tal-media awdjoviżiva fuq talba.</w:t>
      </w:r>
    </w:p>
    <w:p w14:paraId="7BF79677" w14:textId="77777777" w:rsidR="00664D9B" w:rsidRPr="00F75F53" w:rsidRDefault="00664D9B" w:rsidP="00E02E02">
      <w:pPr>
        <w:pStyle w:val="a"/>
        <w:widowControl w:val="0"/>
        <w:numPr>
          <w:ilvl w:val="1"/>
          <w:numId w:val="5"/>
        </w:numPr>
        <w:spacing w:after="360" w:line="280" w:lineRule="exact"/>
        <w:ind w:hanging="777"/>
        <w:contextualSpacing w:val="0"/>
        <w:jc w:val="both"/>
        <w:rPr>
          <w:szCs w:val="20"/>
        </w:rPr>
      </w:pPr>
      <w:r>
        <w:t xml:space="preserve">Il-Kodiċi u r-Regoli japplikaw biss għall-fornituri ta’ servizzi tal-media li jipprovdu servizzi tal-media awdjoviżiva fuq talba li huma taħt il-ġuriżdizzjoni tal-Istat skont it-tifsira tat-Taqsima 2A tal-Att. </w:t>
      </w:r>
    </w:p>
    <w:p w14:paraId="645449D7" w14:textId="77777777" w:rsidR="00D07292" w:rsidRPr="00F75F53" w:rsidRDefault="00664D9B" w:rsidP="00E02E02">
      <w:pPr>
        <w:pStyle w:val="3"/>
        <w:numPr>
          <w:ilvl w:val="0"/>
          <w:numId w:val="5"/>
        </w:numPr>
        <w:ind w:left="1134" w:hanging="850"/>
        <w:jc w:val="both"/>
        <w:rPr>
          <w:rFonts w:ascii="Georgia Pro" w:hAnsi="Georgia Pro"/>
          <w:sz w:val="36"/>
          <w:szCs w:val="36"/>
        </w:rPr>
      </w:pPr>
      <w:bookmarkStart w:id="7" w:name="_Toc170818914"/>
      <w:bookmarkStart w:id="8" w:name="_Toc172814941"/>
      <w:r>
        <w:rPr>
          <w:rFonts w:ascii="Georgia Pro" w:hAnsi="Georgia Pro"/>
          <w:sz w:val="36"/>
        </w:rPr>
        <w:t>Għan, Preparazzjoni u Applikazzjoni tal-Kodiċi u r-Regoli</w:t>
      </w:r>
      <w:bookmarkEnd w:id="7"/>
      <w:bookmarkEnd w:id="8"/>
    </w:p>
    <w:p w14:paraId="10A1ABA1" w14:textId="77777777" w:rsidR="00664D9B" w:rsidRPr="00F75F53" w:rsidRDefault="00664D9B" w:rsidP="00664D9B"/>
    <w:p w14:paraId="2541EFE5" w14:textId="77777777" w:rsidR="00664D9B" w:rsidRPr="00F75F53" w:rsidRDefault="00664D9B" w:rsidP="00E02E02">
      <w:pPr>
        <w:pStyle w:val="3"/>
        <w:spacing w:after="240" w:line="280" w:lineRule="exact"/>
        <w:ind w:left="414" w:firstLine="720"/>
        <w:rPr>
          <w:rFonts w:ascii="Georgia Pro" w:hAnsi="Georgia Pro"/>
          <w:b w:val="0"/>
          <w:bCs/>
          <w:sz w:val="28"/>
          <w:szCs w:val="28"/>
        </w:rPr>
      </w:pPr>
      <w:bookmarkStart w:id="9" w:name="_Toc169864362"/>
      <w:bookmarkStart w:id="10" w:name="_Toc170818915"/>
      <w:bookmarkStart w:id="11" w:name="_Toc170833810"/>
      <w:bookmarkStart w:id="12" w:name="_Toc172814942"/>
      <w:r>
        <w:rPr>
          <w:rFonts w:ascii="Georgia Pro" w:hAnsi="Georgia Pro"/>
          <w:sz w:val="28"/>
        </w:rPr>
        <w:t>Għan</w:t>
      </w:r>
      <w:bookmarkEnd w:id="9"/>
      <w:bookmarkEnd w:id="10"/>
      <w:bookmarkEnd w:id="11"/>
      <w:bookmarkEnd w:id="12"/>
      <w:r>
        <w:rPr>
          <w:rFonts w:ascii="Georgia Pro" w:hAnsi="Georgia Pro"/>
          <w:sz w:val="28"/>
        </w:rPr>
        <w:tab/>
      </w:r>
    </w:p>
    <w:p w14:paraId="6D9CE4B4"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L-għan tal-Kodiċi u r-Regoli huwa li jiġi żgurat li l-fornituri ta’ servizzi tal-media li jipprovdu servizzi tal-media awdjoviżiva fuq talba li huma taħt il-ġuriżdizzjoni tal-Istat jikkonformaw mar-rekwiżiti tal-Artikoli 5, 6(1), 6a(1) sa (3), 7, 8, 9, 10, u 11 tad-Direttiva dwar is-Servizzi tal-Media Awdjoviżiva.</w:t>
      </w:r>
    </w:p>
    <w:p w14:paraId="36FEB64B" w14:textId="77777777" w:rsidR="00664D9B" w:rsidRPr="00D6125A" w:rsidRDefault="00664D9B" w:rsidP="00E02E02">
      <w:pPr>
        <w:pStyle w:val="a"/>
        <w:widowControl w:val="0"/>
        <w:numPr>
          <w:ilvl w:val="0"/>
          <w:numId w:val="0"/>
        </w:numPr>
        <w:spacing w:after="240" w:line="280" w:lineRule="exact"/>
        <w:ind w:left="1134"/>
        <w:jc w:val="both"/>
        <w:rPr>
          <w:rFonts w:eastAsia="Times New Roman" w:cs="Arial"/>
          <w:kern w:val="0"/>
          <w:szCs w:val="20"/>
          <w:lang w:eastAsia="en-IE"/>
          <w14:ligatures w14:val="none"/>
        </w:rPr>
      </w:pPr>
    </w:p>
    <w:p w14:paraId="64A41A1C" w14:textId="77777777" w:rsidR="00D07292" w:rsidRPr="00F75F53" w:rsidRDefault="00664D9B" w:rsidP="00E02E02">
      <w:pPr>
        <w:pStyle w:val="3"/>
        <w:spacing w:after="240" w:line="280" w:lineRule="exact"/>
        <w:ind w:left="414" w:firstLine="720"/>
        <w:rPr>
          <w:rFonts w:ascii="Georgia Pro" w:hAnsi="Georgia Pro" w:cs="Arial"/>
          <w:b w:val="0"/>
          <w:bCs/>
          <w:sz w:val="28"/>
          <w:szCs w:val="28"/>
        </w:rPr>
      </w:pPr>
      <w:bookmarkStart w:id="13" w:name="_Toc169864363"/>
      <w:bookmarkStart w:id="14" w:name="_Toc170818916"/>
      <w:bookmarkStart w:id="15" w:name="_Toc170833811"/>
      <w:bookmarkStart w:id="16" w:name="_Toc172814943"/>
      <w:r>
        <w:rPr>
          <w:rFonts w:ascii="Georgia Pro" w:hAnsi="Georgia Pro"/>
          <w:sz w:val="28"/>
        </w:rPr>
        <w:lastRenderedPageBreak/>
        <w:t>Tħejjija tal-Kodiċi u r-Regoli</w:t>
      </w:r>
      <w:bookmarkEnd w:id="13"/>
      <w:bookmarkEnd w:id="14"/>
      <w:bookmarkEnd w:id="15"/>
      <w:bookmarkEnd w:id="16"/>
    </w:p>
    <w:p w14:paraId="068A8D3A"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Skont it-Taqsima 46N (6) tal-Att, il-Kummissjoni qieset il-kwistjonijiet li ġejjin meta kienet qed tħejji l-Kodiċi: -</w:t>
      </w:r>
    </w:p>
    <w:p w14:paraId="0C589083"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il-grad ta’ ħsara jew reat li x’aktarx jiġi kkawżat bl-inklużjoni ta’ kwistjoni partikolari fil-materjal tal-programm.</w:t>
      </w:r>
    </w:p>
    <w:p w14:paraId="3CACAC09"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id-daqs u l-kompożizzjoni probabbli tal-udjenza potenzjali għall-materjal tal-programm.</w:t>
      </w:r>
    </w:p>
    <w:p w14:paraId="4750A2D2"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l-aspettattiva probabbli tal-udjenza dwar in-natura tal-materjal tal-programm, u sa fejn in-natura tal-materjal tal-programm tista’ tinġieb għall-attenzjoni tal-membri potenzjali tal-udjenza.</w:t>
      </w:r>
    </w:p>
    <w:p w14:paraId="7B832C0D"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il-probabbiltà li persuni li ma jkunux jafu bin-natura tal-materjal tal-programm ikunu esposti għalih b’mod mhux intenzjonat minħabba l-azzjonijiet tagħhom stess.</w:t>
      </w:r>
    </w:p>
    <w:p w14:paraId="723DDFC9"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ix-xewqa li jiġi żgurat li l-fornitur ta’ servizz tax-xandir jew servizz tal-media awdjoviżiva fuq talba jinforma lill-Kummissjoni bi kwalunkwe bidla li taffettwa n-natura tas-servizz u, b’mod partikolari, bi kwalunkwe bidla rilevanti għall-applikazzjoni tal-kodiċijiet tas-servizzi tal-media.</w:t>
      </w:r>
    </w:p>
    <w:p w14:paraId="4ABF25F8" w14:textId="77777777" w:rsidR="00664D9B" w:rsidRPr="00F75F53" w:rsidRDefault="00664D9B" w:rsidP="00E02E02">
      <w:pPr>
        <w:widowControl w:val="0"/>
        <w:numPr>
          <w:ilvl w:val="0"/>
          <w:numId w:val="6"/>
        </w:numPr>
        <w:spacing w:after="240" w:line="280" w:lineRule="exact"/>
        <w:ind w:left="1559" w:hanging="425"/>
        <w:jc w:val="both"/>
        <w:rPr>
          <w:rFonts w:eastAsia="Times New Roman" w:cs="Arial"/>
          <w:kern w:val="0"/>
          <w:szCs w:val="20"/>
          <w14:ligatures w14:val="none"/>
        </w:rPr>
      </w:pPr>
      <w:r>
        <w:t>ix-xewqa li tinżamm l-indipendenza tal-kontroll editorjali fuq il-programmi.</w:t>
      </w:r>
    </w:p>
    <w:p w14:paraId="22206FFD" w14:textId="77777777" w:rsidR="00664D9B" w:rsidRPr="00F75F53" w:rsidRDefault="00664D9B" w:rsidP="00E02E02">
      <w:pPr>
        <w:pStyle w:val="a"/>
        <w:widowControl w:val="0"/>
        <w:numPr>
          <w:ilvl w:val="1"/>
          <w:numId w:val="5"/>
        </w:numPr>
        <w:spacing w:after="240" w:line="280" w:lineRule="exact"/>
        <w:jc w:val="both"/>
        <w:rPr>
          <w:rFonts w:eastAsia="Times New Roman" w:cs="Arial"/>
          <w:kern w:val="0"/>
          <w:szCs w:val="20"/>
          <w14:ligatures w14:val="none"/>
        </w:rPr>
      </w:pPr>
      <w:r>
        <w:t>Il-Kodiċi u r-Regoli tħejjew skont il-proċeduri previsti fl-Artikolu 46Q tal-Att.</w:t>
      </w:r>
    </w:p>
    <w:p w14:paraId="51750F08" w14:textId="77777777" w:rsidR="00664D9B" w:rsidRPr="00F75F53" w:rsidRDefault="00664D9B" w:rsidP="00664D9B">
      <w:pPr>
        <w:jc w:val="both"/>
        <w:rPr>
          <w:sz w:val="28"/>
          <w:szCs w:val="28"/>
        </w:rPr>
      </w:pPr>
    </w:p>
    <w:p w14:paraId="12CE82BF" w14:textId="77777777" w:rsidR="00664D9B" w:rsidRPr="00F75F53" w:rsidRDefault="00664D9B" w:rsidP="00BC349D">
      <w:pPr>
        <w:pStyle w:val="3"/>
        <w:numPr>
          <w:ilvl w:val="0"/>
          <w:numId w:val="5"/>
        </w:numPr>
        <w:spacing w:after="0"/>
        <w:ind w:left="1135" w:hanging="851"/>
        <w:jc w:val="both"/>
        <w:rPr>
          <w:rFonts w:ascii="Georgia Pro" w:hAnsi="Georgia Pro"/>
          <w:sz w:val="36"/>
          <w:szCs w:val="36"/>
        </w:rPr>
      </w:pPr>
      <w:bookmarkStart w:id="17" w:name="_Toc170818917"/>
      <w:bookmarkStart w:id="18" w:name="_Toc172814944"/>
      <w:r>
        <w:rPr>
          <w:rFonts w:ascii="Georgia Pro" w:hAnsi="Georgia Pro"/>
          <w:sz w:val="36"/>
        </w:rPr>
        <w:t>Prinċipji Regolatorji Rilevanti għall-Kodiċi u r-Regoli</w:t>
      </w:r>
      <w:bookmarkEnd w:id="17"/>
      <w:bookmarkEnd w:id="18"/>
    </w:p>
    <w:p w14:paraId="177A8EE3" w14:textId="77777777" w:rsidR="00664D9B" w:rsidRPr="00F75F53" w:rsidRDefault="00664D9B" w:rsidP="00664D9B">
      <w:pPr>
        <w:jc w:val="both"/>
      </w:pPr>
    </w:p>
    <w:p w14:paraId="53C86877"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Fl-interpretazzjoni, l-applikazzjoni u l-infurzar tal-Kodiċi u r-Regoli, il-Kummissjoni għandha, skont id-dmirijiet tagħha ta’ dritt pubbliku, taġixxi b’mod legali, razzjonali u ġust.</w:t>
      </w:r>
    </w:p>
    <w:p w14:paraId="4A5C7A71"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B’mod aktar partikolari, il-Kummissjoni għandha taġixxi skont:</w:t>
      </w:r>
    </w:p>
    <w:p w14:paraId="58D21964"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l-għanijiet u l-funzjonijiet statutorji ġenerali tagħha skont l-Att;</w:t>
      </w:r>
    </w:p>
    <w:p w14:paraId="0F24F117"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l-objettivi statutorji speċifiċi li jirfdu l-Kodiċi u r-Regoli.</w:t>
      </w:r>
    </w:p>
    <w:p w14:paraId="1741B814" w14:textId="77777777" w:rsidR="00664D9B" w:rsidRPr="00F75F53" w:rsidRDefault="00664D9B" w:rsidP="00E02E02">
      <w:pPr>
        <w:pStyle w:val="a"/>
        <w:widowControl w:val="0"/>
        <w:numPr>
          <w:ilvl w:val="1"/>
          <w:numId w:val="7"/>
        </w:numPr>
        <w:spacing w:after="240" w:line="280" w:lineRule="exact"/>
        <w:ind w:left="1494"/>
        <w:contextualSpacing w:val="0"/>
        <w:jc w:val="both"/>
        <w:rPr>
          <w:szCs w:val="20"/>
        </w:rPr>
      </w:pPr>
      <w:r>
        <w:t>id-drittijiet mogħtija mill-Kostituzzjoni, il-Karta tad-Drittijiet Fundamentali tal-Unjoni Ewropea, il-Konvenzjoni Ewropea dwar id-Drittijiet tal-Bniedem sa fejn applikabbli skont l-Att tal-2003 tal-Konvenzjoni Ewropea dwar id-Drittijiet tal-Bniedem u t-Trattati tal-UE.</w:t>
      </w:r>
    </w:p>
    <w:p w14:paraId="4F3F9DFF" w14:textId="77777777" w:rsidR="00E02E02" w:rsidRPr="00D6125A" w:rsidRDefault="00E02E02" w:rsidP="00E02E02">
      <w:pPr>
        <w:pStyle w:val="a"/>
        <w:widowControl w:val="0"/>
        <w:numPr>
          <w:ilvl w:val="0"/>
          <w:numId w:val="0"/>
        </w:numPr>
        <w:spacing w:after="240" w:line="280" w:lineRule="exact"/>
        <w:ind w:left="360"/>
        <w:contextualSpacing w:val="0"/>
        <w:jc w:val="both"/>
        <w:rPr>
          <w:szCs w:val="20"/>
        </w:rPr>
      </w:pPr>
    </w:p>
    <w:p w14:paraId="569D2B75" w14:textId="77777777" w:rsidR="00E02E02" w:rsidRPr="00D6125A" w:rsidRDefault="00E02E02" w:rsidP="00E02E02">
      <w:pPr>
        <w:pStyle w:val="a"/>
        <w:widowControl w:val="0"/>
        <w:numPr>
          <w:ilvl w:val="0"/>
          <w:numId w:val="0"/>
        </w:numPr>
        <w:spacing w:after="240" w:line="280" w:lineRule="exact"/>
        <w:ind w:left="360"/>
        <w:contextualSpacing w:val="0"/>
        <w:jc w:val="both"/>
        <w:rPr>
          <w:szCs w:val="20"/>
        </w:rPr>
      </w:pPr>
    </w:p>
    <w:p w14:paraId="66990FF4" w14:textId="77777777" w:rsidR="00D07292" w:rsidRPr="00F75F53" w:rsidRDefault="00664D9B" w:rsidP="00E02E02">
      <w:pPr>
        <w:pStyle w:val="3"/>
        <w:ind w:left="414" w:firstLine="720"/>
        <w:rPr>
          <w:rFonts w:ascii="Georgia Pro" w:hAnsi="Georgia Pro"/>
          <w:b w:val="0"/>
          <w:bCs/>
          <w:sz w:val="28"/>
          <w:szCs w:val="28"/>
        </w:rPr>
      </w:pPr>
      <w:bookmarkStart w:id="19" w:name="_Toc169864365"/>
      <w:bookmarkStart w:id="20" w:name="_Toc170818918"/>
      <w:bookmarkStart w:id="21" w:name="_Toc170833813"/>
      <w:bookmarkStart w:id="22" w:name="_Toc172814945"/>
      <w:r>
        <w:rPr>
          <w:sz w:val="28"/>
        </w:rPr>
        <w:lastRenderedPageBreak/>
        <w:t>Għanijiet u Funzjonijiet Statutorji Ġenerali</w:t>
      </w:r>
      <w:bookmarkEnd w:id="19"/>
      <w:bookmarkEnd w:id="20"/>
      <w:bookmarkEnd w:id="21"/>
      <w:bookmarkEnd w:id="22"/>
    </w:p>
    <w:p w14:paraId="1905E56D"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It-Taqsima 7(2) tal-Att tipprevedi li, fit-twettiq tal-funzjonijiet tagħha, il-Kummissjoni għandha tagħmel ħilitha sabiex tiżgura li l-valuri demokratiċi stabbiliti fil-Kostituzzjoni, speċjalment dawk relatati mal-libertà leġittima tal-espressjoni, jiġu rispettati, u li l-interessi tal-pubbliku, inklużi l-interessi tat-tfal, jiġu protetti, b’impenn partikolari għas-sikurezza tat-tfal. Il-Kummissjoni għandha tagħmel ħilitha wkoll biex tiżgura li l-politiki tal-Kummissjoni fir-rigward tas-servizzi tal-media awdjoviżiva fuq talba jaqdu bl-aħjar mod il-ħtiġijiet tan-nies tal-gżira tal-Irlanda fir-rigward tal-persuni b’diżabilità, u r-rekwiżiti tagħhom għall-aċċessibbiltà għal dawk is-servizzi.</w:t>
      </w:r>
    </w:p>
    <w:p w14:paraId="123F3BA6"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Barra minn hekk, il-Kummissjoni trid tagħmel ħilitha biex tiżgura li l-arranġamenti regolatorji tagħha (i) jindirizzaw il-materjal tal-programm u kontenut ieħor li jkun ta’ ħsara jew illegali; (ii) iqisu l-bidla teknoloġika u soċjetali; u (iii) joperaw b’mod proporzjonat, konsistenti u ġust.</w:t>
      </w:r>
    </w:p>
    <w:p w14:paraId="1EE019DC" w14:textId="77777777" w:rsidR="00664D9B" w:rsidRPr="00F75F53" w:rsidRDefault="00664D9B" w:rsidP="00E02E02">
      <w:pPr>
        <w:pStyle w:val="a"/>
        <w:widowControl w:val="0"/>
        <w:numPr>
          <w:ilvl w:val="1"/>
          <w:numId w:val="5"/>
        </w:numPr>
        <w:spacing w:after="240" w:line="280" w:lineRule="exact"/>
        <w:contextualSpacing w:val="0"/>
        <w:jc w:val="both"/>
        <w:rPr>
          <w:szCs w:val="20"/>
        </w:rPr>
      </w:pPr>
      <w:r>
        <w:t>L-Artikolu 7 (3) tal-Att jipprovdi li, barra minn hekk, il-Kummissjoni għandha, inter alia:</w:t>
      </w:r>
    </w:p>
    <w:p w14:paraId="164CDC80"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tistimula l-forniment ta’ programmi ta’ kwalità għolja, diversi u innovattivi minn fornituri ta’ servizzi tal-media awdjoviżiva fuq talba.</w:t>
      </w:r>
    </w:p>
    <w:p w14:paraId="1DB3CA3B"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tippromwovi u tinkoraġixxi s-sostenibbiltà ambjentali fil-politiki u l-prattiki tal-fornituri ta’ servizzi tal-media awdjoviżiva fuq talba</w:t>
      </w:r>
    </w:p>
    <w:p w14:paraId="156207F6"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tinvolvi ruħha fi proċessi deċiżjonali bbażati fuq l-evidenza fl-eżerċizzju tal-funzjonijiet tagħha, u tippromwovi proċessi deċiżjonali bbażati fuq l-evidenza minn dawk li tikkonsulta magħhom.</w:t>
      </w:r>
    </w:p>
    <w:p w14:paraId="6CD829A1" w14:textId="77777777" w:rsidR="00664D9B" w:rsidRPr="00F75F53" w:rsidRDefault="00664D9B" w:rsidP="00E02E02">
      <w:pPr>
        <w:pStyle w:val="a"/>
        <w:widowControl w:val="0"/>
        <w:numPr>
          <w:ilvl w:val="0"/>
          <w:numId w:val="8"/>
        </w:numPr>
        <w:spacing w:after="240" w:line="280" w:lineRule="exact"/>
        <w:ind w:left="1494"/>
        <w:contextualSpacing w:val="0"/>
        <w:jc w:val="both"/>
        <w:rPr>
          <w:szCs w:val="20"/>
        </w:rPr>
      </w:pPr>
      <w:r>
        <w:t>tinkoraġġixxi l-konformità mad-dispożizzjonijiet tal-Att, u d-dispożizzjonijiet ta’ kwalunkwe kodiċi, regola jew strument statutorju ieħor magħmul taħtu, bi kwalunkwe mod li l-Kummissjoni tqis xieraq, inkluż bil-pubblikazzjoni ta’ gwida dwar kif dawk id-dispożizzjonijiet jistgħu jiġu rrispettati.</w:t>
      </w:r>
    </w:p>
    <w:p w14:paraId="3BC1E758" w14:textId="77777777" w:rsidR="00045EF4" w:rsidRPr="00F75F53" w:rsidRDefault="00664D9B" w:rsidP="00E02E02">
      <w:pPr>
        <w:pStyle w:val="a"/>
        <w:widowControl w:val="0"/>
        <w:numPr>
          <w:ilvl w:val="1"/>
          <w:numId w:val="5"/>
        </w:numPr>
        <w:spacing w:after="240" w:line="280" w:lineRule="exact"/>
        <w:contextualSpacing w:val="0"/>
        <w:jc w:val="both"/>
        <w:rPr>
          <w:szCs w:val="20"/>
        </w:rPr>
      </w:pPr>
      <w:r>
        <w:t>Skont it-Taqsima 7(4) tal-Att, fit-twettiq tal-funzjonijiet tagħha, il-Kummissjoni għandha tqis: is-sikurezza tat-tfal, u l-politiki ppubblikati tal-Ministru għat-Tfal, l-Ugwaljanza, id-Diżabilità, l-Integrazzjoni u ż-Żgħażagħ fir-rigward ta’ dik il-kwistjoni; ir-regolamentazzjoni tal-logħob tal-azzard, u l-politiki ppubblikati tal-Ministru tal-Ġustizzja fir-rigward ta’ dik il-kwistjoni; it-tibdil fil-klima u s-sostenibbiltà ambjentali, u l-politiki ppubblikati tal-Ministru għall-Ambjent, il-Klima u l-Komunikazzjoni fir-rigward ta’ dik il-kwistjoni; u politiki ppubblikati tal-Gvern fir-rigward ta’ kwalunkwe waħda minn dawk il-kwistjonijiet.</w:t>
      </w:r>
    </w:p>
    <w:p w14:paraId="18D4FD81" w14:textId="77777777" w:rsidR="00D07292" w:rsidRPr="00F75F53" w:rsidRDefault="00664D9B" w:rsidP="00E02E02">
      <w:pPr>
        <w:pStyle w:val="3"/>
        <w:ind w:left="414" w:firstLine="720"/>
        <w:rPr>
          <w:rFonts w:ascii="Georgia Pro" w:hAnsi="Georgia Pro"/>
          <w:b w:val="0"/>
          <w:bCs/>
          <w:sz w:val="28"/>
          <w:szCs w:val="28"/>
        </w:rPr>
      </w:pPr>
      <w:bookmarkStart w:id="23" w:name="_Toc169864366"/>
      <w:bookmarkStart w:id="24" w:name="_Toc170818919"/>
      <w:bookmarkStart w:id="25" w:name="_Toc170833814"/>
      <w:bookmarkStart w:id="26" w:name="_Toc172814946"/>
      <w:r>
        <w:rPr>
          <w:sz w:val="28"/>
        </w:rPr>
        <w:t>Għanijiet Statutorji Speċifiċi</w:t>
      </w:r>
      <w:bookmarkEnd w:id="23"/>
      <w:bookmarkEnd w:id="24"/>
      <w:bookmarkEnd w:id="25"/>
      <w:bookmarkEnd w:id="26"/>
    </w:p>
    <w:p w14:paraId="3E0DEBDF" w14:textId="77777777" w:rsidR="00045EF4" w:rsidRPr="00F75F53" w:rsidRDefault="00664D9B" w:rsidP="00045EF4">
      <w:pPr>
        <w:pStyle w:val="a"/>
        <w:widowControl w:val="0"/>
        <w:numPr>
          <w:ilvl w:val="1"/>
          <w:numId w:val="5"/>
        </w:numPr>
        <w:spacing w:after="120" w:line="280" w:lineRule="exact"/>
        <w:contextualSpacing w:val="0"/>
        <w:jc w:val="both"/>
        <w:rPr>
          <w:szCs w:val="20"/>
        </w:rPr>
      </w:pPr>
      <w:r>
        <w:t>Skont it-Taqsima 46N(5) u t-Taqsima 46O(9) tal-Att huwa l-objettiv tal-Kodiċi u r-Regoli li jiżguraw li l-fornituri ta’ servizzi tal-media li jipprovdu servizzi tal-media awdjoviżiva fuq talba u li huma taħt il-ġuriżdizzjoni tal-Istat jikkonformaw mar-rekwiżiti tal-Artikoli 5, 6(1), 6a(1) sa (3), 7, 8, 9, 10 u 11 tad-Direttiva dwar is-Servizzi tal-Media Awdjoviżiva.</w:t>
      </w:r>
    </w:p>
    <w:p w14:paraId="371E91B8" w14:textId="77777777" w:rsidR="00664D9B" w:rsidRPr="00F75F53" w:rsidRDefault="00D953A0" w:rsidP="00664D9B">
      <w:pPr>
        <w:jc w:val="both"/>
      </w:pPr>
      <w:r>
        <w:br/>
      </w:r>
    </w:p>
    <w:p w14:paraId="2AC9132A"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27" w:name="_Toc170818920"/>
      <w:bookmarkStart w:id="28" w:name="_Toc172814947"/>
      <w:r>
        <w:rPr>
          <w:rFonts w:ascii="Georgia Pro" w:hAnsi="Georgia Pro"/>
          <w:sz w:val="36"/>
        </w:rPr>
        <w:lastRenderedPageBreak/>
        <w:t>Separabbiltà</w:t>
      </w:r>
      <w:bookmarkEnd w:id="27"/>
      <w:bookmarkEnd w:id="28"/>
      <w:r>
        <w:rPr>
          <w:rFonts w:ascii="Georgia Pro" w:hAnsi="Georgia Pro"/>
          <w:sz w:val="36"/>
        </w:rPr>
        <w:t xml:space="preserve"> </w:t>
      </w:r>
    </w:p>
    <w:p w14:paraId="7EF10B7E" w14:textId="77777777" w:rsidR="00664D9B" w:rsidRPr="00F75F53" w:rsidRDefault="00664D9B" w:rsidP="00664D9B">
      <w:pPr>
        <w:jc w:val="both"/>
      </w:pPr>
    </w:p>
    <w:p w14:paraId="0052EDCB" w14:textId="77777777" w:rsidR="00664D9B" w:rsidRPr="00F75F53" w:rsidRDefault="00664D9B" w:rsidP="00664D9B">
      <w:pPr>
        <w:pStyle w:val="a"/>
        <w:widowControl w:val="0"/>
        <w:numPr>
          <w:ilvl w:val="1"/>
          <w:numId w:val="5"/>
        </w:numPr>
        <w:spacing w:after="120" w:line="280" w:lineRule="exact"/>
        <w:contextualSpacing w:val="0"/>
        <w:jc w:val="both"/>
        <w:rPr>
          <w:szCs w:val="20"/>
        </w:rPr>
      </w:pPr>
      <w:r>
        <w:t xml:space="preserve">Jekk jinstab li kwalunkwe dispożizzjoni tal-Kodiċi u r-Regoli hija illegali, invalida, ipprojbita, mhux infurzabbli jew inapplikabbli (jew b’mod ġenerali jew fir-rigward ta’ fornitur(i) partikolari tas-servizzi tal-media) fi kwalunkwe aspett, abbażi ta’ kwalunkwe liġi (inklużi l-Kostituzzjoni u d-dritt tal-Unjoni), tali sejba ma għandhiex taffettwa l-legalità, il-validità, l-infurzabbiltà jew l-applikabbiltà ta’ kwalunkwe dispożizzjoni oħra tal-Kodiċi u r-Regoli jew parti minnhom, sakemm is-sejba ma tiġix iddikjarata applikabbli għal tali dispożizzjoni oħra jew parti minnha, jew l-istess tkun is-suġġett tal-eżenzjoni mogħtija minn qorti. </w:t>
      </w:r>
    </w:p>
    <w:p w14:paraId="08793288" w14:textId="77777777" w:rsidR="00664D9B" w:rsidRPr="00F75F53" w:rsidRDefault="00664D9B" w:rsidP="00664D9B">
      <w:pPr>
        <w:pStyle w:val="a"/>
        <w:widowControl w:val="0"/>
        <w:numPr>
          <w:ilvl w:val="1"/>
          <w:numId w:val="5"/>
        </w:numPr>
        <w:spacing w:after="120" w:line="280" w:lineRule="exact"/>
        <w:contextualSpacing w:val="0"/>
        <w:jc w:val="both"/>
        <w:rPr>
          <w:szCs w:val="20"/>
        </w:rPr>
      </w:pPr>
      <w:r>
        <w:t>Mingħajr preġudizzju għal dak li ntqal hawn fuq, id-dispożizzjonijiet l-oħra kollha u/jew partijiet tal-Kodiċi u r-Regoli għandhom jibqgħu kompletament effettivi, applikabbli u infurzabbli. Sa fejn ikun meħtieġ, kwalunkwe dispożizzjoni jew parti mill-Kodiċi u r-Regoli, li jinstabu li huma illegali, invalidi, ipprojbiti, mhux infurzabbli jew inapplikabbli, għandhom jiġu sseparati mill-Kodiċi u r-Regoli.</w:t>
      </w:r>
    </w:p>
    <w:p w14:paraId="2C943E36" w14:textId="77777777" w:rsidR="00664D9B" w:rsidRPr="00F75F53" w:rsidRDefault="00664D9B" w:rsidP="00664D9B">
      <w:pPr>
        <w:jc w:val="both"/>
        <w:rPr>
          <w:rFonts w:ascii="Georgia Pro" w:hAnsi="Georgia Pro"/>
          <w:sz w:val="32"/>
          <w:szCs w:val="32"/>
        </w:rPr>
      </w:pPr>
    </w:p>
    <w:p w14:paraId="4E236550"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29" w:name="_Toc170818921"/>
      <w:bookmarkStart w:id="30" w:name="_Toc172814948"/>
      <w:r>
        <w:rPr>
          <w:rFonts w:ascii="Georgia Pro" w:hAnsi="Georgia Pro"/>
          <w:sz w:val="36"/>
        </w:rPr>
        <w:t>Rinunzja</w:t>
      </w:r>
      <w:bookmarkEnd w:id="29"/>
      <w:bookmarkEnd w:id="30"/>
    </w:p>
    <w:p w14:paraId="3EF29880" w14:textId="77777777" w:rsidR="00664D9B" w:rsidRPr="00F75F53" w:rsidRDefault="00664D9B" w:rsidP="00664D9B">
      <w:pPr>
        <w:jc w:val="both"/>
      </w:pPr>
    </w:p>
    <w:p w14:paraId="7BD12DFA" w14:textId="77777777" w:rsidR="00664D9B" w:rsidRPr="00F75F53" w:rsidRDefault="00664D9B" w:rsidP="00664D9B">
      <w:pPr>
        <w:pStyle w:val="a"/>
        <w:widowControl w:val="0"/>
        <w:numPr>
          <w:ilvl w:val="1"/>
          <w:numId w:val="5"/>
        </w:numPr>
        <w:spacing w:after="240" w:line="280" w:lineRule="exact"/>
        <w:contextualSpacing w:val="0"/>
        <w:jc w:val="both"/>
        <w:rPr>
          <w:szCs w:val="20"/>
        </w:rPr>
      </w:pPr>
      <w:r>
        <w:t>Il-fatt li l-Kummissjoni ma tweġibx jew ma tikkummenta dwar l-ebda sottomissjoni, valutazzjoni, proposta, rapport, dikjarazzjoni ta’ kompatibbiltà jew kwalunkwe dokument analogu ppreżentat lilha minn fornitur ta’ servizzi tal-media awdjoviżiva fuq talba, inkluż fir-reġistru tal-fornituri ta’ servizzi tal-media awdjoviżiva fuq talba maħluq mill-Kummissjoni f’konformità mal-Att, ma għandux jitqies bħala aċċettazzjoni jew approvazzjoni tal-kontenut ta’ kwalunkwe parti tal-istess u ma għandux jimplika li l-fornitur ta’ servizzi tal-media kkonforma mal-obbligi tiegħu skont l-Att u/jew il-Kodiċi u r-Regoli.</w:t>
      </w:r>
    </w:p>
    <w:p w14:paraId="22DDDAF7" w14:textId="77777777" w:rsidR="00265440" w:rsidRPr="00F75F53" w:rsidRDefault="00664D9B" w:rsidP="00E02E02">
      <w:pPr>
        <w:pStyle w:val="a"/>
        <w:widowControl w:val="0"/>
        <w:numPr>
          <w:ilvl w:val="1"/>
          <w:numId w:val="5"/>
        </w:numPr>
        <w:spacing w:after="360" w:line="280" w:lineRule="exact"/>
        <w:ind w:hanging="777"/>
        <w:contextualSpacing w:val="0"/>
        <w:jc w:val="both"/>
        <w:rPr>
          <w:szCs w:val="20"/>
        </w:rPr>
      </w:pPr>
      <w:r>
        <w:t>Mingħajr preġudizzju għal dak li ntqal hawn fuq, il-fatt li l-Kummissjoni ma tweġibx jew ma tikkummentax dwar kwalunkwe dokument bħal dan ma għandux joħloq estoppel kontra, jew jikkostitwixxi rinunzja mill-Kummissjoni ta’ kwalunkwe setgħa jew dritt tagħha skont l-Att u/jew il-Kodiċi u r-Regoli.</w:t>
      </w:r>
    </w:p>
    <w:p w14:paraId="3425F50C"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31" w:name="_Toc170818922"/>
      <w:bookmarkStart w:id="32" w:name="_Toc172814949"/>
      <w:r>
        <w:rPr>
          <w:rFonts w:ascii="Georgia Pro" w:hAnsi="Georgia Pro"/>
          <w:sz w:val="36"/>
        </w:rPr>
        <w:t>Konformità u Infurzar</w:t>
      </w:r>
      <w:bookmarkEnd w:id="31"/>
      <w:bookmarkEnd w:id="32"/>
    </w:p>
    <w:p w14:paraId="2F36937E" w14:textId="77777777" w:rsidR="00664D9B" w:rsidRPr="00F75F53" w:rsidRDefault="00664D9B" w:rsidP="00664D9B">
      <w:pPr>
        <w:pStyle w:val="a"/>
        <w:widowControl w:val="0"/>
        <w:numPr>
          <w:ilvl w:val="1"/>
          <w:numId w:val="5"/>
        </w:numPr>
        <w:spacing w:after="240" w:line="280" w:lineRule="exact"/>
        <w:jc w:val="both"/>
        <w:rPr>
          <w:szCs w:val="20"/>
        </w:rPr>
      </w:pPr>
      <w:r>
        <w:t>Skont it-Taqsimiet 46N(10) u 46O(11) tal-Att, nuqqas minn fornitur ta’ servizzi tal-media awdjoviżiva li jikkonforma mal-Kodiċi jew mar-Regoli għandu jkun ksur għall-finijiet tal-Parti 8B tal-Att.</w:t>
      </w:r>
    </w:p>
    <w:p w14:paraId="5BC52336" w14:textId="77777777" w:rsidR="00664D9B" w:rsidRPr="00F75F53" w:rsidRDefault="00664D9B" w:rsidP="00664D9B">
      <w:pPr>
        <w:pStyle w:val="a"/>
        <w:widowControl w:val="0"/>
        <w:numPr>
          <w:ilvl w:val="0"/>
          <w:numId w:val="0"/>
        </w:numPr>
        <w:spacing w:after="240" w:line="280" w:lineRule="exact"/>
        <w:ind w:left="720"/>
        <w:jc w:val="both"/>
        <w:rPr>
          <w:szCs w:val="20"/>
          <w:lang w:val="en-IE"/>
        </w:rPr>
      </w:pPr>
    </w:p>
    <w:p w14:paraId="34E4B1AC" w14:textId="77777777" w:rsidR="00664D9B" w:rsidRPr="00F75F53" w:rsidRDefault="00664D9B" w:rsidP="00664D9B">
      <w:pPr>
        <w:pStyle w:val="a"/>
        <w:widowControl w:val="0"/>
        <w:numPr>
          <w:ilvl w:val="1"/>
          <w:numId w:val="5"/>
        </w:numPr>
        <w:spacing w:after="240" w:line="280" w:lineRule="exact"/>
        <w:jc w:val="both"/>
        <w:rPr>
          <w:szCs w:val="20"/>
        </w:rPr>
      </w:pPr>
      <w:r>
        <w:t>Fornitur ta’ servizzi tal-media awdjoviżiva għandu jiżgura li jkollu fis-seħħ sistemi u kontrolli biex juri l-konformità mal-obbligi li jinsabu f’dan il-Kodiċi.</w:t>
      </w:r>
    </w:p>
    <w:p w14:paraId="4480F245" w14:textId="77777777" w:rsidR="00664D9B" w:rsidRPr="00F75F53" w:rsidRDefault="00664D9B" w:rsidP="00664D9B">
      <w:pPr>
        <w:pStyle w:val="a"/>
        <w:numPr>
          <w:ilvl w:val="0"/>
          <w:numId w:val="0"/>
        </w:numPr>
        <w:ind w:left="284"/>
        <w:jc w:val="both"/>
        <w:rPr>
          <w:szCs w:val="20"/>
          <w:lang w:val="en-IE"/>
        </w:rPr>
      </w:pPr>
    </w:p>
    <w:p w14:paraId="21DB124A" w14:textId="77777777" w:rsidR="00664D9B" w:rsidRPr="00F75F53" w:rsidRDefault="00664D9B" w:rsidP="00664D9B">
      <w:pPr>
        <w:pStyle w:val="a"/>
        <w:widowControl w:val="0"/>
        <w:numPr>
          <w:ilvl w:val="1"/>
          <w:numId w:val="5"/>
        </w:numPr>
        <w:spacing w:after="240" w:line="280" w:lineRule="exact"/>
        <w:jc w:val="both"/>
        <w:rPr>
          <w:szCs w:val="20"/>
        </w:rPr>
      </w:pPr>
      <w:r>
        <w:t xml:space="preserve">Skont it-Taqsima 47(3) tal-Att, il-fornituri tas-servizzi tal-media li jipprovdu servizz tal-media awdjoviżiva fuq talba huma meħtieġa jħejju u jimplimentaw kodiċi ta’ prattika għat-trattament tal-ilmenti relatati man-nuqqas tal-fornitur tas-servizzi tal-media li jikkonforma ma’ kodiċi tas-servizz tal-media jew regoli dwar is-servizzi tal-media. </w:t>
      </w:r>
    </w:p>
    <w:p w14:paraId="6C5976D3" w14:textId="77777777" w:rsidR="00045EF4" w:rsidRPr="00F75F53" w:rsidRDefault="00045EF4" w:rsidP="00045EF4">
      <w:pPr>
        <w:pStyle w:val="a"/>
        <w:numPr>
          <w:ilvl w:val="0"/>
          <w:numId w:val="0"/>
        </w:numPr>
        <w:ind w:left="284"/>
        <w:rPr>
          <w:szCs w:val="20"/>
          <w:lang w:val="en-IE"/>
        </w:rPr>
      </w:pPr>
    </w:p>
    <w:p w14:paraId="3F30639B" w14:textId="77777777" w:rsidR="00664D9B" w:rsidRPr="00F75F53" w:rsidRDefault="00664D9B" w:rsidP="00664D9B">
      <w:pPr>
        <w:pStyle w:val="a"/>
        <w:numPr>
          <w:ilvl w:val="0"/>
          <w:numId w:val="0"/>
        </w:numPr>
        <w:ind w:left="284"/>
        <w:jc w:val="both"/>
        <w:rPr>
          <w:lang w:val="en-IE"/>
        </w:rPr>
      </w:pPr>
    </w:p>
    <w:p w14:paraId="3E69FAF7"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33" w:name="_Toc170818923"/>
      <w:bookmarkStart w:id="34" w:name="_Toc172814950"/>
      <w:r>
        <w:rPr>
          <w:rFonts w:ascii="Georgia Pro" w:hAnsi="Georgia Pro"/>
          <w:sz w:val="36"/>
        </w:rPr>
        <w:lastRenderedPageBreak/>
        <w:t>Ilmenti</w:t>
      </w:r>
      <w:bookmarkEnd w:id="33"/>
      <w:bookmarkEnd w:id="34"/>
      <w:r>
        <w:rPr>
          <w:rFonts w:ascii="Georgia Pro" w:hAnsi="Georgia Pro"/>
          <w:sz w:val="36"/>
        </w:rPr>
        <w:t xml:space="preserve"> </w:t>
      </w:r>
    </w:p>
    <w:p w14:paraId="02CD9E6A" w14:textId="77777777" w:rsidR="00664D9B" w:rsidRPr="00F75F53" w:rsidRDefault="00664D9B" w:rsidP="00664D9B">
      <w:pPr>
        <w:pStyle w:val="a"/>
        <w:widowControl w:val="0"/>
        <w:numPr>
          <w:ilvl w:val="1"/>
          <w:numId w:val="5"/>
        </w:numPr>
        <w:spacing w:after="240" w:line="280" w:lineRule="exact"/>
        <w:jc w:val="both"/>
        <w:rPr>
          <w:rFonts w:eastAsia="Times New Roman" w:cs="Arial"/>
          <w:kern w:val="0"/>
          <w:szCs w:val="20"/>
          <w14:ligatures w14:val="none"/>
        </w:rPr>
      </w:pPr>
      <w:r>
        <w:t>L-udjenzi jistgħu jressqu lment jekk jemmnu li l-fornituri tas-servizzi tal-media li jipprovdu servizz tal-media awdjoviżiva fuq talba ma jkunux ikkonformaw ma’ dan il-Kodiċi u r-Regoli.  Coimisiún na Meán tagħti parir lill-ilmentaturi biex iressqu l-ilment tagħhom lill-fornitur tas-servizzi tal-media awdjoviżiva fuq talba fl-ewwel istanza peress li dan huwa l-aktar mod rapidu biex ilment jitqies u jitwieġeb.</w:t>
      </w:r>
    </w:p>
    <w:p w14:paraId="25430354" w14:textId="77777777" w:rsidR="00664D9B" w:rsidRPr="00D6125A" w:rsidRDefault="00664D9B" w:rsidP="00664D9B">
      <w:pPr>
        <w:pStyle w:val="a"/>
        <w:widowControl w:val="0"/>
        <w:numPr>
          <w:ilvl w:val="0"/>
          <w:numId w:val="0"/>
        </w:numPr>
        <w:spacing w:after="240" w:line="280" w:lineRule="exact"/>
        <w:ind w:left="720"/>
        <w:jc w:val="both"/>
        <w:rPr>
          <w:rFonts w:eastAsia="Times New Roman" w:cs="Arial"/>
          <w:kern w:val="0"/>
          <w:sz w:val="16"/>
          <w:szCs w:val="16"/>
          <w:lang w:eastAsia="en-IE"/>
          <w14:ligatures w14:val="none"/>
        </w:rPr>
      </w:pPr>
    </w:p>
    <w:p w14:paraId="16E3778D" w14:textId="77777777" w:rsidR="00664D9B" w:rsidRPr="00F75F53" w:rsidRDefault="00664D9B" w:rsidP="00664D9B">
      <w:pPr>
        <w:pStyle w:val="a"/>
        <w:widowControl w:val="0"/>
        <w:numPr>
          <w:ilvl w:val="0"/>
          <w:numId w:val="0"/>
        </w:numPr>
        <w:spacing w:after="240" w:line="280" w:lineRule="exact"/>
        <w:ind w:left="1134"/>
        <w:jc w:val="both"/>
        <w:rPr>
          <w:szCs w:val="20"/>
        </w:rPr>
      </w:pPr>
      <w:r>
        <w:t>L-informazzjoni dwar il-proċess tat-trattament tal-ilmenti, inkluż il-proċess tal-Coimisiún na Meán, hija disponibbli fuq is-sit web tagħna (</w:t>
      </w:r>
      <w:hyperlink r:id="rId16" w:tgtFrame="_blank" w:tooltip="http://www.cnam.ie/" w:history="1">
        <w:r>
          <w:rPr>
            <w:color w:val="0000FF"/>
            <w:u w:val="single"/>
          </w:rPr>
          <w:t>www.cnam.ie</w:t>
        </w:r>
      </w:hyperlink>
      <w:r>
        <w:t>) jew tista’ tikkuntattja lil Coimisiún na Meán fuq + 353 1 963 7755 jew fuq </w:t>
      </w:r>
      <w:hyperlink r:id="rId17" w:tgtFrame="_blank" w:tooltip="mailto:usersupport@cnam.ie" w:history="1">
        <w:r>
          <w:rPr>
            <w:color w:val="0000FF"/>
            <w:u w:val="single"/>
          </w:rPr>
          <w:t>usersupport@cnam.ie</w:t>
        </w:r>
      </w:hyperlink>
      <w:r>
        <w:t>.</w:t>
      </w:r>
    </w:p>
    <w:p w14:paraId="2F6E1206" w14:textId="77777777" w:rsidR="00664D9B" w:rsidRPr="00D6125A" w:rsidRDefault="00664D9B" w:rsidP="00664D9B">
      <w:pPr>
        <w:pStyle w:val="a"/>
        <w:numPr>
          <w:ilvl w:val="0"/>
          <w:numId w:val="0"/>
        </w:numPr>
        <w:ind w:left="720"/>
        <w:jc w:val="both"/>
      </w:pPr>
    </w:p>
    <w:p w14:paraId="2CB633B1" w14:textId="77777777" w:rsidR="00664D9B" w:rsidRPr="00D6125A" w:rsidRDefault="00664D9B" w:rsidP="00664D9B">
      <w:pPr>
        <w:pStyle w:val="a"/>
        <w:numPr>
          <w:ilvl w:val="0"/>
          <w:numId w:val="0"/>
        </w:numPr>
        <w:ind w:left="720"/>
      </w:pPr>
    </w:p>
    <w:p w14:paraId="64E9DA07" w14:textId="77777777" w:rsidR="00664D9B" w:rsidRPr="00F75F53" w:rsidRDefault="00664D9B" w:rsidP="00E02E02">
      <w:pPr>
        <w:pStyle w:val="2"/>
        <w:numPr>
          <w:ilvl w:val="0"/>
          <w:numId w:val="5"/>
        </w:numPr>
        <w:ind w:left="1134" w:hanging="850"/>
        <w:rPr>
          <w:rFonts w:ascii="Georgia Pro" w:hAnsi="Georgia Pro"/>
          <w:sz w:val="36"/>
          <w:szCs w:val="36"/>
        </w:rPr>
      </w:pPr>
      <w:bookmarkStart w:id="35" w:name="_Toc170818924"/>
      <w:bookmarkStart w:id="36" w:name="_Toc172814951"/>
      <w:r>
        <w:rPr>
          <w:rFonts w:ascii="Georgia Pro" w:hAnsi="Georgia Pro"/>
          <w:sz w:val="36"/>
        </w:rPr>
        <w:t>Definizzjonijiet – Il-Kodiċi tas-Servizzi tal-Media u r-Regoli dwar is-Servizzi tal-Media</w:t>
      </w:r>
      <w:bookmarkEnd w:id="35"/>
      <w:bookmarkEnd w:id="36"/>
      <w:r>
        <w:rPr>
          <w:rFonts w:ascii="Georgia Pro" w:hAnsi="Georgia Pro"/>
          <w:sz w:val="36"/>
        </w:rPr>
        <w:t xml:space="preserve"> </w:t>
      </w:r>
    </w:p>
    <w:p w14:paraId="7A5E1861" w14:textId="77777777" w:rsidR="00664D9B" w:rsidRPr="00F75F53" w:rsidRDefault="00664D9B" w:rsidP="00E02E02">
      <w:pPr>
        <w:spacing w:after="240" w:line="280" w:lineRule="exact"/>
        <w:ind w:left="1134"/>
        <w:jc w:val="both"/>
        <w:rPr>
          <w:rFonts w:eastAsia="Times New Roman" w:cs="Times New Roman"/>
          <w:b/>
          <w:bCs/>
          <w:kern w:val="0"/>
          <w:szCs w:val="20"/>
          <w14:ligatures w14:val="none"/>
        </w:rPr>
      </w:pPr>
      <w:r>
        <w:rPr>
          <w:b/>
        </w:rPr>
        <w:t xml:space="preserve">“servizzi ta’ aċċess” </w:t>
      </w:r>
      <w:r>
        <w:t>tfisser is-sottotitolar, il-kitba, il-lingwa tas-sinjali (inkluża l-Lingwa tas-Sinjali Irlandiża fil-każ ta’ servizzi mmirati lejn udjenzi Irlandiżi) u deskrizzjoni bl-awdjo kif definit f’dawn il-Kodiċi u r-Regoli.</w:t>
      </w:r>
    </w:p>
    <w:p w14:paraId="06DA3947"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“deskrizzjoni awdjo”</w:t>
      </w:r>
      <w:r>
        <w:t xml:space="preserve"> huwa kummentarju li jagħti lill-udjenzi għomja jew b’vista batuta deskrizzjoni verbali ta’ x’qed jiġri fuq l-iskrin fi kwalunkwe mument partikolari. Huwa pprovdut bħala għajnuna għall-fehim u t-tgawdija tal-programm. It-teknika tuża tieni track tal-awdjo li jagħti deskrizzjoni tal-kontenut tal-programm u l-azzjoni fuq l-iskrin.</w:t>
      </w:r>
    </w:p>
    <w:p w14:paraId="7CD40BF7"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 xml:space="preserve">“komunikazzjoni kummerċjali awdjoviżiva” </w:t>
      </w:r>
      <w:r>
        <w:t xml:space="preserve">tfisser komunikazzjoni kummerċjali li tikkonsisti minn immaġnijiet bil-ħoss jew mingħajru li huma ddisinjati sabiex jippromwovu, direttament jew indirettament, l-oġġetti, is-servizzi jew l-immaġni ta’ persuna fiżika jew ġuridika li tkun qed twettaq attività ekonomika; </w:t>
      </w:r>
      <w:r>
        <w:rPr>
          <w:color w:val="000000"/>
        </w:rPr>
        <w:t xml:space="preserve">tali immaġnijiet jakkumpanjaw, jew huma inklużi fi, programm jew vidjo ġġenerat mill-utenti bi ħlas jew għal ħlas simili jew għal finijiet ta’ promozzjoni personali. </w:t>
      </w:r>
    </w:p>
    <w:p w14:paraId="6DDC0541" w14:textId="77777777" w:rsidR="00664D9B" w:rsidRPr="00F75F53" w:rsidRDefault="00664D9B" w:rsidP="00E02E02">
      <w:pPr>
        <w:spacing w:after="120" w:line="280" w:lineRule="exact"/>
        <w:ind w:left="1134"/>
        <w:jc w:val="both"/>
        <w:rPr>
          <w:rFonts w:eastAsia="Times New Roman" w:cs="Arial"/>
          <w:kern w:val="0"/>
          <w:szCs w:val="20"/>
          <w14:ligatures w14:val="none"/>
        </w:rPr>
      </w:pPr>
      <w:r>
        <w:rPr>
          <w:b/>
        </w:rPr>
        <w:t>“servizz tal-media awdjoviżiva”</w:t>
      </w:r>
      <w:r>
        <w:t xml:space="preserve"> tfisser </w:t>
      </w:r>
    </w:p>
    <w:p w14:paraId="2CC278A3" w14:textId="77777777" w:rsidR="00664D9B" w:rsidRPr="00F75F53" w:rsidRDefault="00664D9B" w:rsidP="00E02E02">
      <w:pPr>
        <w:spacing w:line="280" w:lineRule="exact"/>
        <w:ind w:left="1134"/>
        <w:jc w:val="both"/>
        <w:rPr>
          <w:rFonts w:eastAsia="Times New Roman" w:cs="Times New Roman"/>
          <w:kern w:val="0"/>
          <w:szCs w:val="20"/>
          <w14:ligatures w14:val="none"/>
        </w:rPr>
      </w:pPr>
      <w:r>
        <w:t xml:space="preserve">I)  servizz kif definit mill-Artikoli 56 u 57 tat-Trattat dwar il-Funzjonament tal-Unjoni Ewropea, fejn l-għan prinċipali tas-servizz jew taqsima separabbli tiegħu jkun iddedikat għall-forniment ta’ programmi, taħt ir-responsabbiltà editorjali ta’ fornitur ta’ servizzi tal-media, lill-pubbliku ġenerali, sabiex jinforma, jinduċi jew jeduka, permezz ta’ networks ta’ komunikazzjonijiet elettroniċi skont it-tifsira tal-punt (a) tal-Artikolu 2 tad-Direttiva 2002/21/KE; tali servizz tal-media awdjoviżiva huwa jew xandir televiżiv jew servizz tal-media awdjoviżiva fuq talba. </w:t>
      </w:r>
    </w:p>
    <w:p w14:paraId="3B9ADFF4" w14:textId="77777777" w:rsidR="00664D9B" w:rsidRPr="00F75F53" w:rsidRDefault="00664D9B" w:rsidP="00E02E02">
      <w:pPr>
        <w:spacing w:line="280" w:lineRule="exact"/>
        <w:ind w:left="1134"/>
        <w:jc w:val="both"/>
        <w:rPr>
          <w:rFonts w:eastAsia="Times New Roman" w:cs="Times New Roman"/>
          <w:kern w:val="0"/>
          <w:szCs w:val="20"/>
          <w:lang w:eastAsia="en-IE"/>
          <w14:ligatures w14:val="none"/>
        </w:rPr>
      </w:pPr>
    </w:p>
    <w:p w14:paraId="3F8E6C35" w14:textId="77777777" w:rsidR="00664D9B" w:rsidRPr="00F75F53" w:rsidRDefault="00664D9B" w:rsidP="00E02E02">
      <w:pPr>
        <w:spacing w:line="280" w:lineRule="exact"/>
        <w:ind w:left="1134"/>
        <w:jc w:val="both"/>
        <w:rPr>
          <w:rFonts w:eastAsia="Times New Roman" w:cs="Times New Roman"/>
          <w:kern w:val="0"/>
          <w:szCs w:val="20"/>
          <w14:ligatures w14:val="none"/>
        </w:rPr>
      </w:pPr>
      <w:r>
        <w:t>(ii)  komunikazzjoni kummerċjali awdjoviżiva.</w:t>
      </w:r>
    </w:p>
    <w:p w14:paraId="55D9FB8E" w14:textId="77777777" w:rsidR="00664D9B" w:rsidRPr="00F75F53" w:rsidRDefault="00664D9B" w:rsidP="00E02E02">
      <w:pPr>
        <w:ind w:left="1134"/>
        <w:jc w:val="both"/>
        <w:rPr>
          <w:rFonts w:eastAsia="Times New Roman" w:cs="Times New Roman"/>
          <w:kern w:val="0"/>
          <w:szCs w:val="20"/>
          <w:lang w:eastAsia="en-IE"/>
          <w14:ligatures w14:val="none"/>
        </w:rPr>
      </w:pPr>
    </w:p>
    <w:p w14:paraId="2694494F"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“servizz tal-media awdjoviżiva fuq talba (servizz fuq talba)”</w:t>
      </w:r>
      <w:r>
        <w:t xml:space="preserve"> tfisser servizz tal-media awdjoviżiva pprovdut minn fornitur ta’ servizzi tal-media għall-wiri ta’ programmi fil-mument </w:t>
      </w:r>
      <w:r>
        <w:lastRenderedPageBreak/>
        <w:t>magħżul mill-utent u fuq talba individwali tiegħu abbażi ta’ katalogu ta’ programmi magħżul mill-fornitur tas-servizzi tal-media.</w:t>
      </w:r>
    </w:p>
    <w:p w14:paraId="21CD238F" w14:textId="77777777" w:rsidR="00664D9B" w:rsidRPr="00F75F53" w:rsidRDefault="00664D9B" w:rsidP="00E02E02">
      <w:pPr>
        <w:spacing w:line="280" w:lineRule="exact"/>
        <w:ind w:left="1134"/>
        <w:jc w:val="both"/>
        <w:rPr>
          <w:rFonts w:eastAsia="Times New Roman" w:cs="Times New Roman"/>
          <w:kern w:val="0"/>
          <w:szCs w:val="20"/>
          <w14:ligatures w14:val="none"/>
        </w:rPr>
      </w:pPr>
      <w:r>
        <w:t>“</w:t>
      </w:r>
      <w:r>
        <w:rPr>
          <w:b/>
        </w:rPr>
        <w:t>didaskalija”</w:t>
      </w:r>
      <w:r>
        <w:t xml:space="preserve"> tfisser test fuq l-iskrin li jirrappreżenta dak li qed jingħad fuq l-iskrin.  Madankollu, filwaqt li huwa simili għas-sottotitolar, dan mhuwiex sofistikat u jinvolvi rappreżentazzjoni aktar bażika ta’ dak li qed jingħad fuq l-iskrin, xi drabi jkollu biss kulur wieħed, verbatim u jista’ jkollu t-test b’ittri kapitali biss.</w:t>
      </w:r>
    </w:p>
    <w:p w14:paraId="55D9DFD8" w14:textId="77777777" w:rsidR="00664D9B" w:rsidRPr="00F75F53" w:rsidRDefault="00664D9B" w:rsidP="00E02E02">
      <w:pPr>
        <w:spacing w:line="280" w:lineRule="exact"/>
        <w:ind w:left="1134"/>
        <w:jc w:val="both"/>
        <w:rPr>
          <w:rFonts w:eastAsia="Times New Roman" w:cs="Arial"/>
          <w:b/>
          <w:kern w:val="0"/>
          <w:szCs w:val="20"/>
          <w:lang w:eastAsia="en-IE"/>
          <w14:ligatures w14:val="none"/>
        </w:rPr>
      </w:pPr>
    </w:p>
    <w:p w14:paraId="226D3278"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“tifel/tifla jew tfal”</w:t>
      </w:r>
      <w:r>
        <w:t xml:space="preserve"> tfisser persuna jew persuni taħt l-età ta’ 18-il sena.</w:t>
      </w:r>
    </w:p>
    <w:p w14:paraId="5235E6A1" w14:textId="77777777" w:rsidR="00664D9B" w:rsidRPr="00F75F53" w:rsidRDefault="00664D9B" w:rsidP="00E02E02">
      <w:pPr>
        <w:spacing w:after="120" w:line="280" w:lineRule="exact"/>
        <w:ind w:left="1134"/>
        <w:jc w:val="both"/>
        <w:rPr>
          <w:rFonts w:eastAsia="Times New Roman" w:cs="Times New Roman"/>
          <w:kern w:val="0"/>
          <w:szCs w:val="20"/>
          <w14:ligatures w14:val="none"/>
        </w:rPr>
      </w:pPr>
      <w:r>
        <w:rPr>
          <w:b/>
        </w:rPr>
        <w:t>“responsabbiltà editorjali”</w:t>
      </w:r>
      <w:r>
        <w:t xml:space="preserve"> tfisser l-eżerċizzju ta’ kontroll effettiv kemm fuq l-għażla tal-programmi kif ukoll fuq l-organizzazzjoni tagħhom jew fi skeda kronoloġika, fil-każ ta’ xandiriet televiżivi, jew f’katalgu, fil-każ ta’ servizzi tal-media awdjoviżiva fuq talba. Ir-responsabbiltà editorjali ma timplikax neċessarjament kwalunkwe responsabbiltà legali skont il-liġi nazzjonali għall-kontenut jew is-servizzi pprovduti.</w:t>
      </w:r>
    </w:p>
    <w:p w14:paraId="78DDA1CD"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“fornitur ta’ servizzi tal-media”</w:t>
      </w:r>
      <w:r>
        <w:t xml:space="preserve"> tfisser il-persuna fiżika jew ġuridika li għandha r-responsabbiltà editorjali għall-għażla tal-kontenut awdjoviżiv tas-servizz tal-media awdjoviżiva u tiddetermina l-mod li bih huwa organizzat.</w:t>
      </w:r>
    </w:p>
    <w:p w14:paraId="69952437" w14:textId="77777777" w:rsidR="00664D9B" w:rsidRPr="00F75F53" w:rsidRDefault="00664D9B" w:rsidP="00E02E02">
      <w:pPr>
        <w:spacing w:after="120" w:line="280" w:lineRule="exact"/>
        <w:ind w:left="1134"/>
        <w:jc w:val="both"/>
        <w:rPr>
          <w:rFonts w:eastAsia="Times New Roman" w:cs="Times New Roman"/>
          <w:kern w:val="0"/>
          <w:szCs w:val="20"/>
          <w14:ligatures w14:val="none"/>
        </w:rPr>
      </w:pPr>
      <w:r>
        <w:rPr>
          <w:b/>
        </w:rPr>
        <w:t xml:space="preserve">“tqegħid ta’ prodott” </w:t>
      </w:r>
      <w:r>
        <w:t>tfisser kwalunkwe forma ta’ komunikazzjoni kummerċjali awdjoviżiva li tikkonsisti fl-inklużjoni ta’, jew referenza għal, prodott, servizz jew il-marka kummerċjali tagħhom sabiex dan jidher fi programm jew vidjo ġġenerat mill-utenti bi ħlas jew għal korrispettiv simili.</w:t>
      </w:r>
    </w:p>
    <w:p w14:paraId="199B3DCE" w14:textId="77777777" w:rsidR="00664D9B" w:rsidRPr="00F75F53" w:rsidRDefault="00664D9B" w:rsidP="00E02E02">
      <w:pPr>
        <w:spacing w:after="240" w:line="280" w:lineRule="exact"/>
        <w:ind w:left="1134"/>
        <w:jc w:val="both"/>
        <w:rPr>
          <w:rFonts w:eastAsia="Times New Roman" w:cs="Arial"/>
          <w:kern w:val="0"/>
          <w:szCs w:val="20"/>
          <w14:ligatures w14:val="none"/>
        </w:rPr>
      </w:pPr>
      <w:r>
        <w:rPr>
          <w:b/>
        </w:rPr>
        <w:t xml:space="preserve">“programm” </w:t>
      </w:r>
      <w:r>
        <w:t>tfisser sett ta’ immaġnijiet li jiċċaqalqu bil-ħoss jew mingħajru li jikkostitwixxi oġġett individwali, irrispettivament mit-tul tiegħu, fi skeda jew katalogu stabbilit minn fornitur tas-servizzi tal-media, inklużi films ta’ tul normali, filmati, avvenimenti sportivi, kummiedji sitwazzjonali, dokumentarji, programmi tat-tfal u drama oriġinali.</w:t>
      </w:r>
    </w:p>
    <w:p w14:paraId="739EC9EB"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 xml:space="preserve">“Lingwa tas-Sinjali, inkluża l-Lingwa tas-Sinjali Irlandiża” </w:t>
      </w:r>
      <w:r>
        <w:t xml:space="preserve">hija l-lingwa naturali indiġena tal-komunità nieqsa mis-smigħ.  Hija lingwa viżiva u spazjali li twassal tifsira permezz tal-moviment tal-idejn, flimkien ma’ espressjonijiet tal-wiċċ u pożizzjonijiet tal-ġisem. Il-Lingwa tas-Sinjali għandha s-sintassi u l-istruttura grammatikali kumplessa tagħha stess. Il-Lingwa tas-Sinjali għandha tiġi ppreżentata fuq skrin permezz tal-użu ta’ persuna li tuża l-lingwa tas-sinjali bħala parti mill-kontenut tal-programm awdjoviżiv, jew bl-użu ta’ persuna bħal din li taġixxi bħala interpretu u mqiegħda fuq l-immaġnijiet fuq l-iskrin. </w:t>
      </w:r>
    </w:p>
    <w:p w14:paraId="2DB54484" w14:textId="77777777" w:rsidR="00664D9B" w:rsidRPr="00F75F53" w:rsidRDefault="00664D9B" w:rsidP="00E02E02">
      <w:pPr>
        <w:spacing w:after="240" w:line="280" w:lineRule="exact"/>
        <w:ind w:left="1134"/>
        <w:jc w:val="both"/>
        <w:rPr>
          <w:rFonts w:eastAsia="Times New Roman" w:cs="Times New Roman"/>
          <w:kern w:val="0"/>
          <w:szCs w:val="20"/>
          <w14:ligatures w14:val="none"/>
        </w:rPr>
      </w:pPr>
      <w:r>
        <w:rPr>
          <w:b/>
        </w:rPr>
        <w:t xml:space="preserve">“sponsorizzazzjoni” </w:t>
      </w:r>
      <w:r>
        <w:t>tfisser kwalunkwe kontribut magħmul minn impriżi pubbliċi jew privati jew persuni fiżiċi li mhumiex involuti fil-forniment ta’ servizzi tal-media awdjoviżiva jew servizzi ta’ pjattaforma ta’ video-sharing jew fil-produzzjoni ta’ xogħlijiet awdjoviżivi għall-finanzjament ta’ servizzi tal-media awdjoviżiva, servizzi ta’ pjattaforma ta’ video-sharing, vidjos maħluqa mill-utenti jew programmi bil-ħsieb li jippromwovu isimhom, it-trademark, l-immaġni, l-attivitajiet jew il-prodotti tagħhom.</w:t>
      </w:r>
    </w:p>
    <w:p w14:paraId="1E125771" w14:textId="77777777" w:rsidR="00664D9B" w:rsidRPr="00F75F53" w:rsidRDefault="00664D9B" w:rsidP="00E02E02">
      <w:pPr>
        <w:spacing w:after="240" w:line="280" w:lineRule="exact"/>
        <w:ind w:left="1134"/>
        <w:jc w:val="both"/>
        <w:textAlignment w:val="baseline"/>
        <w:rPr>
          <w:rFonts w:ascii="Segoe UI" w:eastAsia="Times New Roman" w:hAnsi="Segoe UI" w:cs="Segoe UI"/>
          <w:kern w:val="0"/>
          <w:szCs w:val="20"/>
          <w14:ligatures w14:val="none"/>
        </w:rPr>
      </w:pPr>
      <w:r>
        <w:rPr>
          <w:b/>
        </w:rPr>
        <w:t xml:space="preserve">“komunikazzjonijiet kummerċjali awdjoviżivi bil-moħbi” </w:t>
      </w:r>
      <w:r>
        <w:t>tfisser</w:t>
      </w:r>
      <w:r>
        <w:rPr>
          <w:b/>
        </w:rPr>
        <w:t xml:space="preserve"> </w:t>
      </w:r>
      <w:r>
        <w:t xml:space="preserve">ir-rappreżentazzjoni fi kliem jew stampi ta’ oġġetti, servizzi, l-isem, it-trademark jew l-attivitajiet ta’ produttur ta’ oġġetti jew fornitur ta’ servizzi fi programmi meta tali rappreżentazzjoni tkun maħsuba mill-fornitur ta’ servizzi tal-media sabiex isservi bħala reklamar u tista’ tqarraq bil-pubbliku dwar </w:t>
      </w:r>
      <w:r>
        <w:lastRenderedPageBreak/>
        <w:t xml:space="preserve">in-natura tagħha. Tali rappreżentazzjoni għandha, b’mod partikolari, titqies bħala intenzjonata jekk issir bi ħlas jew għal korrispettiv simili. </w:t>
      </w:r>
    </w:p>
    <w:p w14:paraId="40B15B93" w14:textId="77777777" w:rsidR="00E02E02" w:rsidRPr="00F75F53" w:rsidRDefault="00E02E02" w:rsidP="00E02E02">
      <w:pPr>
        <w:spacing w:after="240" w:line="280" w:lineRule="exact"/>
        <w:ind w:left="1134"/>
        <w:jc w:val="both"/>
        <w:textAlignment w:val="baseline"/>
        <w:rPr>
          <w:rFonts w:eastAsia="Times New Roman" w:cs="Arial"/>
          <w:b/>
          <w:kern w:val="0"/>
          <w:szCs w:val="20"/>
          <w:lang w:eastAsia="en-IE"/>
          <w14:ligatures w14:val="none"/>
        </w:rPr>
      </w:pPr>
    </w:p>
    <w:p w14:paraId="6F12E1DA" w14:textId="77777777" w:rsidR="00664D9B" w:rsidRPr="00F75F53" w:rsidRDefault="00664D9B" w:rsidP="00E02E02">
      <w:pPr>
        <w:spacing w:after="240" w:line="280" w:lineRule="exact"/>
        <w:ind w:left="1134"/>
        <w:jc w:val="both"/>
        <w:textAlignment w:val="baseline"/>
        <w:rPr>
          <w:rFonts w:ascii="Segoe UI" w:eastAsia="Times New Roman" w:hAnsi="Segoe UI" w:cs="Segoe UI"/>
          <w:kern w:val="0"/>
          <w:szCs w:val="20"/>
          <w14:ligatures w14:val="none"/>
        </w:rPr>
      </w:pPr>
      <w:r>
        <w:rPr>
          <w:b/>
        </w:rPr>
        <w:t xml:space="preserve">“tekniki subliminali” </w:t>
      </w:r>
      <w:r>
        <w:t>tfisser komunikazzjonijiet kummerċjali li jinkludu kwalunkwe apparat tekniku, li, bl-użu ta’ immaġnijiet ta’ durata qasira ħafna jew bi kwalunkwe mezz ieħor, jisfrutta l-possibbiltà li jwassal messaġġ lil, jew inkella jinfluwenza l-imħuħ ta’, membri ta’ udjenza mingħajr ma jkunu konxji jew konxji bis-sħiħ ta’ dak li jkun sar. </w:t>
      </w:r>
    </w:p>
    <w:p w14:paraId="426F6507" w14:textId="77777777" w:rsidR="00664D9B" w:rsidRPr="00F75F53" w:rsidRDefault="00664D9B" w:rsidP="00E02E02">
      <w:pPr>
        <w:spacing w:line="280" w:lineRule="exact"/>
        <w:ind w:left="1134"/>
        <w:jc w:val="both"/>
        <w:rPr>
          <w:rFonts w:eastAsia="Times New Roman" w:cs="Times New Roman"/>
          <w:kern w:val="0"/>
          <w:szCs w:val="20"/>
          <w14:ligatures w14:val="none"/>
        </w:rPr>
      </w:pPr>
      <w:r>
        <w:rPr>
          <w:b/>
        </w:rPr>
        <w:t>“sottotitoli”</w:t>
      </w:r>
      <w:r>
        <w:t xml:space="preserve"> tfisser test fuq l-iskrin li jirrappreżenta dak li qed jingħad fuq l-iskrin. Is-sottotitoli jistgħu jkunu miftuħa jew magħluqa. Is-sottotitoli miftuħa huma sottotitoli li jibqgħu fuq l-iskrin f’kull ħin.  Is-sottotitoli magħluqa jistgħu jsiru viżibbli jew mhux viżibbli skont kif jixtiequ l-udjenzi, bl-użu, pereżempju, ta’ remote control. Is-sottotitoli huma fformattjati sabiex jassistu l-interpretazzjoni u l-fehim tat-test u jorbtuh b’mod aktar preċiż mal-azzjoni fuq l-iskrin.  </w:t>
      </w:r>
    </w:p>
    <w:p w14:paraId="468388B2" w14:textId="77777777" w:rsidR="00664D9B" w:rsidRPr="00F75F53" w:rsidRDefault="00664D9B" w:rsidP="00E02E02">
      <w:pPr>
        <w:spacing w:line="280" w:lineRule="exact"/>
        <w:ind w:left="1134"/>
        <w:jc w:val="both"/>
        <w:rPr>
          <w:rFonts w:ascii="Georgia Pro" w:eastAsia="Times New Roman" w:hAnsi="Georgia Pro" w:cs="Times New Roman"/>
          <w:kern w:val="0"/>
          <w:sz w:val="32"/>
          <w:szCs w:val="32"/>
          <w:lang w:eastAsia="en-IE"/>
          <w14:ligatures w14:val="none"/>
        </w:rPr>
      </w:pPr>
    </w:p>
    <w:p w14:paraId="3F1FF59F" w14:textId="77777777" w:rsidR="00664D9B" w:rsidRPr="00F75F53" w:rsidRDefault="00664D9B" w:rsidP="00664D9B">
      <w:pPr>
        <w:keepNext/>
        <w:widowControl w:val="0"/>
        <w:spacing w:before="240" w:after="240" w:line="280" w:lineRule="exact"/>
        <w:ind w:left="567" w:hanging="357"/>
        <w:jc w:val="center"/>
        <w:outlineLvl w:val="0"/>
        <w:rPr>
          <w:rFonts w:ascii="Georgia Pro" w:eastAsia="Times New Roman" w:hAnsi="Georgia Pro" w:cs="Arial"/>
          <w:b/>
          <w:bCs/>
          <w:kern w:val="32"/>
          <w:sz w:val="36"/>
          <w:szCs w:val="36"/>
          <w14:ligatures w14:val="none"/>
        </w:rPr>
      </w:pPr>
      <w:bookmarkStart w:id="37" w:name="_Toc169864372"/>
      <w:bookmarkStart w:id="38" w:name="_Toc170818925"/>
      <w:bookmarkStart w:id="39" w:name="_Toc172814952"/>
      <w:r>
        <w:rPr>
          <w:rFonts w:ascii="Georgia Pro" w:hAnsi="Georgia Pro"/>
          <w:b/>
          <w:sz w:val="36"/>
        </w:rPr>
        <w:t>Dispożizzjonijiet tal-Kodiċi tas-Servizzi tal-Media</w:t>
      </w:r>
      <w:bookmarkEnd w:id="37"/>
      <w:bookmarkEnd w:id="38"/>
      <w:bookmarkEnd w:id="39"/>
    </w:p>
    <w:p w14:paraId="481EB040" w14:textId="77777777" w:rsidR="00664D9B" w:rsidRPr="00F75F53" w:rsidRDefault="00664D9B" w:rsidP="00F75F53">
      <w:pPr>
        <w:spacing w:line="280" w:lineRule="exact"/>
        <w:ind w:left="567"/>
        <w:jc w:val="both"/>
        <w:rPr>
          <w:rFonts w:eastAsia="Times New Roman" w:cs="Times New Roman"/>
          <w:kern w:val="0"/>
          <w:sz w:val="22"/>
          <w:szCs w:val="22"/>
          <w14:ligatures w14:val="none"/>
        </w:rPr>
      </w:pPr>
      <w:r>
        <w:rPr>
          <w:sz w:val="22"/>
        </w:rPr>
        <w:t>Id-dispożizzjonijiet li ġejjin isiru skont it-Taqsima 46N(1) u t-Taqsima 46N(5) tal-Att.</w:t>
      </w:r>
    </w:p>
    <w:p w14:paraId="5C5C58C5" w14:textId="77777777" w:rsidR="00664D9B" w:rsidRPr="00F75F53" w:rsidRDefault="00664D9B" w:rsidP="00664D9B">
      <w:pPr>
        <w:spacing w:line="280" w:lineRule="exact"/>
        <w:jc w:val="both"/>
        <w:rPr>
          <w:rFonts w:eastAsia="Times New Roman" w:cs="Times New Roman"/>
          <w:kern w:val="0"/>
          <w:szCs w:val="20"/>
          <w:lang w:eastAsia="en-IE"/>
          <w14:ligatures w14:val="none"/>
        </w:rPr>
      </w:pPr>
    </w:p>
    <w:p w14:paraId="5DC66F62" w14:textId="77777777" w:rsidR="00664D9B" w:rsidRPr="00F75F53" w:rsidRDefault="00664D9B" w:rsidP="00E02E02">
      <w:pPr>
        <w:pStyle w:val="2"/>
        <w:numPr>
          <w:ilvl w:val="0"/>
          <w:numId w:val="5"/>
        </w:numPr>
        <w:ind w:left="1134" w:hanging="850"/>
        <w:jc w:val="both"/>
        <w:rPr>
          <w:rFonts w:ascii="Georgia Pro" w:hAnsi="Georgia Pro"/>
          <w:sz w:val="36"/>
          <w:szCs w:val="36"/>
        </w:rPr>
      </w:pPr>
      <w:bookmarkStart w:id="40" w:name="_Toc170818926"/>
      <w:bookmarkStart w:id="41" w:name="_Toc172814953"/>
      <w:r>
        <w:rPr>
          <w:rFonts w:ascii="Georgia Pro" w:hAnsi="Georgia Pro"/>
          <w:sz w:val="36"/>
        </w:rPr>
        <w:t>Kontenut ta’ Ħsara</w:t>
      </w:r>
      <w:bookmarkEnd w:id="40"/>
      <w:bookmarkEnd w:id="41"/>
    </w:p>
    <w:p w14:paraId="20ABD912" w14:textId="77777777" w:rsidR="00C72956" w:rsidRPr="00F75F53" w:rsidRDefault="00664D9B" w:rsidP="00F75F53">
      <w:pPr>
        <w:numPr>
          <w:ilvl w:val="1"/>
          <w:numId w:val="5"/>
        </w:numPr>
        <w:spacing w:after="240" w:line="280" w:lineRule="exact"/>
        <w:ind w:hanging="850"/>
        <w:jc w:val="both"/>
        <w:rPr>
          <w:rFonts w:eastAsia="Times New Roman" w:cs="Arial"/>
          <w:kern w:val="0"/>
          <w:szCs w:val="20"/>
          <w14:ligatures w14:val="none"/>
        </w:rPr>
      </w:pPr>
      <w:r>
        <w:t>Skont it-Taqsima 46J(1)(c) u (d) tal-Att, il-fornituri tas-servizzi tal-media ta’ servizzi fuq talba ma għandhomx jagħmlu disponibbli f’katalogu tas-servizz:</w:t>
      </w:r>
    </w:p>
    <w:p w14:paraId="7BB3528A" w14:textId="77777777" w:rsidR="00664D9B" w:rsidRPr="00F75F53" w:rsidRDefault="00664D9B" w:rsidP="00F75F53">
      <w:pPr>
        <w:widowControl w:val="0"/>
        <w:numPr>
          <w:ilvl w:val="0"/>
          <w:numId w:val="15"/>
        </w:numPr>
        <w:spacing w:after="240" w:line="280" w:lineRule="exact"/>
        <w:ind w:left="1985" w:hanging="850"/>
        <w:jc w:val="both"/>
        <w:rPr>
          <w:rFonts w:eastAsia="Times New Roman" w:cs="Arial"/>
          <w:kern w:val="0"/>
          <w:szCs w:val="20"/>
          <w14:ligatures w14:val="none"/>
        </w:rPr>
      </w:pPr>
      <w:r>
        <w:t>kwalunkwe ħaġa li tista’ raġonevolment titqies bħala mġiba li taqa’ taħt il-kunċett ta’ provokazzjoni pubblika biex jitwettaq reat terroristiku kif stabbilit fl-Artikolu 5 tad-Direttiva (UE) 2017/541;</w:t>
      </w:r>
    </w:p>
    <w:p w14:paraId="29727185" w14:textId="77777777" w:rsidR="00664D9B" w:rsidRPr="00F75F53" w:rsidRDefault="00664D9B" w:rsidP="00F75F53">
      <w:pPr>
        <w:widowControl w:val="0"/>
        <w:numPr>
          <w:ilvl w:val="0"/>
          <w:numId w:val="15"/>
        </w:numPr>
        <w:spacing w:after="240" w:line="280" w:lineRule="exact"/>
        <w:ind w:left="1985" w:hanging="850"/>
        <w:jc w:val="both"/>
        <w:rPr>
          <w:rFonts w:eastAsia="Times New Roman" w:cs="Arial"/>
          <w:kern w:val="0"/>
          <w:szCs w:val="20"/>
          <w14:ligatures w14:val="none"/>
        </w:rPr>
      </w:pPr>
      <w:r>
        <w:t>kwalunkwe ħaġa li tista’ raġonevolment titqies li tista’ tinċita għall-vjolenza jew għall-mibegħda kontra grupp ta’ persuni, jew membru ta’ grupp, abbażi ta’ kwalunkwe waħda mir-raġunijiet imsemmija fl-Artikolu 21 tal-Karta,</w:t>
      </w:r>
      <w:r>
        <w:rPr>
          <w:vertAlign w:val="superscript"/>
        </w:rPr>
        <w:t xml:space="preserve"> </w:t>
      </w:r>
      <w:r w:rsidRPr="00F75F53">
        <w:rPr>
          <w:rFonts w:eastAsia="Times New Roman" w:cs="Arial"/>
          <w:kern w:val="0"/>
          <w:szCs w:val="20"/>
          <w:vertAlign w:val="superscript"/>
          <w:lang w:eastAsia="en-IE"/>
        </w:rPr>
        <w:footnoteReference w:id="1"/>
      </w:r>
      <w:r>
        <w:t>jiġifieri s-sess, ir-razza, il-kulur, l-oriġini etnika jew soċjali, il-karatteristiċi ġenetiċi, il-lingwa, ir-reliġjon jew it-twemmin, l-opinjoni politika jew kwalunkwe opinjoni oħra, l-appartenenza għal minoranza nazzjonali, il-proprjetà, it-twelid, id-diżabbiltà, l-età, jew l-orjentazzjoni sesswali. In-nazzjonalità tikkostitwixxi tali raġuni mingħajr preġudizzju għad-dispożizzjonijiet speċjali tat-Trattat li jistabbilixxi l-Komunità Ewropea u tat-Trattat dwar l-Unjoni Ewropea.</w:t>
      </w:r>
    </w:p>
    <w:p w14:paraId="2679B8AF"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Mingħajr preġudizzju għat-Taqsima 10.1, il-fornituri tas-servizzi tal-media ta’ servizzi fuq talba għandhom jipprovdu biżżejjed informazzjoni lill-udjenzi dwar il-kontenut li jista’ jfixkel l-iżvilupp fiżiku, mentali jew morali tat-tfal. Il-fornitur tas-servizzi tal-media għandu juża sistema li tiddeskrivi n-natura potenzjalment dannuża tal-kontenut tas-servizz tal-media awdjoviżiva fuq talba tiegħu. L-informazzjoni pprovduta lill-udjenzi għandha tintwera fil-</w:t>
      </w:r>
      <w:r>
        <w:lastRenderedPageBreak/>
        <w:t>bidu ta’ programm.</w:t>
      </w:r>
    </w:p>
    <w:p w14:paraId="26AEE259"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1E2E42D5"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6FC69854" w14:textId="77777777" w:rsidR="00F75F53" w:rsidRPr="00F75F53" w:rsidRDefault="00F75F53" w:rsidP="00F75F53">
      <w:pPr>
        <w:widowControl w:val="0"/>
        <w:spacing w:after="240" w:line="280" w:lineRule="exact"/>
        <w:ind w:left="1134"/>
        <w:jc w:val="both"/>
        <w:rPr>
          <w:rFonts w:eastAsia="Times New Roman" w:cs="Arial"/>
          <w:kern w:val="0"/>
          <w:szCs w:val="20"/>
          <w:lang w:eastAsia="en-IE"/>
          <w14:ligatures w14:val="none"/>
        </w:rPr>
      </w:pPr>
    </w:p>
    <w:p w14:paraId="30CEBC23"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Il-fornituri tas-servizzi tal-media ta’ servizzi fuq talba għandhom jieħdu l-miżuri xierqa biex jiżguraw li l-programmi li fihom kontenut li jista’ jfixkel l-iżvilupp fiżiku, mentali jew morali tat-tfal, b’mod partikolari:</w:t>
      </w:r>
    </w:p>
    <w:p w14:paraId="06145AAB" w14:textId="77777777" w:rsidR="00664D9B" w:rsidRPr="00F75F53" w:rsidRDefault="00664D9B" w:rsidP="00F75F53">
      <w:pPr>
        <w:widowControl w:val="0"/>
        <w:numPr>
          <w:ilvl w:val="0"/>
          <w:numId w:val="16"/>
        </w:numPr>
        <w:spacing w:after="240" w:line="280" w:lineRule="exact"/>
        <w:ind w:left="1985" w:hanging="851"/>
        <w:jc w:val="both"/>
        <w:rPr>
          <w:rFonts w:eastAsia="Times New Roman" w:cs="Arial"/>
          <w:kern w:val="0"/>
          <w:szCs w:val="20"/>
          <w14:ligatures w14:val="none"/>
        </w:rPr>
      </w:pPr>
      <w:r>
        <w:t xml:space="preserve">kontenut li jikkonsisti f’pornografija, </w:t>
      </w:r>
    </w:p>
    <w:p w14:paraId="2326EC56" w14:textId="77777777" w:rsidR="00772CC7" w:rsidRDefault="00664D9B" w:rsidP="00F75F53">
      <w:pPr>
        <w:widowControl w:val="0"/>
        <w:numPr>
          <w:ilvl w:val="0"/>
          <w:numId w:val="16"/>
        </w:numPr>
        <w:spacing w:after="240" w:line="280" w:lineRule="exact"/>
        <w:ind w:left="1985" w:hanging="851"/>
        <w:jc w:val="both"/>
        <w:rPr>
          <w:rFonts w:eastAsia="Times New Roman" w:cs="Arial"/>
          <w:kern w:val="0"/>
          <w:szCs w:val="20"/>
          <w14:ligatures w14:val="none"/>
        </w:rPr>
      </w:pPr>
      <w:r>
        <w:t xml:space="preserve">kontenut li jikkonsisti fi vjolenza gratwita, </w:t>
      </w:r>
    </w:p>
    <w:p w14:paraId="55E6FE54" w14:textId="06270CE9" w:rsidR="00664D9B" w:rsidRPr="00F75F53" w:rsidRDefault="00664D9B" w:rsidP="00772CC7">
      <w:pPr>
        <w:widowControl w:val="0"/>
        <w:spacing w:after="240" w:line="280" w:lineRule="exact"/>
        <w:ind w:left="1134"/>
        <w:jc w:val="both"/>
        <w:rPr>
          <w:rFonts w:eastAsia="Times New Roman" w:cs="Arial"/>
          <w:kern w:val="0"/>
          <w:szCs w:val="20"/>
          <w14:ligatures w14:val="none"/>
        </w:rPr>
      </w:pPr>
      <w:r>
        <w:t>huma disponibbli biss b’tali mod li jiġi żgurat li t-tfal normalment ma jisimgħuhomx jew ma jarawhomx.</w:t>
      </w:r>
    </w:p>
    <w:p w14:paraId="19B7BCCD" w14:textId="77777777" w:rsidR="00664D9B" w:rsidRPr="00F75F53" w:rsidRDefault="00664D9B" w:rsidP="00F75F53">
      <w:pPr>
        <w:spacing w:after="240" w:line="280" w:lineRule="exact"/>
        <w:ind w:left="1134" w:hanging="850"/>
        <w:jc w:val="both"/>
        <w:rPr>
          <w:rFonts w:eastAsia="Times New Roman" w:cs="Arial"/>
          <w:color w:val="000000"/>
          <w:kern w:val="0"/>
          <w:szCs w:val="20"/>
          <w14:ligatures w14:val="none"/>
        </w:rPr>
      </w:pPr>
      <w:r>
        <w:t>10.4.</w:t>
      </w:r>
      <w:r>
        <w:tab/>
        <w:t xml:space="preserve">Miżuri xierqa għall-fini tat-Taqsima 10.3 jistgħu jinvolvu </w:t>
      </w:r>
      <w:r>
        <w:rPr>
          <w:color w:val="000000"/>
        </w:rPr>
        <w:t xml:space="preserve">l-użu minn fornituri ta’ servizzi tal-media awdjoviżiva fuq talba ta’ mekkaniżmi ta’ protezzjoni inklużi dawn li ġejjin: - </w:t>
      </w:r>
    </w:p>
    <w:p w14:paraId="38D2C79C"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 xml:space="preserve">l-użu ta’ twissijiet minn qabel dwar il-kontenut. </w:t>
      </w:r>
    </w:p>
    <w:p w14:paraId="09407BEC"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 xml:space="preserve">il-forniment ta’ kontrolli mill-ġenituri, inklużi modalitajiet ristretti u Aċċess bil-PIN. </w:t>
      </w:r>
    </w:p>
    <w:p w14:paraId="09DED4D2"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għodod għall-assigurazzjoni tal-età.</w:t>
      </w:r>
      <w:r w:rsidRPr="00F75F53">
        <w:rPr>
          <w:rFonts w:eastAsia="Times New Roman" w:cs="Arial"/>
          <w:color w:val="000000"/>
          <w:kern w:val="0"/>
          <w:szCs w:val="20"/>
          <w:vertAlign w:val="superscript"/>
          <w:lang w:eastAsia="en-IE"/>
        </w:rPr>
        <w:footnoteReference w:id="2"/>
      </w:r>
      <w:r>
        <w:rPr>
          <w:color w:val="000000"/>
        </w:rPr>
        <w:t xml:space="preserve"> </w:t>
      </w:r>
    </w:p>
    <w:p w14:paraId="449725B9" w14:textId="77777777" w:rsidR="00664D9B" w:rsidRPr="00F75F53" w:rsidRDefault="00664D9B" w:rsidP="00F75F53">
      <w:pPr>
        <w:widowControl w:val="0"/>
        <w:numPr>
          <w:ilvl w:val="0"/>
          <w:numId w:val="17"/>
        </w:numPr>
        <w:spacing w:after="240" w:line="280" w:lineRule="exact"/>
        <w:ind w:left="1985" w:hanging="850"/>
        <w:jc w:val="both"/>
        <w:rPr>
          <w:rFonts w:eastAsia="Times New Roman" w:cs="Arial"/>
          <w:color w:val="000000"/>
          <w:kern w:val="0"/>
          <w:szCs w:val="20"/>
          <w14:ligatures w14:val="none"/>
        </w:rPr>
      </w:pPr>
      <w:r>
        <w:rPr>
          <w:color w:val="000000"/>
        </w:rPr>
        <w:t>miżuri tekniċi oħra li jiksbu riżultat ekwivalenti għal dak li ntqal hawn fuq.</w:t>
      </w:r>
    </w:p>
    <w:p w14:paraId="758F1534" w14:textId="77777777" w:rsidR="00664D9B" w:rsidRPr="00F75F53" w:rsidRDefault="00664D9B" w:rsidP="00F75F53">
      <w:pPr>
        <w:spacing w:after="240" w:line="280" w:lineRule="exact"/>
        <w:ind w:left="1134" w:hanging="850"/>
        <w:jc w:val="both"/>
        <w:rPr>
          <w:rFonts w:eastAsia="Times New Roman" w:cs="Times New Roman"/>
          <w:kern w:val="0"/>
          <w:szCs w:val="20"/>
          <w14:ligatures w14:val="none"/>
        </w:rPr>
      </w:pPr>
      <w:r>
        <w:t>10.5.</w:t>
      </w:r>
      <w:r>
        <w:tab/>
        <w:t>Miżuri xierqa għall-fini tat-Taqsima 10.3 għandhom ikunu proporzjonati għall-ħsara potenzjali tal-programm għat-tfal. F’dan ir-rigward, il-fornituri tas-servizzi tal-media ta’ servizzi fuq talba għandhom iqisu l-potenzjal tal-materjal li jagħmel ħsara lit-tfal meta jiddeterminaw l-approċċ proporzjonat li għandu jittieħed. Il-fatturi li għandhom jitqiesu jinkludu: -</w:t>
      </w:r>
    </w:p>
    <w:p w14:paraId="0D2D546B"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Il-grad probabbli ta’ ħsara potenzjalment ikkawżata mill-kontenut tal-programm.</w:t>
      </w:r>
    </w:p>
    <w:p w14:paraId="1F0C4F56"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Il-probabbiltà li t-tfal jaċċessaw il-kontenut.</w:t>
      </w:r>
    </w:p>
    <w:p w14:paraId="364C4E24" w14:textId="77777777" w:rsidR="00664D9B" w:rsidRPr="00F75F53" w:rsidRDefault="00664D9B" w:rsidP="00F75F53">
      <w:pPr>
        <w:widowControl w:val="0"/>
        <w:numPr>
          <w:ilvl w:val="0"/>
          <w:numId w:val="18"/>
        </w:numPr>
        <w:spacing w:after="240" w:line="280" w:lineRule="exact"/>
        <w:ind w:left="1985" w:hanging="567"/>
        <w:jc w:val="both"/>
        <w:rPr>
          <w:rFonts w:eastAsia="Times New Roman" w:cs="Arial"/>
          <w:kern w:val="0"/>
          <w:szCs w:val="20"/>
          <w14:ligatures w14:val="none"/>
        </w:rPr>
      </w:pPr>
      <w:r>
        <w:t>In-natura tas-servizz fuq talba u l-udjenza probabbli tiegħu.</w:t>
      </w:r>
    </w:p>
    <w:p w14:paraId="285E81E3" w14:textId="77777777" w:rsidR="00664D9B" w:rsidRPr="00F75F53" w:rsidRDefault="00664D9B" w:rsidP="00F75F53">
      <w:pPr>
        <w:spacing w:after="240" w:line="280" w:lineRule="exact"/>
        <w:ind w:left="1134" w:hanging="850"/>
        <w:jc w:val="both"/>
        <w:rPr>
          <w:rFonts w:eastAsia="Times New Roman" w:cs="Times New Roman"/>
          <w:kern w:val="0"/>
          <w:szCs w:val="20"/>
          <w14:ligatures w14:val="none"/>
        </w:rPr>
      </w:pPr>
      <w:r>
        <w:t>10.6.</w:t>
      </w:r>
      <w:r>
        <w:tab/>
        <w:t xml:space="preserve">Mingħajr preġudizzju għall-ġeneralità tat-Taqsimiet 10.3 u 10.4, l-aktar kontenut ta’ ħsara, jiġifieri l-vjolenza u l-pornografija gratwiti, għandu jkun soġġett għall-aktar miżuri stretti, bħal kontrolli mill-ġenituri, għodod ta’ assigurazzjoni tal-età jew miżuri tekniċi oħra li jiksbu riżultat ekwivalenti. </w:t>
      </w:r>
    </w:p>
    <w:p w14:paraId="4CA9ADE4" w14:textId="77777777" w:rsidR="00E43AAE" w:rsidRDefault="00664D9B" w:rsidP="00F75F53">
      <w:pPr>
        <w:spacing w:after="240" w:line="280" w:lineRule="exact"/>
        <w:ind w:left="1134" w:hanging="850"/>
        <w:jc w:val="both"/>
        <w:rPr>
          <w:rFonts w:eastAsia="Times New Roman" w:cs="Times New Roman"/>
          <w:kern w:val="0"/>
          <w:szCs w:val="20"/>
          <w14:ligatures w14:val="none"/>
        </w:rPr>
      </w:pPr>
      <w:r>
        <w:lastRenderedPageBreak/>
        <w:t>10.7.</w:t>
      </w:r>
      <w:r>
        <w:tab/>
        <w:t>Id-data personali tat-tfal miġbura jew iġġenerata b’xi mod ieħor mill-fornituri tas-servizzi tal-media skont it-Taqsimiet 10.3 jew 10.4 ma għandhiex tiġi pproċessata għal finijiet kummerċjali, bħall-kummerċjalizzazzjoni diretta, it-tfassil ta’ profili u r-reklamar immirat lejn l-imġiba.</w:t>
      </w:r>
    </w:p>
    <w:p w14:paraId="2480E829" w14:textId="77777777" w:rsidR="00664D9B" w:rsidRPr="00F75F53" w:rsidRDefault="00E43AAE" w:rsidP="00F75F53">
      <w:pPr>
        <w:spacing w:after="240" w:line="280" w:lineRule="exact"/>
        <w:ind w:left="1134" w:hanging="850"/>
        <w:jc w:val="both"/>
        <w:rPr>
          <w:rFonts w:eastAsia="Times New Roman" w:cs="Times New Roman"/>
          <w:kern w:val="0"/>
          <w:szCs w:val="20"/>
          <w14:ligatures w14:val="none"/>
        </w:rPr>
      </w:pPr>
      <w:r>
        <w:br w:type="column"/>
      </w:r>
    </w:p>
    <w:p w14:paraId="005728B1" w14:textId="77777777" w:rsidR="00664D9B" w:rsidRPr="00F75F53" w:rsidRDefault="00664D9B" w:rsidP="00F75F53">
      <w:pPr>
        <w:keepNext/>
        <w:widowControl w:val="0"/>
        <w:numPr>
          <w:ilvl w:val="0"/>
          <w:numId w:val="5"/>
        </w:numPr>
        <w:spacing w:after="360"/>
        <w:ind w:left="1135" w:hanging="851"/>
        <w:jc w:val="both"/>
        <w:outlineLvl w:val="0"/>
        <w:rPr>
          <w:rFonts w:ascii="Georgia Pro" w:eastAsia="Times New Roman" w:hAnsi="Georgia Pro" w:cs="Arial"/>
          <w:b/>
          <w:bCs/>
          <w:kern w:val="32"/>
          <w:sz w:val="36"/>
          <w:szCs w:val="36"/>
          <w14:ligatures w14:val="none"/>
        </w:rPr>
      </w:pPr>
      <w:bookmarkStart w:id="42" w:name="_Toc169864374"/>
      <w:bookmarkStart w:id="43" w:name="_Toc170818927"/>
      <w:bookmarkStart w:id="44" w:name="_Toc172814954"/>
      <w:r>
        <w:rPr>
          <w:rFonts w:ascii="Georgia Pro" w:hAnsi="Georgia Pro"/>
          <w:b/>
          <w:sz w:val="36"/>
        </w:rPr>
        <w:t>Drittijiet għal Xogħlijiet Ċinematografiċi</w:t>
      </w:r>
      <w:bookmarkEnd w:id="42"/>
      <w:bookmarkEnd w:id="43"/>
      <w:bookmarkEnd w:id="44"/>
    </w:p>
    <w:p w14:paraId="2AC0BFD4" w14:textId="77777777" w:rsidR="00664D9B" w:rsidRPr="00F75F53" w:rsidRDefault="00664D9B" w:rsidP="00E43AAE">
      <w:pPr>
        <w:widowControl w:val="0"/>
        <w:numPr>
          <w:ilvl w:val="1"/>
          <w:numId w:val="5"/>
        </w:numPr>
        <w:spacing w:after="360" w:line="280" w:lineRule="exact"/>
        <w:ind w:left="1135" w:hanging="851"/>
        <w:jc w:val="both"/>
        <w:rPr>
          <w:rFonts w:eastAsia="Times New Roman" w:cs="Arial"/>
          <w:kern w:val="0"/>
          <w:sz w:val="24"/>
          <w14:ligatures w14:val="none"/>
        </w:rPr>
      </w:pPr>
      <w:r>
        <w:t>Il-fornituri tas-servizzi tal-media ta’ servizzi fuq talba ma għandhomx jittrażmettu xogħlijiet ċinematografiċi barra mill-perjodi miftiehma mad-detenturi tad-drittijiet</w:t>
      </w:r>
      <w:r>
        <w:rPr>
          <w:sz w:val="24"/>
        </w:rPr>
        <w:t xml:space="preserve">. </w:t>
      </w:r>
    </w:p>
    <w:p w14:paraId="3F8C0454" w14:textId="77777777" w:rsidR="00664D9B" w:rsidRPr="00F75F53" w:rsidRDefault="00664D9B" w:rsidP="00E43AAE">
      <w:pPr>
        <w:keepNext/>
        <w:widowControl w:val="0"/>
        <w:numPr>
          <w:ilvl w:val="0"/>
          <w:numId w:val="5"/>
        </w:numPr>
        <w:spacing w:after="360"/>
        <w:ind w:left="1135" w:hanging="851"/>
        <w:jc w:val="both"/>
        <w:outlineLvl w:val="0"/>
        <w:rPr>
          <w:rFonts w:ascii="Georgia Pro" w:eastAsia="Times New Roman" w:hAnsi="Georgia Pro" w:cs="Arial"/>
          <w:b/>
          <w:bCs/>
          <w:kern w:val="32"/>
          <w:sz w:val="36"/>
          <w:szCs w:val="36"/>
          <w14:ligatures w14:val="none"/>
        </w:rPr>
      </w:pPr>
      <w:bookmarkStart w:id="45" w:name="_Toc169864375"/>
      <w:bookmarkStart w:id="46" w:name="_Toc170818928"/>
      <w:bookmarkStart w:id="47" w:name="_Toc172814955"/>
      <w:r>
        <w:rPr>
          <w:rFonts w:ascii="Georgia Pro" w:hAnsi="Georgia Pro"/>
          <w:b/>
          <w:sz w:val="36"/>
        </w:rPr>
        <w:t>Komunikazzjonijiet Kummerċjali Awdjoviżivi:</w:t>
      </w:r>
      <w:bookmarkEnd w:id="45"/>
      <w:bookmarkEnd w:id="46"/>
      <w:bookmarkEnd w:id="47"/>
    </w:p>
    <w:p w14:paraId="798EEA59"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Il-fornituri tas-servizzi tal-media ta’ servizzi fuq talba għandhom jiżguraw li l-komunikazzjonijiet kummerċjali awdjoviżivi li jipprovdu għandhom ikunu rikonoxxibbli faċilment bħala tali.</w:t>
      </w:r>
    </w:p>
    <w:p w14:paraId="7AC13E62"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 xml:space="preserve">Il-fornituri ta’ servizzi tal-media ta’ servizzi fuq talba ma għandhomx jinkludu fi jew flimkien ma’ programmi kwalunkwe komunikazzjoni kummerċjali awdjoviżiva bil-moħbi jew komunikazzjonijiet kummerċjali awdjoviżivi li jużaw tekniki subliminali. </w:t>
      </w:r>
    </w:p>
    <w:p w14:paraId="62831EB9" w14:textId="4847F73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Il-fornituri ta’ servizzi tal-media ta’ servizzi fuq talba ma għandhomx jipprovdu komunikazzjonijiet kummerċjali awdjoviżivi li huma ta’ ħsara għall-pubbliku ġenerali, jiġifieri: -</w:t>
      </w:r>
    </w:p>
    <w:p w14:paraId="5B3E996A"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komunikazzjonijiet kummerċjali awdjoviżivi li jippreġudikaw ir-rispett għad-dinjità tal-bniedem,</w:t>
      </w:r>
    </w:p>
    <w:p w14:paraId="0B905B2A"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 xml:space="preserve">komunikazzjonijiet kummerċjali awdjoviżivi li jinkludu jew jippromwovu kwalunkwe diskriminazzjoni bbażata fuq: is-sess, l-oriġini razzjali jew etnika, in-nazzjonalità, ir-reliġjon jew it-twemmin, id-diżabbiltà, l-età, jew l-orjentazzjoni sesswali. </w:t>
      </w:r>
    </w:p>
    <w:p w14:paraId="3C062410"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komunikazzjonijiet kummerċjali awdjoviżivi li jinkoraġġixxu mġiba li tippreġudika s-saħħa jew is-sigurtà,</w:t>
      </w:r>
    </w:p>
    <w:p w14:paraId="52A2506E"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komunikazzjonijiet kummerċjali awdjoviżivi li jinkoraġġixxu mġiba li tippreġudika ħafna l-protezzjoni tal-ambjent,</w:t>
      </w:r>
    </w:p>
    <w:p w14:paraId="37F464E7"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komunikazzjonijiet kummerċjali awdjoviżivi għas-sigaretti u prodotti oħra tat-tabakk, kif ukoll għas-sigaretti elettroniċi u l-kontenituri ta’ rikarika,</w:t>
      </w:r>
    </w:p>
    <w:p w14:paraId="35CFBCB3"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komunikazzjonijiet kummerċjali awdjoviżivi li jinkoraġġixxu konsum immoderat ta’ xorb alkoħoliku,</w:t>
      </w:r>
    </w:p>
    <w:p w14:paraId="7D86DD24" w14:textId="77777777" w:rsidR="00664D9B" w:rsidRPr="00F75F53" w:rsidRDefault="00664D9B" w:rsidP="00F75F53">
      <w:pPr>
        <w:widowControl w:val="0"/>
        <w:numPr>
          <w:ilvl w:val="0"/>
          <w:numId w:val="9"/>
        </w:numPr>
        <w:spacing w:after="240" w:line="280" w:lineRule="exact"/>
        <w:ind w:left="1985" w:hanging="709"/>
        <w:jc w:val="both"/>
        <w:rPr>
          <w:rFonts w:eastAsia="Times New Roman" w:cs="Arial"/>
          <w:kern w:val="0"/>
          <w:szCs w:val="20"/>
          <w14:ligatures w14:val="none"/>
        </w:rPr>
      </w:pPr>
      <w:r>
        <w:t>komunikazzjoni kummerċjali awdjoviżiva għal prodotti mediċinali u trattament mediku disponibbli biss b’riċetta tat-tabib fl-Istat,</w:t>
      </w:r>
    </w:p>
    <w:p w14:paraId="39DE9E2C" w14:textId="77777777" w:rsidR="00664D9B" w:rsidRPr="00F75F53" w:rsidRDefault="00664D9B" w:rsidP="00F75F53">
      <w:pPr>
        <w:widowControl w:val="0"/>
        <w:numPr>
          <w:ilvl w:val="1"/>
          <w:numId w:val="5"/>
        </w:numPr>
        <w:spacing w:after="240" w:line="280" w:lineRule="exact"/>
        <w:ind w:hanging="850"/>
        <w:jc w:val="both"/>
        <w:rPr>
          <w:rFonts w:eastAsia="Times New Roman" w:cs="Arial"/>
          <w:kern w:val="0"/>
          <w:szCs w:val="20"/>
          <w14:ligatures w14:val="none"/>
        </w:rPr>
      </w:pPr>
      <w:r>
        <w:t>Il-fornituri tas-servizzi tal-media ta’ servizzi fuq talba ma għandhomx jipprovdu komunikazzjonijiet kummerċjali awdjoviżivi li jagħmlu ħsara lit-tfal, jiġifieri:</w:t>
      </w:r>
    </w:p>
    <w:p w14:paraId="2C66CDA2" w14:textId="77777777" w:rsidR="00664D9B"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lastRenderedPageBreak/>
        <w:t>komunikazzjonijiet kummerċjali awdjoviżivi li jħeġġu direttament lit-tfal sabiex jixtru jew jikru prodott jew servizz billi jisfruttaw in-nuqqas ta’ esperjenza jew il-kredulità tagħhom.</w:t>
      </w:r>
    </w:p>
    <w:p w14:paraId="7EEB9CE9" w14:textId="77777777" w:rsidR="00E43AAE" w:rsidRPr="00F75F53" w:rsidRDefault="00E43AAE" w:rsidP="00E43AAE">
      <w:pPr>
        <w:widowControl w:val="0"/>
        <w:spacing w:after="240" w:line="280" w:lineRule="exact"/>
        <w:ind w:left="1985"/>
        <w:jc w:val="both"/>
        <w:rPr>
          <w:rFonts w:eastAsia="Times New Roman" w:cs="Arial"/>
          <w:kern w:val="0"/>
          <w:szCs w:val="20"/>
          <w:lang w:eastAsia="en-IE"/>
          <w14:ligatures w14:val="none"/>
        </w:rPr>
      </w:pPr>
    </w:p>
    <w:p w14:paraId="2FEF876A"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komunikazzjonijiet kummerċjali awdjoviżivi li jinkoraġġixxu direttament lit-tfal sabiex jipperswadu lill-ġenituri tagħhom jew lil oħrajn sabiex jixtru l-prodotti jew is-servizzi li qed jiġu rreklamati.</w:t>
      </w:r>
    </w:p>
    <w:p w14:paraId="132AAF39"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komunikazzjonijiet kummerċjali awdjoviżivi li jisfruttaw il-fiduċja speċjali tat-tfal fil-ġenituri, l-għalliema jew persuni oħra.</w:t>
      </w:r>
    </w:p>
    <w:p w14:paraId="6790DCA5"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komunikazzjonijiet kummerċjali awdjoviżivi li juru b’mod mhux raġonevoli lit-tfal f’sitwazzjonijiet perikolużi.</w:t>
      </w:r>
    </w:p>
    <w:p w14:paraId="3B6D95F6" w14:textId="77777777" w:rsidR="00664D9B" w:rsidRPr="00F75F53" w:rsidRDefault="00664D9B" w:rsidP="00F75F53">
      <w:pPr>
        <w:widowControl w:val="0"/>
        <w:numPr>
          <w:ilvl w:val="0"/>
          <w:numId w:val="10"/>
        </w:numPr>
        <w:spacing w:after="240" w:line="280" w:lineRule="exact"/>
        <w:ind w:left="1985" w:hanging="709"/>
        <w:jc w:val="both"/>
        <w:rPr>
          <w:rFonts w:eastAsia="Times New Roman" w:cs="Arial"/>
          <w:kern w:val="0"/>
          <w:szCs w:val="20"/>
          <w14:ligatures w14:val="none"/>
        </w:rPr>
      </w:pPr>
      <w:r>
        <w:t>komunikazzjonijiet kummerċjali awdjoviżivi għax-xorb alkoħoliku mmirati speċifikament għat-tfal.</w:t>
      </w:r>
    </w:p>
    <w:p w14:paraId="761EC70B" w14:textId="77777777" w:rsidR="00664D9B" w:rsidRPr="00F75F53" w:rsidRDefault="00664D9B" w:rsidP="00F75F53">
      <w:pPr>
        <w:widowControl w:val="0"/>
        <w:numPr>
          <w:ilvl w:val="1"/>
          <w:numId w:val="5"/>
        </w:numPr>
        <w:spacing w:after="240" w:line="280" w:lineRule="exact"/>
        <w:ind w:left="993" w:hanging="709"/>
        <w:jc w:val="both"/>
        <w:rPr>
          <w:rFonts w:eastAsia="Times New Roman" w:cs="Arial"/>
          <w:kern w:val="0"/>
          <w:szCs w:val="20"/>
          <w14:ligatures w14:val="none"/>
        </w:rPr>
      </w:pPr>
      <w:r>
        <w:t>Il-fornituri tas-servizzi tal-media ta’ servizzi fuq talba għandhom jiżguraw li l-komunikazzjonijiet kummerċjali awdjoviżivi għax-xorb alkoħoliku li jipprovdu, bl-eċċezzjoni tal-isponsorizzazzjoni u l-inklużjoni ta’ prodotti kummerċjali, jikkonformaw mar-rekwiżiti li ġejjin:</w:t>
      </w:r>
    </w:p>
    <w:p w14:paraId="15C6F88B"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il-komunikazzjonijiet kummerċjali awdjoviżivi ma għandhomx ikunu mmirati speċifikament lejn il-minorenni jew, b’mod partikolari, juru lill-minorenni li jikkunsmaw dan ix-xorb.</w:t>
      </w:r>
    </w:p>
    <w:p w14:paraId="0D39B69B"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il-komunikazzjonijiet kummerċjali awdjoviżivi m’għandhomx jorbtu l-konsum tal-alkoħol ma’ prestazzjoni fiżika mtejba jew mas-sewqan.</w:t>
      </w:r>
    </w:p>
    <w:p w14:paraId="7A1EFE12"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il-komunikazzjonijiet kummerċjali awdjoviżivi m’għandhomx joħolqu l-impressjoni li l-konsum tal-alkoħol jikkontribwixxi għas-suċċess soċjali jew sesswali.</w:t>
      </w:r>
    </w:p>
    <w:p w14:paraId="1205E75C"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il-komunikazzjonijiet kummerċjali awdjoviżivi ma għandhomx jiddikjaraw li l-alkoħol għandu kwalitajiet terapewtiċi jew li huwa stimulant, sedattiv jew mezz biex jiġu solvuti kunflitti personali.</w:t>
      </w:r>
    </w:p>
    <w:p w14:paraId="078980C7"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il-komunikazzjonijiet kummerċjali awdjoviżivi ma għandhomx jinkoraġġixxu konsum immoderat tal-alkoħol jew jippreżentaw astinenza jew moderazzjoni f’dawl negattiv.</w:t>
      </w:r>
    </w:p>
    <w:p w14:paraId="411E094A" w14:textId="77777777" w:rsidR="00664D9B" w:rsidRPr="00F75F53" w:rsidRDefault="00664D9B" w:rsidP="00F75F53">
      <w:pPr>
        <w:widowControl w:val="0"/>
        <w:numPr>
          <w:ilvl w:val="0"/>
          <w:numId w:val="11"/>
        </w:numPr>
        <w:spacing w:after="240" w:line="280" w:lineRule="exact"/>
        <w:ind w:left="1985" w:hanging="851"/>
        <w:jc w:val="both"/>
        <w:rPr>
          <w:rFonts w:eastAsia="Times New Roman" w:cs="Arial"/>
          <w:kern w:val="0"/>
          <w:szCs w:val="20"/>
          <w14:ligatures w14:val="none"/>
        </w:rPr>
      </w:pPr>
      <w:r>
        <w:t>il-komunikazzjonijiet kummerċjali awdjoviżivi ma għandhomx jagħmlu enfasi fuq kontenut alkoħoliku għoli bħala kwalità pożittiva tax-xorb.</w:t>
      </w:r>
    </w:p>
    <w:p w14:paraId="38574229" w14:textId="77777777" w:rsidR="00664D9B" w:rsidRPr="00F75F53" w:rsidRDefault="00664D9B" w:rsidP="00E43AAE">
      <w:pPr>
        <w:keepNext/>
        <w:widowControl w:val="0"/>
        <w:numPr>
          <w:ilvl w:val="0"/>
          <w:numId w:val="5"/>
        </w:numPr>
        <w:spacing w:after="360"/>
        <w:ind w:left="993" w:hanging="850"/>
        <w:jc w:val="both"/>
        <w:outlineLvl w:val="0"/>
        <w:rPr>
          <w:rFonts w:ascii="Georgia Pro" w:eastAsia="Times New Roman" w:hAnsi="Georgia Pro" w:cs="Arial"/>
          <w:b/>
          <w:bCs/>
          <w:kern w:val="32"/>
          <w:sz w:val="36"/>
          <w:szCs w:val="36"/>
          <w14:ligatures w14:val="none"/>
        </w:rPr>
      </w:pPr>
      <w:bookmarkStart w:id="48" w:name="_Toc169864376"/>
      <w:bookmarkStart w:id="49" w:name="_Toc170818929"/>
      <w:bookmarkStart w:id="50" w:name="_Toc172814956"/>
      <w:r>
        <w:rPr>
          <w:rFonts w:ascii="Georgia Pro" w:hAnsi="Georgia Pro"/>
          <w:b/>
          <w:sz w:val="36"/>
        </w:rPr>
        <w:t>Sponsorizzazzjoni</w:t>
      </w:r>
      <w:bookmarkEnd w:id="48"/>
      <w:bookmarkEnd w:id="49"/>
      <w:bookmarkEnd w:id="50"/>
    </w:p>
    <w:p w14:paraId="0691F66A"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Il-fornituri tas-servizzi tal-media ta’ servizzi fuq talba jew programmi sponsorjati għandhom jikkonformaw mar-rekwiżiti li ġejjin: - </w:t>
      </w:r>
    </w:p>
    <w:p w14:paraId="28A6F9FB"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lastRenderedPageBreak/>
        <w:t>il-kontenut tas-servizzi jew tal-programmi fuq talba li jipprovdu ma għandu fl-ebda ċirkostanza jiġi influwenzat b’tali mod li jaffettwa r-responsabbiltà u l-indipendenza editorjali tal-fornitur tas-servizzi tal-media.</w:t>
      </w:r>
    </w:p>
    <w:p w14:paraId="28D0D1E0"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is-servizzi jew il-programmi fuq talba li jipprovdu ma għandhomx jinkoraġġixxu direttament ix-xiri jew il-kiri ta’ oġġetti jew servizzi, b’mod partikolari billi jagħmlu referenzi promozzjonali speċjali għal dawk l-oġġetti jew servizzi.</w:t>
      </w:r>
    </w:p>
    <w:p w14:paraId="6E1040FC"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l-udjenzi għandhom jiġu infurmati b’mod ċar bl-eżistenza ta’ ftehim ta’ sponsorizzazzjoni.</w:t>
      </w:r>
    </w:p>
    <w:p w14:paraId="0099EFBF" w14:textId="77777777" w:rsidR="00664D9B" w:rsidRPr="00F75F53" w:rsidRDefault="00664D9B" w:rsidP="00F53450">
      <w:pPr>
        <w:widowControl w:val="0"/>
        <w:numPr>
          <w:ilvl w:val="0"/>
          <w:numId w:val="12"/>
        </w:numPr>
        <w:spacing w:after="240" w:line="280" w:lineRule="exact"/>
        <w:ind w:left="1985" w:hanging="850"/>
        <w:jc w:val="both"/>
        <w:rPr>
          <w:rFonts w:eastAsia="Times New Roman" w:cs="Arial"/>
          <w:kern w:val="0"/>
          <w:szCs w:val="20"/>
          <w14:ligatures w14:val="none"/>
        </w:rPr>
      </w:pPr>
      <w:r>
        <w:t>programmi sponsorizzati għandhom ikunu identifikati b’mod ċar bħala tali mill-isem, il-logo u/jew kwalunkwe simbolu ieħor tal-isponsor bħal referenza għall-prodott(i) jew is-servizz(i) tiegħu jew sinjal distintiv tiegħu b’mod xieraq għal programmi fil-bidu, matul u/jew fit-tmiem tal-programmi.</w:t>
      </w:r>
    </w:p>
    <w:p w14:paraId="2C8F30F4"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Il-fornituri ta’ servizzi tal-media ta’ servizzi fuq talba ma għandhomx jippermettu li servizzi fuq talba jew programmi li jipprovdu jiġu sponsorjati minn impriżi li l-attività prinċipali tagħhom hija l-manifattura jew il-bejgħ ta’ sigaretti u prodotti oħra tat-tabakk, kif ukoll sigaretti elettroniċi u kontenituri ta’ rikarika. </w:t>
      </w:r>
    </w:p>
    <w:p w14:paraId="0C55CDD2"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Il-fornituri tas-servizzi tal-media ta’ servizzi fuq talba ma għandhomx jippermettu servizzi fuq talba jew programmi li jipprovdu biex jippromwovu prodotti mediċinali speċifiċi jew trattamenti mediċi disponibbli biss b’riċetta tat-tabib fl-Istat. </w:t>
      </w:r>
    </w:p>
    <w:p w14:paraId="52C5B3B6"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 xml:space="preserve">Mingħajr preġudizzju għat-Taqsima 13.3, il-fornituri ta’ servizzi tal-media ta’ servizzi fuq talba jistgħu jippermettu li servizzi fuq talba jew programmi li jipprovdu jiġu promossi bl-isem jew l-immaġni ta’ impriżi li l-attivitajiet tagħhom jinkludu l-manifattura jew il-bejgħ ta’ prodotti mediċinali u trattament mediku. </w:t>
      </w:r>
    </w:p>
    <w:p w14:paraId="058C3B14"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Il-fornituri tas-servizzi tal-media ta’ servizzi fuq talba ma għandhomx jippermettu l-isponsorizzazzjoni tal-programmi tal-aħbarijiet u tal-ġrajjiet kurrenti li jipprovdu.</w:t>
      </w:r>
    </w:p>
    <w:p w14:paraId="6FC323E9" w14:textId="77777777" w:rsidR="00664D9B" w:rsidRPr="00F75F53" w:rsidRDefault="00664D9B" w:rsidP="00F53450">
      <w:pPr>
        <w:widowControl w:val="0"/>
        <w:numPr>
          <w:ilvl w:val="1"/>
          <w:numId w:val="5"/>
        </w:numPr>
        <w:spacing w:after="360" w:line="280" w:lineRule="exact"/>
        <w:ind w:left="993" w:hanging="709"/>
        <w:jc w:val="both"/>
        <w:rPr>
          <w:rFonts w:eastAsia="Times New Roman" w:cs="Arial"/>
          <w:kern w:val="0"/>
          <w:szCs w:val="20"/>
          <w14:ligatures w14:val="none"/>
        </w:rPr>
      </w:pPr>
      <w:r>
        <w:t>Il-fornituri tas-servizzi tal-media fuq talba ma għandhomx jippermettu l-wiri ta’ logo ta’ sponsorizzazzjoni matul il-programmi tat-tfal, dokumentarji jew programmi reliġjużi li jipprovdu.</w:t>
      </w:r>
    </w:p>
    <w:p w14:paraId="2C45A3F2" w14:textId="77777777" w:rsidR="00664D9B" w:rsidRPr="00F75F53" w:rsidRDefault="00664D9B" w:rsidP="00E43AAE">
      <w:pPr>
        <w:keepNext/>
        <w:widowControl w:val="0"/>
        <w:numPr>
          <w:ilvl w:val="0"/>
          <w:numId w:val="5"/>
        </w:numPr>
        <w:spacing w:after="240"/>
        <w:ind w:left="993" w:hanging="851"/>
        <w:jc w:val="both"/>
        <w:outlineLvl w:val="0"/>
        <w:rPr>
          <w:rFonts w:ascii="Georgia Pro" w:eastAsia="Times New Roman" w:hAnsi="Georgia Pro" w:cs="Arial"/>
          <w:b/>
          <w:bCs/>
          <w:kern w:val="32"/>
          <w:sz w:val="36"/>
          <w:szCs w:val="36"/>
          <w14:ligatures w14:val="none"/>
        </w:rPr>
      </w:pPr>
      <w:bookmarkStart w:id="51" w:name="_Toc169864377"/>
      <w:bookmarkStart w:id="52" w:name="_Toc170818930"/>
      <w:bookmarkStart w:id="53" w:name="_Toc172814957"/>
      <w:r>
        <w:rPr>
          <w:rFonts w:ascii="Georgia Pro" w:hAnsi="Georgia Pro"/>
          <w:b/>
          <w:sz w:val="36"/>
        </w:rPr>
        <w:t>Inklużjoni ta’ Prodott</w:t>
      </w:r>
      <w:bookmarkEnd w:id="51"/>
      <w:bookmarkEnd w:id="52"/>
      <w:bookmarkEnd w:id="53"/>
    </w:p>
    <w:p w14:paraId="06AF4FF6"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Il-fornituri tas-servizzi tal-media ta’ servizzi fuq talba għandhom jippermettu l-inklużjoni ta’ prodotti kummerċjali f’servizzi fuq talba li jipprovdu, ħlief għal programmi ta’ aħbarijiet u ġrajjiet kurrenti, programmi dwar affarijiet tal-konsumatur, programmi reliġjużi u programmi tat-tfal.</w:t>
      </w:r>
    </w:p>
    <w:p w14:paraId="0E9B4A11"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Il-fornituri tas-servizzi tal-media ta’ servizzi fuq talba għandhom jiżguraw li l-programmi li fihom l-inklużjoni ta’ prodotti kummerċjali jikkonformaw mar-rekwiżiti li ġejjin: -</w:t>
      </w:r>
    </w:p>
    <w:p w14:paraId="76751C67"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il-kontenut u l-organizzazzjoni ta’ tali programmi f’katalogu fl-ebda ċirkostanza ma għandhom jiġu influwenzati b’tali mod li jaffettwaw ir-responsabbiltà u l-</w:t>
      </w:r>
      <w:r>
        <w:lastRenderedPageBreak/>
        <w:t>indipendenza editorjali tal-fornitur tas-servizzi tal-media.</w:t>
      </w:r>
    </w:p>
    <w:p w14:paraId="05CF9E66"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huma ma għandhomx jinkoraġġixxu direttament ix-xiri jew il-kiri ta’ oġġetti jew servizzi, b’mod partikolari billi jagħmlu referenzi promozzjonali speċjali għal dawk il-prodotti jew servizzi.</w:t>
      </w:r>
    </w:p>
    <w:p w14:paraId="08FC4FA7" w14:textId="77777777" w:rsidR="00664D9B"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ma għandhomx jagħtu prominenza żejda lill-prodott inkwistjoni.</w:t>
      </w:r>
    </w:p>
    <w:p w14:paraId="1FB82BF3" w14:textId="77777777" w:rsidR="00F53450" w:rsidRDefault="00F53450" w:rsidP="00F53450">
      <w:pPr>
        <w:widowControl w:val="0"/>
        <w:spacing w:after="240" w:line="280" w:lineRule="exact"/>
        <w:ind w:left="1985"/>
        <w:jc w:val="both"/>
        <w:rPr>
          <w:rFonts w:eastAsia="Times New Roman" w:cs="Arial"/>
          <w:kern w:val="0"/>
          <w:szCs w:val="20"/>
          <w:lang w:eastAsia="en-IE"/>
          <w14:ligatures w14:val="none"/>
        </w:rPr>
      </w:pPr>
    </w:p>
    <w:p w14:paraId="3A927284" w14:textId="77777777" w:rsidR="00F53450" w:rsidRPr="00F75F53" w:rsidRDefault="00F53450" w:rsidP="00F53450">
      <w:pPr>
        <w:widowControl w:val="0"/>
        <w:spacing w:after="240" w:line="280" w:lineRule="exact"/>
        <w:ind w:left="1985"/>
        <w:jc w:val="both"/>
        <w:rPr>
          <w:rFonts w:eastAsia="Times New Roman" w:cs="Arial"/>
          <w:kern w:val="0"/>
          <w:szCs w:val="20"/>
          <w:lang w:eastAsia="en-IE"/>
          <w14:ligatures w14:val="none"/>
        </w:rPr>
      </w:pPr>
    </w:p>
    <w:p w14:paraId="52886DAB" w14:textId="77777777" w:rsidR="00664D9B" w:rsidRPr="00F75F53" w:rsidRDefault="00664D9B" w:rsidP="00F53450">
      <w:pPr>
        <w:widowControl w:val="0"/>
        <w:numPr>
          <w:ilvl w:val="0"/>
          <w:numId w:val="13"/>
        </w:numPr>
        <w:spacing w:after="240" w:line="280" w:lineRule="exact"/>
        <w:ind w:left="1985" w:hanging="851"/>
        <w:jc w:val="both"/>
        <w:rPr>
          <w:rFonts w:eastAsia="Times New Roman" w:cs="Arial"/>
          <w:kern w:val="0"/>
          <w:szCs w:val="20"/>
          <w14:ligatures w14:val="none"/>
        </w:rPr>
      </w:pPr>
      <w:r>
        <w:t>l-udjenzi għandhom jiġu infurmati b’mod ċar bl-eżistenza tal-inklużjoni ta’ prodott permezz ta’ identifikazzjoni xierqa fil-bidu u fit-tmiem tal-programm, u meta programm jerġa’ jibda wara waqfa fir-reklamar, sabiex tiġi evitata kwalunkwe konfużjoni min-naħa tat-telespettatur.</w:t>
      </w:r>
    </w:p>
    <w:p w14:paraId="56E41535"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Mingħajr preġudizzju għat-Taqsimiet 14.1 u 14.2, il-programmi ma għandux ikun fihom inklużjoni ta’ prodotti li huma: -</w:t>
      </w:r>
    </w:p>
    <w:p w14:paraId="070E752A" w14:textId="77777777" w:rsidR="00664D9B" w:rsidRPr="00F75F53" w:rsidRDefault="00664D9B" w:rsidP="00F53450">
      <w:pPr>
        <w:widowControl w:val="0"/>
        <w:numPr>
          <w:ilvl w:val="0"/>
          <w:numId w:val="14"/>
        </w:numPr>
        <w:spacing w:after="240" w:line="280" w:lineRule="exact"/>
        <w:ind w:left="1985" w:hanging="851"/>
        <w:jc w:val="both"/>
        <w:rPr>
          <w:rFonts w:eastAsia="Times New Roman" w:cs="Arial"/>
          <w:kern w:val="0"/>
          <w:szCs w:val="20"/>
          <w14:ligatures w14:val="none"/>
        </w:rPr>
      </w:pPr>
      <w:r>
        <w:t>sigaretti u prodotti oħra tat-tabakk, kif ukoll sigaretti elettroniċi u kontenituri ta’ rikarika, jew inklużjoni ta’ prodott minn impriżi li l-attività prinċipali tagħhom hija l-manifattura jew il-bejgħ ta’ dawk il-prodotti.</w:t>
      </w:r>
    </w:p>
    <w:p w14:paraId="50B176BE" w14:textId="77777777" w:rsidR="00664D9B" w:rsidRPr="00F75F53" w:rsidRDefault="00664D9B" w:rsidP="00F53450">
      <w:pPr>
        <w:widowControl w:val="0"/>
        <w:numPr>
          <w:ilvl w:val="0"/>
          <w:numId w:val="14"/>
        </w:numPr>
        <w:spacing w:after="240" w:line="280" w:lineRule="exact"/>
        <w:ind w:left="1985" w:hanging="851"/>
        <w:jc w:val="both"/>
        <w:rPr>
          <w:rFonts w:eastAsia="Times New Roman" w:cs="Arial"/>
          <w:kern w:val="0"/>
          <w:szCs w:val="20"/>
          <w14:ligatures w14:val="none"/>
        </w:rPr>
      </w:pPr>
      <w:r>
        <w:t>prodotti mediċinali speċifiċi jew trattamenti mediċi disponibbli biss b’riċetta tat-tabib fl-Istat.</w:t>
      </w:r>
    </w:p>
    <w:p w14:paraId="4325307D" w14:textId="77777777" w:rsidR="00664D9B" w:rsidRPr="00F75F53" w:rsidRDefault="00664D9B" w:rsidP="00F53450">
      <w:pPr>
        <w:widowControl w:val="0"/>
        <w:numPr>
          <w:ilvl w:val="1"/>
          <w:numId w:val="5"/>
        </w:numPr>
        <w:spacing w:after="240" w:line="280" w:lineRule="exact"/>
        <w:ind w:left="993" w:hanging="709"/>
        <w:jc w:val="both"/>
        <w:rPr>
          <w:rFonts w:eastAsia="Times New Roman" w:cs="Arial"/>
          <w:kern w:val="0"/>
          <w:szCs w:val="20"/>
          <w14:ligatures w14:val="none"/>
        </w:rPr>
      </w:pPr>
      <w:r>
        <w:t>It-Taqsimiet 14.1, 14.2, u 14.3 għandhom japplikaw biss għall-programmi prodotti wara d-19 ta’ Diċembru 2009.</w:t>
      </w:r>
    </w:p>
    <w:p w14:paraId="04C2009C" w14:textId="77777777" w:rsidR="00664D9B" w:rsidRPr="00E43AAE" w:rsidRDefault="00664D9B" w:rsidP="00664D9B">
      <w:pPr>
        <w:pStyle w:val="1"/>
        <w:ind w:left="360"/>
        <w:jc w:val="center"/>
        <w:rPr>
          <w:b/>
          <w:bCs/>
          <w:szCs w:val="36"/>
        </w:rPr>
      </w:pPr>
      <w:bookmarkStart w:id="54" w:name="_Toc169864378"/>
      <w:bookmarkStart w:id="55" w:name="_Toc170818931"/>
      <w:bookmarkStart w:id="56" w:name="_Toc172814958"/>
      <w:r>
        <w:rPr>
          <w:b/>
        </w:rPr>
        <w:t>Dispożizzjonijiet tar-Regoli dwar is-Servizzi tal-Media</w:t>
      </w:r>
      <w:bookmarkEnd w:id="54"/>
      <w:bookmarkEnd w:id="55"/>
      <w:bookmarkEnd w:id="56"/>
    </w:p>
    <w:p w14:paraId="219E01F1" w14:textId="77777777" w:rsidR="00664D9B" w:rsidRPr="00F75F53" w:rsidRDefault="00664D9B" w:rsidP="00F75F53">
      <w:pPr>
        <w:spacing w:after="240" w:line="280" w:lineRule="exact"/>
        <w:ind w:left="131" w:firstLine="720"/>
        <w:jc w:val="both"/>
        <w:rPr>
          <w:szCs w:val="20"/>
        </w:rPr>
      </w:pPr>
      <w:r>
        <w:t>Id-dispożizzjonijiet li ġejjin isiru skont</w:t>
      </w:r>
      <w:r>
        <w:rPr>
          <w:b/>
        </w:rPr>
        <w:t xml:space="preserve"> </w:t>
      </w:r>
      <w:r>
        <w:t>it-Taqsima 46O(1) (5) (6) (7) u (9) tal-Att.</w:t>
      </w:r>
      <w:bookmarkStart w:id="57" w:name="_Toc169864379"/>
    </w:p>
    <w:p w14:paraId="45BD46E7" w14:textId="77777777" w:rsidR="00664D9B" w:rsidRPr="00F75F53" w:rsidRDefault="00664D9B" w:rsidP="00F75F53">
      <w:pPr>
        <w:keepNext/>
        <w:widowControl w:val="0"/>
        <w:numPr>
          <w:ilvl w:val="0"/>
          <w:numId w:val="5"/>
        </w:numPr>
        <w:spacing w:after="120"/>
        <w:ind w:left="851" w:hanging="851"/>
        <w:outlineLvl w:val="0"/>
        <w:rPr>
          <w:rFonts w:ascii="Georgia Pro" w:eastAsia="Times New Roman" w:hAnsi="Georgia Pro" w:cs="Arial"/>
          <w:b/>
          <w:bCs/>
          <w:kern w:val="32"/>
          <w:sz w:val="36"/>
          <w:szCs w:val="36"/>
          <w14:ligatures w14:val="none"/>
        </w:rPr>
      </w:pPr>
      <w:bookmarkStart w:id="58" w:name="_Toc170818932"/>
      <w:bookmarkStart w:id="59" w:name="_Toc172814959"/>
      <w:r>
        <w:rPr>
          <w:rFonts w:ascii="Georgia Pro" w:hAnsi="Georgia Pro"/>
          <w:b/>
          <w:sz w:val="36"/>
        </w:rPr>
        <w:t>Aċċessibbiltà ta’ servizzi awdjoviżivi fuq talba</w:t>
      </w:r>
      <w:bookmarkEnd w:id="57"/>
      <w:bookmarkEnd w:id="58"/>
      <w:bookmarkEnd w:id="59"/>
    </w:p>
    <w:p w14:paraId="0955E948" w14:textId="77777777" w:rsidR="00664D9B" w:rsidRPr="00F75F53" w:rsidRDefault="00664D9B" w:rsidP="00CE35E3">
      <w:pPr>
        <w:spacing w:line="280" w:lineRule="exact"/>
        <w:jc w:val="both"/>
        <w:rPr>
          <w:sz w:val="16"/>
          <w:szCs w:val="20"/>
        </w:rPr>
      </w:pPr>
      <w:r>
        <w:tab/>
      </w:r>
    </w:p>
    <w:p w14:paraId="3FE32F12" w14:textId="77777777" w:rsidR="00CE35E3" w:rsidRPr="00F75F53" w:rsidRDefault="00CE35E3" w:rsidP="00CE35E3">
      <w:pPr>
        <w:pStyle w:val="a"/>
        <w:numPr>
          <w:ilvl w:val="1"/>
          <w:numId w:val="5"/>
        </w:numPr>
        <w:spacing w:line="280" w:lineRule="exact"/>
        <w:ind w:left="774"/>
        <w:jc w:val="both"/>
        <w:rPr>
          <w:rFonts w:ascii="Georgia Pro" w:hAnsi="Georgia Pro"/>
          <w:b/>
          <w:bCs/>
          <w:szCs w:val="20"/>
        </w:rPr>
      </w:pPr>
      <w:r>
        <w:t>Il-fornituri tas-servizzi tal-media ta’ servizzi fuq talba għandhom jieħdu miżuri proporzjonati biex jiżguraw li l-programmi magħmula disponibbli fuq is-servizzi fuq talba tagħhom isiru kontinwament u progressivament aktar aċċessibbli għall-persuni b’diżabilità permezz tal-forniment ta’ servizzi ta’ aċċess kif definit f’dan il-Kodiċi u r-Regoli.</w:t>
      </w:r>
    </w:p>
    <w:p w14:paraId="09919D0F" w14:textId="77777777" w:rsidR="00CE35E3" w:rsidRPr="00F75F53" w:rsidRDefault="00CE35E3" w:rsidP="00664D9B">
      <w:pPr>
        <w:spacing w:line="280" w:lineRule="exact"/>
        <w:jc w:val="both"/>
        <w:rPr>
          <w:rFonts w:ascii="Georgia Pro" w:hAnsi="Georgia Pro"/>
          <w:b/>
          <w:bCs/>
          <w:sz w:val="24"/>
        </w:rPr>
      </w:pPr>
    </w:p>
    <w:p w14:paraId="324301EC" w14:textId="77777777" w:rsidR="00664D9B" w:rsidRPr="00E43AAE" w:rsidRDefault="00664D9B" w:rsidP="00F75F53">
      <w:pPr>
        <w:spacing w:line="280" w:lineRule="exact"/>
        <w:ind w:firstLine="720"/>
        <w:jc w:val="both"/>
        <w:rPr>
          <w:rFonts w:ascii="Georgia Pro" w:hAnsi="Georgia Pro"/>
          <w:b/>
          <w:bCs/>
          <w:sz w:val="28"/>
          <w:szCs w:val="28"/>
        </w:rPr>
      </w:pPr>
      <w:r>
        <w:rPr>
          <w:rFonts w:ascii="Georgia Pro" w:hAnsi="Georgia Pro"/>
          <w:b/>
          <w:sz w:val="28"/>
        </w:rPr>
        <w:t>Pjan ta’ Azzjoni dwar l-Aċċessibbiltà</w:t>
      </w:r>
    </w:p>
    <w:p w14:paraId="4FAD7A6C" w14:textId="77777777" w:rsidR="00D953A0" w:rsidRPr="00F75F53" w:rsidRDefault="00D953A0" w:rsidP="00D953A0">
      <w:pPr>
        <w:spacing w:line="280" w:lineRule="exact"/>
        <w:jc w:val="both"/>
      </w:pPr>
    </w:p>
    <w:p w14:paraId="4D3E6A35" w14:textId="77777777" w:rsidR="00CE35E3" w:rsidRPr="00F75F53" w:rsidRDefault="00CE35E3" w:rsidP="00CE35E3">
      <w:pPr>
        <w:pStyle w:val="a"/>
        <w:numPr>
          <w:ilvl w:val="1"/>
          <w:numId w:val="5"/>
        </w:numPr>
        <w:spacing w:line="280" w:lineRule="exact"/>
        <w:ind w:left="794"/>
        <w:jc w:val="both"/>
        <w:rPr>
          <w:szCs w:val="20"/>
        </w:rPr>
      </w:pPr>
      <w:r>
        <w:t xml:space="preserve">Il-fornituri tas-servizzi tal-media ta’ servizzi fuq talba għandhom jiżviluppaw pjan ta’ azzjoni dwar l-aċċessibbiltà, li għandu jiġi miftiehem mal-Kummissjoni, fir-rigward tal-obbligu stabbilit fit-Taqsima 15.1. </w:t>
      </w:r>
    </w:p>
    <w:p w14:paraId="6E7D5F73" w14:textId="77777777" w:rsidR="00CE35E3" w:rsidRPr="00D6125A" w:rsidRDefault="00CE35E3" w:rsidP="00CE35E3">
      <w:pPr>
        <w:pStyle w:val="a"/>
        <w:numPr>
          <w:ilvl w:val="0"/>
          <w:numId w:val="0"/>
        </w:numPr>
        <w:spacing w:line="280" w:lineRule="exact"/>
        <w:ind w:left="794"/>
        <w:jc w:val="both"/>
        <w:rPr>
          <w:szCs w:val="20"/>
        </w:rPr>
      </w:pPr>
    </w:p>
    <w:p w14:paraId="5AC3A3B4" w14:textId="77777777" w:rsidR="00CE35E3" w:rsidRPr="00F75F53" w:rsidRDefault="00664D9B" w:rsidP="00CE35E3">
      <w:pPr>
        <w:pStyle w:val="a"/>
        <w:numPr>
          <w:ilvl w:val="1"/>
          <w:numId w:val="5"/>
        </w:numPr>
        <w:spacing w:line="280" w:lineRule="exact"/>
        <w:ind w:left="794"/>
        <w:jc w:val="both"/>
        <w:rPr>
          <w:szCs w:val="20"/>
        </w:rPr>
      </w:pPr>
      <w:r>
        <w:t>Il-fornituri tas-servizzi tal-media ta’ servizzi fuq talba għandhom jagħmlu disponibbli lill-Kummissjoni l-ewwel pjan ta’ azzjoni tagħhom dwar l-aċċessibbiltà fi żmien sitt xhur mid-data tal-pubblikazzjoni ta’ dan il-Kodiċi u r-Regoli u kull sena minn hemm ’il quddiem.</w:t>
      </w:r>
    </w:p>
    <w:p w14:paraId="1E6C2402" w14:textId="77777777" w:rsidR="00CE35E3" w:rsidRPr="00D6125A" w:rsidRDefault="00CE35E3" w:rsidP="00CE35E3">
      <w:pPr>
        <w:pStyle w:val="a"/>
        <w:numPr>
          <w:ilvl w:val="0"/>
          <w:numId w:val="0"/>
        </w:numPr>
        <w:ind w:left="794"/>
        <w:rPr>
          <w:sz w:val="24"/>
        </w:rPr>
      </w:pPr>
    </w:p>
    <w:p w14:paraId="35AE1E9E" w14:textId="77777777" w:rsidR="00CE35E3" w:rsidRDefault="00664D9B" w:rsidP="00CE35E3">
      <w:pPr>
        <w:pStyle w:val="a"/>
        <w:numPr>
          <w:ilvl w:val="1"/>
          <w:numId w:val="5"/>
        </w:numPr>
        <w:spacing w:line="280" w:lineRule="exact"/>
        <w:ind w:left="794"/>
        <w:jc w:val="both"/>
        <w:rPr>
          <w:szCs w:val="20"/>
        </w:rPr>
      </w:pPr>
      <w:r>
        <w:t>Il-fornituri tas-servizzi tal-media ta’ servizzi fuq talba għandhom, fl-iżvilupp tal-ewwel pjan ta’ azzjoni tagħhom u dak sussegwenti tagħhom dwar l-aċċessibbiltà juru li huma qiesu kif xieraq il-fatturi ta’ influwenza stabbiliti fit-Taqsima 15.6.</w:t>
      </w:r>
    </w:p>
    <w:p w14:paraId="014B80EE" w14:textId="77777777" w:rsidR="00F53450" w:rsidRPr="00D6125A" w:rsidRDefault="00F53450" w:rsidP="00F53450">
      <w:pPr>
        <w:pStyle w:val="a"/>
        <w:numPr>
          <w:ilvl w:val="0"/>
          <w:numId w:val="0"/>
        </w:numPr>
        <w:ind w:left="284"/>
        <w:rPr>
          <w:szCs w:val="20"/>
        </w:rPr>
      </w:pPr>
    </w:p>
    <w:p w14:paraId="6E2368D3" w14:textId="77777777" w:rsidR="00F53450" w:rsidRPr="00D6125A" w:rsidRDefault="00F53450" w:rsidP="00F53450">
      <w:pPr>
        <w:pStyle w:val="a"/>
        <w:numPr>
          <w:ilvl w:val="0"/>
          <w:numId w:val="0"/>
        </w:numPr>
        <w:ind w:left="284"/>
        <w:rPr>
          <w:szCs w:val="20"/>
        </w:rPr>
      </w:pPr>
    </w:p>
    <w:p w14:paraId="4BD3DAB0" w14:textId="77777777" w:rsidR="00F53450" w:rsidRPr="00D6125A" w:rsidRDefault="00F53450" w:rsidP="00F53450">
      <w:pPr>
        <w:pStyle w:val="a"/>
        <w:numPr>
          <w:ilvl w:val="0"/>
          <w:numId w:val="0"/>
        </w:numPr>
        <w:ind w:left="284"/>
        <w:rPr>
          <w:szCs w:val="20"/>
        </w:rPr>
      </w:pPr>
    </w:p>
    <w:p w14:paraId="74F1F4DC" w14:textId="77777777" w:rsidR="00F53450" w:rsidRPr="00D6125A" w:rsidRDefault="00F53450" w:rsidP="00F53450">
      <w:pPr>
        <w:pStyle w:val="a"/>
        <w:numPr>
          <w:ilvl w:val="0"/>
          <w:numId w:val="0"/>
        </w:numPr>
        <w:spacing w:line="280" w:lineRule="exact"/>
        <w:ind w:left="794"/>
        <w:jc w:val="both"/>
        <w:rPr>
          <w:szCs w:val="20"/>
        </w:rPr>
      </w:pPr>
    </w:p>
    <w:p w14:paraId="73D96E95" w14:textId="77777777" w:rsidR="00CE35E3" w:rsidRPr="00D6125A" w:rsidRDefault="00CE35E3" w:rsidP="00CE35E3">
      <w:pPr>
        <w:pStyle w:val="a"/>
        <w:numPr>
          <w:ilvl w:val="0"/>
          <w:numId w:val="0"/>
        </w:numPr>
        <w:ind w:left="284"/>
        <w:rPr>
          <w:szCs w:val="20"/>
        </w:rPr>
      </w:pPr>
    </w:p>
    <w:p w14:paraId="77744C80" w14:textId="77777777" w:rsidR="00CE35E3" w:rsidRPr="00F75F53" w:rsidRDefault="00664D9B" w:rsidP="00CE35E3">
      <w:pPr>
        <w:pStyle w:val="a"/>
        <w:numPr>
          <w:ilvl w:val="1"/>
          <w:numId w:val="5"/>
        </w:numPr>
        <w:spacing w:line="280" w:lineRule="exact"/>
        <w:ind w:left="794"/>
        <w:jc w:val="both"/>
        <w:rPr>
          <w:szCs w:val="20"/>
        </w:rPr>
      </w:pPr>
      <w:r>
        <w:t>Il-pjan ta’ azzjoni dwar l-aċċessibbiltà li għandu jiġi żviluppat u miftiehem ma’ Coimisiún na Meán fir-rigward tal-obbligu stabbilit fit-Taqsima 15.1 għandu jindirizza dan li ġej: -</w:t>
      </w:r>
      <w:bookmarkStart w:id="60" w:name="_Toc165642834"/>
      <w:bookmarkStart w:id="61" w:name="_Toc166156585"/>
      <w:bookmarkStart w:id="62" w:name="_Toc169864380"/>
    </w:p>
    <w:p w14:paraId="43A7CCCD" w14:textId="77777777" w:rsidR="00CE35E3" w:rsidRPr="00D6125A" w:rsidRDefault="00CE35E3" w:rsidP="00CE35E3">
      <w:pPr>
        <w:pStyle w:val="a"/>
        <w:numPr>
          <w:ilvl w:val="0"/>
          <w:numId w:val="0"/>
        </w:numPr>
        <w:spacing w:line="280" w:lineRule="exact"/>
        <w:ind w:left="720"/>
        <w:jc w:val="both"/>
        <w:rPr>
          <w:szCs w:val="20"/>
        </w:rPr>
      </w:pPr>
    </w:p>
    <w:p w14:paraId="1768A985" w14:textId="77777777" w:rsidR="00664D9B" w:rsidRPr="00F75F53" w:rsidRDefault="00664D9B" w:rsidP="00BC349D">
      <w:pPr>
        <w:pStyle w:val="a"/>
        <w:numPr>
          <w:ilvl w:val="0"/>
          <w:numId w:val="21"/>
        </w:numPr>
        <w:spacing w:line="280" w:lineRule="exact"/>
        <w:ind w:left="1984" w:hanging="992"/>
        <w:jc w:val="both"/>
        <w:rPr>
          <w:szCs w:val="20"/>
        </w:rPr>
      </w:pPr>
      <w:r>
        <w:t>Il-proporzjon ta’ servizzi ta’ aċċess li l-fornitur tas-servizzi tal-media jipproponi li jagħmel disponibbli kull sena fuq is-servizz(i) fuq talba li jipprovdi.</w:t>
      </w:r>
      <w:bookmarkEnd w:id="60"/>
      <w:bookmarkEnd w:id="61"/>
      <w:bookmarkEnd w:id="62"/>
    </w:p>
    <w:p w14:paraId="253C0D03" w14:textId="77777777" w:rsidR="00664D9B" w:rsidRPr="00F75F53" w:rsidRDefault="00664D9B" w:rsidP="00BC349D">
      <w:pPr>
        <w:pStyle w:val="a"/>
        <w:numPr>
          <w:ilvl w:val="0"/>
          <w:numId w:val="0"/>
        </w:numPr>
        <w:spacing w:line="280" w:lineRule="exact"/>
        <w:ind w:left="1984" w:hanging="992"/>
        <w:jc w:val="both"/>
        <w:rPr>
          <w:szCs w:val="20"/>
          <w:lang w:val="en-IE"/>
        </w:rPr>
      </w:pPr>
    </w:p>
    <w:p w14:paraId="0BCC00B0" w14:textId="77777777" w:rsidR="00664D9B" w:rsidRPr="00F75F53" w:rsidRDefault="00664D9B" w:rsidP="00BC349D">
      <w:pPr>
        <w:pStyle w:val="a"/>
        <w:numPr>
          <w:ilvl w:val="0"/>
          <w:numId w:val="21"/>
        </w:numPr>
        <w:spacing w:line="280" w:lineRule="exact"/>
        <w:ind w:left="1984" w:hanging="992"/>
        <w:jc w:val="both"/>
        <w:rPr>
          <w:b/>
          <w:bCs/>
          <w:szCs w:val="20"/>
        </w:rPr>
      </w:pPr>
      <w:bookmarkStart w:id="63" w:name="_Toc165642835"/>
      <w:bookmarkStart w:id="64" w:name="_Toc166156586"/>
      <w:bookmarkStart w:id="65" w:name="_Toc169864381"/>
      <w:r>
        <w:t>Il-miżuri li jridu jittieħdu biex jaderixxi mal-istandards ta’ kwalità żviluppati mill-Kummissjoni wara t-Taqsima 15.7.</w:t>
      </w:r>
      <w:bookmarkEnd w:id="63"/>
      <w:bookmarkEnd w:id="64"/>
      <w:bookmarkEnd w:id="65"/>
      <w:r>
        <w:t xml:space="preserve"> </w:t>
      </w:r>
    </w:p>
    <w:p w14:paraId="2C431630" w14:textId="77777777" w:rsidR="00664D9B" w:rsidRPr="00F75F53" w:rsidRDefault="00664D9B" w:rsidP="00BC349D">
      <w:pPr>
        <w:pStyle w:val="a"/>
        <w:numPr>
          <w:ilvl w:val="0"/>
          <w:numId w:val="0"/>
        </w:numPr>
        <w:spacing w:line="280" w:lineRule="exact"/>
        <w:ind w:left="1984" w:hanging="992"/>
        <w:jc w:val="both"/>
        <w:rPr>
          <w:b/>
          <w:bCs/>
          <w:szCs w:val="20"/>
          <w:lang w:val="en-IE"/>
        </w:rPr>
      </w:pPr>
    </w:p>
    <w:p w14:paraId="24B6F666" w14:textId="77777777" w:rsidR="00664D9B" w:rsidRPr="00F75F53" w:rsidRDefault="00664D9B" w:rsidP="00BC349D">
      <w:pPr>
        <w:pStyle w:val="a"/>
        <w:numPr>
          <w:ilvl w:val="0"/>
          <w:numId w:val="21"/>
        </w:numPr>
        <w:spacing w:line="280" w:lineRule="exact"/>
        <w:ind w:left="1984" w:hanging="992"/>
        <w:jc w:val="both"/>
        <w:rPr>
          <w:b/>
          <w:bCs/>
          <w:szCs w:val="20"/>
        </w:rPr>
      </w:pPr>
      <w:bookmarkStart w:id="66" w:name="_Toc165642836"/>
      <w:bookmarkStart w:id="67" w:name="_Toc166156587"/>
      <w:bookmarkStart w:id="68" w:name="_Toc169864382"/>
      <w:r>
        <w:t>Proposti fir-rigward tal-għoti ta’ informazzjoni ta’ emerġenza skont it-Taqsima 15.8.</w:t>
      </w:r>
      <w:bookmarkEnd w:id="66"/>
      <w:bookmarkEnd w:id="67"/>
      <w:bookmarkEnd w:id="68"/>
    </w:p>
    <w:p w14:paraId="1A175B0F" w14:textId="77777777" w:rsidR="00664D9B" w:rsidRPr="00F75F53" w:rsidRDefault="00664D9B" w:rsidP="00BC349D">
      <w:pPr>
        <w:pStyle w:val="a"/>
        <w:numPr>
          <w:ilvl w:val="0"/>
          <w:numId w:val="0"/>
        </w:numPr>
        <w:spacing w:line="280" w:lineRule="exact"/>
        <w:ind w:left="1984" w:hanging="992"/>
        <w:jc w:val="both"/>
        <w:rPr>
          <w:b/>
          <w:bCs/>
          <w:szCs w:val="20"/>
          <w:lang w:val="en-IE"/>
        </w:rPr>
      </w:pPr>
    </w:p>
    <w:p w14:paraId="0D0D042D" w14:textId="77777777" w:rsidR="00664D9B" w:rsidRPr="00F75F53" w:rsidRDefault="00664D9B" w:rsidP="00BC349D">
      <w:pPr>
        <w:pStyle w:val="a"/>
        <w:numPr>
          <w:ilvl w:val="0"/>
          <w:numId w:val="21"/>
        </w:numPr>
        <w:spacing w:line="280" w:lineRule="exact"/>
        <w:ind w:left="1984" w:hanging="992"/>
        <w:jc w:val="both"/>
        <w:rPr>
          <w:b/>
          <w:bCs/>
          <w:szCs w:val="20"/>
        </w:rPr>
      </w:pPr>
      <w:bookmarkStart w:id="69" w:name="_Toc165642837"/>
      <w:bookmarkStart w:id="70" w:name="_Toc166156588"/>
      <w:bookmarkStart w:id="71" w:name="_Toc169864383"/>
      <w:r>
        <w:t>Il-mod li bih il-fornitur tas-servizzi tal-media se jippromwovi servizzi ta’ aċċess magħmula disponibbli fuq is-servizz(i) fuq talba li jipprovdi.</w:t>
      </w:r>
      <w:bookmarkEnd w:id="69"/>
      <w:bookmarkEnd w:id="70"/>
      <w:bookmarkEnd w:id="71"/>
    </w:p>
    <w:p w14:paraId="4765EEE4" w14:textId="77777777" w:rsidR="00664D9B" w:rsidRPr="00F75F53" w:rsidRDefault="00664D9B" w:rsidP="00BC349D">
      <w:pPr>
        <w:pStyle w:val="a"/>
        <w:numPr>
          <w:ilvl w:val="0"/>
          <w:numId w:val="0"/>
        </w:numPr>
        <w:spacing w:line="280" w:lineRule="exact"/>
        <w:ind w:left="1984" w:hanging="992"/>
        <w:jc w:val="both"/>
        <w:rPr>
          <w:b/>
          <w:bCs/>
          <w:szCs w:val="20"/>
          <w:lang w:val="en-IE"/>
        </w:rPr>
      </w:pPr>
    </w:p>
    <w:p w14:paraId="2C8A71AD" w14:textId="77777777" w:rsidR="00664D9B" w:rsidRPr="00F75F53" w:rsidRDefault="00664D9B" w:rsidP="00BC349D">
      <w:pPr>
        <w:pStyle w:val="a"/>
        <w:numPr>
          <w:ilvl w:val="0"/>
          <w:numId w:val="21"/>
        </w:numPr>
        <w:spacing w:line="280" w:lineRule="exact"/>
        <w:ind w:left="1984" w:hanging="992"/>
        <w:jc w:val="both"/>
        <w:rPr>
          <w:b/>
          <w:bCs/>
          <w:szCs w:val="20"/>
        </w:rPr>
      </w:pPr>
      <w:bookmarkStart w:id="72" w:name="_Toc165642838"/>
      <w:bookmarkStart w:id="73" w:name="_Toc166156589"/>
      <w:bookmarkStart w:id="74" w:name="_Toc169864384"/>
      <w:r>
        <w:t>Proposti għal konsultazzjoni mal-utenti ta’ servizzi ta’ aċċess dwar il-forniment mill-fornitur tas-servizzi tal-media ta’ servizzi ta’ aċċess fuq is-servizz(i) tal-media fuq talba li jipprovdi.</w:t>
      </w:r>
      <w:bookmarkEnd w:id="72"/>
      <w:bookmarkEnd w:id="73"/>
      <w:bookmarkEnd w:id="74"/>
    </w:p>
    <w:p w14:paraId="5637D350" w14:textId="77777777" w:rsidR="00664D9B" w:rsidRPr="00F75F53" w:rsidRDefault="00664D9B" w:rsidP="00F75F53">
      <w:pPr>
        <w:pStyle w:val="a"/>
        <w:numPr>
          <w:ilvl w:val="0"/>
          <w:numId w:val="0"/>
        </w:numPr>
        <w:ind w:left="1985" w:hanging="992"/>
        <w:jc w:val="both"/>
        <w:rPr>
          <w:b/>
          <w:bCs/>
          <w:szCs w:val="20"/>
          <w:lang w:val="en-IE"/>
        </w:rPr>
      </w:pPr>
    </w:p>
    <w:p w14:paraId="36B27942" w14:textId="77777777" w:rsidR="00664D9B" w:rsidRPr="00F75F53" w:rsidRDefault="00664D9B" w:rsidP="00E43AAE">
      <w:pPr>
        <w:pStyle w:val="a"/>
        <w:numPr>
          <w:ilvl w:val="0"/>
          <w:numId w:val="21"/>
        </w:numPr>
        <w:spacing w:after="240"/>
        <w:ind w:left="1984" w:hanging="992"/>
        <w:contextualSpacing w:val="0"/>
        <w:jc w:val="both"/>
        <w:rPr>
          <w:b/>
          <w:bCs/>
          <w:sz w:val="24"/>
        </w:rPr>
      </w:pPr>
      <w:bookmarkStart w:id="75" w:name="_Toc165642839"/>
      <w:bookmarkStart w:id="76" w:name="_Toc166156590"/>
      <w:bookmarkStart w:id="77" w:name="_Toc169864385"/>
      <w:r>
        <w:t>Proposti fir-rigward tal-iżgurar li jkun hemm mekkaniżmu aċċessibbli għat-trattament ta’ lmenti u mistoqsijiet minn udjenzi fir-rigward tal-forniment ta’ servizzi ta’ aċċess</w:t>
      </w:r>
      <w:r>
        <w:rPr>
          <w:sz w:val="24"/>
        </w:rPr>
        <w:t>.</w:t>
      </w:r>
      <w:bookmarkEnd w:id="75"/>
      <w:bookmarkEnd w:id="76"/>
      <w:bookmarkEnd w:id="77"/>
    </w:p>
    <w:p w14:paraId="77E2A09B" w14:textId="77777777" w:rsidR="00664D9B" w:rsidRPr="00E43AAE" w:rsidRDefault="00664D9B" w:rsidP="00F75F53">
      <w:pPr>
        <w:spacing w:after="120" w:line="280" w:lineRule="exact"/>
        <w:ind w:left="131" w:firstLine="720"/>
        <w:jc w:val="both"/>
        <w:rPr>
          <w:rFonts w:ascii="Georgia Pro" w:hAnsi="Georgia Pro"/>
          <w:b/>
          <w:bCs/>
          <w:sz w:val="28"/>
          <w:szCs w:val="28"/>
        </w:rPr>
      </w:pPr>
      <w:r>
        <w:rPr>
          <w:rFonts w:ascii="Georgia Pro" w:hAnsi="Georgia Pro"/>
          <w:b/>
          <w:sz w:val="28"/>
        </w:rPr>
        <w:t>Fatturi ta’ Influwenza</w:t>
      </w:r>
    </w:p>
    <w:p w14:paraId="4C384D06" w14:textId="77777777" w:rsidR="00664D9B" w:rsidRPr="00F75F53" w:rsidRDefault="00664D9B" w:rsidP="00F75F53">
      <w:pPr>
        <w:pStyle w:val="a"/>
        <w:numPr>
          <w:ilvl w:val="1"/>
          <w:numId w:val="5"/>
        </w:numPr>
        <w:spacing w:after="120" w:line="280" w:lineRule="exact"/>
        <w:ind w:left="851"/>
        <w:jc w:val="both"/>
        <w:rPr>
          <w:szCs w:val="20"/>
        </w:rPr>
      </w:pPr>
      <w:r>
        <w:t>Fid-determinazzjoni tal-miżuri proporzjonati li għandhom jittieħdu b’segwitu għat-Taqsima 15.1 u speċifikati fil-pjan ta’ azzjoni annwali tagħhom dwar l-aċċessibbiltà, il-fornituri tas-servizzi tal-media ta’ servizzi fuq talba għandhom juru li ngħatat l-attenzjoni dovuta lill-fatturi ta’ influwenza li ġejjin.</w:t>
      </w:r>
      <w:r w:rsidRPr="00F75F53">
        <w:rPr>
          <w:rStyle w:val="ab"/>
          <w:szCs w:val="20"/>
          <w:lang w:val="en-IE"/>
        </w:rPr>
        <w:footnoteReference w:id="3"/>
      </w:r>
      <w:r>
        <w:t xml:space="preserve"> Jiġifieri: - </w:t>
      </w:r>
    </w:p>
    <w:p w14:paraId="26EFBC9E" w14:textId="77777777" w:rsidR="00664D9B" w:rsidRPr="00F75F53" w:rsidRDefault="00664D9B" w:rsidP="00664D9B">
      <w:pPr>
        <w:ind w:left="792" w:hanging="432"/>
        <w:jc w:val="both"/>
        <w:rPr>
          <w:b/>
          <w:bCs/>
          <w:szCs w:val="20"/>
        </w:rPr>
      </w:pPr>
    </w:p>
    <w:p w14:paraId="5623C048"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b/>
          <w:bCs/>
          <w:szCs w:val="20"/>
        </w:rPr>
      </w:pPr>
      <w:r>
        <w:t xml:space="preserve">In-natura tal-fornitur ta’ servizzi tal-media awdjoviżiva fuq talba u s-servizzi pprovduti. </w:t>
      </w:r>
    </w:p>
    <w:p w14:paraId="34945D8D"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szCs w:val="20"/>
        </w:rPr>
      </w:pPr>
      <w:r>
        <w:t>L-istadju tal-iżvilupp tal-fornitur ta’ servizzi tal-media awdjoviżiva fuq talba u l-</w:t>
      </w:r>
      <w:r>
        <w:lastRenderedPageBreak/>
        <w:t>kapaċità tiegħu li jipprovdi programmi aċċessibbli.</w:t>
      </w:r>
    </w:p>
    <w:p w14:paraId="3AD5CA6E"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 xml:space="preserve">Il-livell ta’ forniment attwali ta’ servizzi ta’ aċċess magħmula disponibbli mill-fornitur tas-servizzi tal-media fuq is-servizzi fuq talba li pprovda. </w:t>
      </w:r>
    </w:p>
    <w:p w14:paraId="36C3C07E"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It-tip ta’ programmi pprovduti fil-katalgu tas-servizzi fuq talba ipprovduti mill-fornitur tas-servizzi tal-media.</w:t>
      </w:r>
    </w:p>
    <w:p w14:paraId="0EBC7625" w14:textId="77777777" w:rsidR="00C143A2" w:rsidRPr="00F75F53" w:rsidRDefault="00664D9B" w:rsidP="00F75F53">
      <w:pPr>
        <w:pStyle w:val="a"/>
        <w:widowControl w:val="0"/>
        <w:numPr>
          <w:ilvl w:val="0"/>
          <w:numId w:val="19"/>
        </w:numPr>
        <w:spacing w:after="160" w:line="276" w:lineRule="auto"/>
        <w:ind w:left="1985" w:hanging="992"/>
        <w:contextualSpacing w:val="0"/>
        <w:jc w:val="both"/>
        <w:rPr>
          <w:szCs w:val="20"/>
        </w:rPr>
      </w:pPr>
      <w:r>
        <w:t xml:space="preserve">Il-kost tar-riżorsi tekniċi u umani għall-fornitur tas-servizzi tal-media biex jipprovdi servizzi ta’ aċċess. </w:t>
      </w:r>
    </w:p>
    <w:p w14:paraId="6F0D3125" w14:textId="77777777" w:rsidR="00664D9B" w:rsidRPr="00F75F53" w:rsidRDefault="00664D9B" w:rsidP="00F75F53">
      <w:pPr>
        <w:pStyle w:val="a"/>
        <w:widowControl w:val="0"/>
        <w:numPr>
          <w:ilvl w:val="0"/>
          <w:numId w:val="19"/>
        </w:numPr>
        <w:spacing w:after="160" w:line="276" w:lineRule="auto"/>
        <w:ind w:left="1985" w:hanging="992"/>
        <w:contextualSpacing w:val="0"/>
        <w:jc w:val="both"/>
        <w:rPr>
          <w:szCs w:val="20"/>
        </w:rPr>
      </w:pPr>
      <w:r>
        <w:t>Il-kapaċità teknika tal-fornitur tas-servizzi tal-media li jipprovdi servizzi ta’ aċċess fuq is-servizzi fuq talba li jipprovdi.</w:t>
      </w:r>
    </w:p>
    <w:p w14:paraId="654A7EE2" w14:textId="77777777" w:rsidR="00F53450" w:rsidRDefault="00F53450" w:rsidP="00F75F53">
      <w:pPr>
        <w:spacing w:after="120" w:line="280" w:lineRule="exact"/>
        <w:ind w:firstLine="720"/>
        <w:jc w:val="both"/>
        <w:rPr>
          <w:rFonts w:ascii="Georgia Pro" w:hAnsi="Georgia Pro"/>
          <w:b/>
          <w:bCs/>
          <w:sz w:val="28"/>
          <w:szCs w:val="28"/>
        </w:rPr>
      </w:pPr>
      <w:bookmarkStart w:id="78" w:name="_Hlk161411306"/>
    </w:p>
    <w:p w14:paraId="72F0370E" w14:textId="77777777" w:rsidR="00F53450" w:rsidRDefault="00F53450" w:rsidP="00F75F53">
      <w:pPr>
        <w:spacing w:after="120" w:line="280" w:lineRule="exact"/>
        <w:ind w:firstLine="720"/>
        <w:jc w:val="both"/>
        <w:rPr>
          <w:rFonts w:ascii="Georgia Pro" w:hAnsi="Georgia Pro"/>
          <w:b/>
          <w:bCs/>
          <w:sz w:val="28"/>
          <w:szCs w:val="28"/>
        </w:rPr>
      </w:pPr>
    </w:p>
    <w:p w14:paraId="6823521F" w14:textId="75F27E9D"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Standards ta’ Kwalità</w:t>
      </w:r>
    </w:p>
    <w:p w14:paraId="2E126EDE" w14:textId="77777777" w:rsidR="00664D9B" w:rsidRPr="00F75F53" w:rsidRDefault="00664D9B" w:rsidP="00F53450">
      <w:pPr>
        <w:pStyle w:val="a"/>
        <w:numPr>
          <w:ilvl w:val="1"/>
          <w:numId w:val="5"/>
        </w:numPr>
        <w:spacing w:after="240" w:line="280" w:lineRule="exact"/>
        <w:ind w:left="777" w:hanging="777"/>
        <w:contextualSpacing w:val="0"/>
        <w:jc w:val="both"/>
        <w:rPr>
          <w:szCs w:val="20"/>
        </w:rPr>
      </w:pPr>
      <w:r>
        <w:t xml:space="preserve">Il-fornituri tas-servizzi tal-media ta’ servizzi fuq talba għandhom jaderixxu ma’ standards ta’ kwalità, sa fejn ikun prattikabbli li jsir dan, għall-forniment ta’ servizzi ta’ aċċess applikati minn Coimisiún na Meán u żviluppati wara konsultazzjoni mal-fornituri tas-servizzi tal-media u pubbliċi ta’ servizzi fuq talba. </w:t>
      </w:r>
    </w:p>
    <w:p w14:paraId="1433FAF1" w14:textId="77777777"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Informazzjoni ta’ Emerġenza</w:t>
      </w:r>
    </w:p>
    <w:bookmarkEnd w:id="78"/>
    <w:p w14:paraId="292E9D2F" w14:textId="77777777" w:rsidR="00664D9B" w:rsidRPr="00F75F53" w:rsidRDefault="00664D9B" w:rsidP="00F53450">
      <w:pPr>
        <w:pStyle w:val="a"/>
        <w:numPr>
          <w:ilvl w:val="1"/>
          <w:numId w:val="5"/>
        </w:numPr>
        <w:spacing w:after="240" w:line="280" w:lineRule="exact"/>
        <w:ind w:left="777" w:hanging="777"/>
        <w:contextualSpacing w:val="0"/>
        <w:jc w:val="both"/>
        <w:rPr>
          <w:szCs w:val="20"/>
        </w:rPr>
      </w:pPr>
      <w:r>
        <w:t>Meta servizz fuq talba jittrażmetti informazzjoni ta’ emerġenza, inklużi komunikazzjonijiet u avviżi pubbliċi f’sitwazzjonijiet ta’ diżastri naturali, il-fornitur ta’ dak is-servizz għandu jiżgura li din l-informazzjoni tiġi pprovduta b’mod li jkun aċċessibbli għall-persuni b’diżabilità.</w:t>
      </w:r>
    </w:p>
    <w:p w14:paraId="7C50DF4D" w14:textId="24CD4F42" w:rsidR="00664D9B" w:rsidRPr="00E43AAE" w:rsidRDefault="00664D9B" w:rsidP="00F53450">
      <w:pPr>
        <w:spacing w:after="240" w:line="280" w:lineRule="exact"/>
        <w:ind w:firstLine="720"/>
        <w:jc w:val="both"/>
        <w:rPr>
          <w:rFonts w:ascii="Georgia Pro" w:hAnsi="Georgia Pro"/>
          <w:b/>
          <w:bCs/>
          <w:sz w:val="28"/>
          <w:szCs w:val="28"/>
        </w:rPr>
      </w:pPr>
      <w:r>
        <w:rPr>
          <w:rFonts w:ascii="Georgia Pro" w:hAnsi="Georgia Pro"/>
          <w:b/>
          <w:sz w:val="28"/>
        </w:rPr>
        <w:t>Rapportar</w:t>
      </w:r>
    </w:p>
    <w:p w14:paraId="459374E6" w14:textId="77777777" w:rsidR="00664D9B" w:rsidRPr="00F75F53" w:rsidRDefault="00664D9B" w:rsidP="00F53450">
      <w:pPr>
        <w:pStyle w:val="a"/>
        <w:numPr>
          <w:ilvl w:val="1"/>
          <w:numId w:val="5"/>
        </w:numPr>
        <w:spacing w:after="240" w:line="280" w:lineRule="exact"/>
        <w:ind w:left="774"/>
        <w:jc w:val="both"/>
        <w:rPr>
          <w:szCs w:val="20"/>
        </w:rPr>
      </w:pPr>
      <w:r>
        <w:t xml:space="preserve">Sabiex il-Kummissjoni tkun tista’ tissodisfa l-obbligu ta’ rapportar tagħha stabbilit skont l-Artikolu 7(2) tad-Direttiva dwar is-Servizzi tal-Media Awdjoviżiva, il-fornituri tas-servizzi tal-media ta’ servizzi fuq talba għandhom jipprovdu rapport lill-Kummissjoni, b’mod li għandu jiġi speċifikat aktar, dwar l-implimentazzjoni tal-ewwel pjanijiet ta’ azzjoni annwali dwar l-aċċessibbiltà maqbula mal-Kummissjoni u dawk sussegwenti. </w:t>
      </w:r>
    </w:p>
    <w:p w14:paraId="44F872FF" w14:textId="77777777" w:rsidR="00664D9B" w:rsidRPr="00E43AAE" w:rsidRDefault="00664D9B" w:rsidP="00E43AAE">
      <w:pPr>
        <w:pStyle w:val="2"/>
        <w:jc w:val="center"/>
        <w:rPr>
          <w:rFonts w:ascii="Georgia Pro" w:hAnsi="Georgia Pro"/>
          <w:sz w:val="36"/>
          <w:szCs w:val="36"/>
        </w:rPr>
      </w:pPr>
      <w:r>
        <w:br w:type="column"/>
      </w:r>
      <w:bookmarkStart w:id="79" w:name="_Toc172814960"/>
      <w:r>
        <w:rPr>
          <w:rFonts w:ascii="Georgia Pro" w:hAnsi="Georgia Pro"/>
          <w:sz w:val="36"/>
        </w:rPr>
        <w:lastRenderedPageBreak/>
        <w:t>Gwida</w:t>
      </w:r>
      <w:bookmarkEnd w:id="79"/>
    </w:p>
    <w:p w14:paraId="0A607981" w14:textId="77777777" w:rsidR="00664D9B" w:rsidRPr="00E43AAE" w:rsidRDefault="00664D9B" w:rsidP="00E43AAE">
      <w:pPr>
        <w:spacing w:after="120"/>
        <w:ind w:left="709" w:hanging="709"/>
        <w:jc w:val="center"/>
        <w:rPr>
          <w:rFonts w:ascii="Georgia Pro" w:hAnsi="Georgia Pro"/>
          <w:b/>
          <w:bCs/>
          <w:sz w:val="36"/>
          <w:szCs w:val="36"/>
        </w:rPr>
      </w:pPr>
      <w:r>
        <w:rPr>
          <w:rFonts w:ascii="Georgia Pro" w:hAnsi="Georgia Pro"/>
          <w:b/>
          <w:sz w:val="36"/>
        </w:rPr>
        <w:t xml:space="preserve">Fatturi ta’ Influwenza </w:t>
      </w:r>
    </w:p>
    <w:p w14:paraId="32220DAD" w14:textId="77777777" w:rsidR="00664D9B" w:rsidRPr="00F75F53" w:rsidRDefault="00664D9B" w:rsidP="00F53450">
      <w:pPr>
        <w:spacing w:after="240" w:line="280" w:lineRule="exact"/>
        <w:jc w:val="both"/>
        <w:rPr>
          <w:szCs w:val="20"/>
        </w:rPr>
      </w:pPr>
      <w:r>
        <w:t xml:space="preserve">It-Taqsima 15 tal- “Kodiċi tas-Servizzi tal-Media u r-Regoli dwar is-Servizzi tal-Media - Fornituri tas-Servizzi tal-Media Awdjoviżiva Fuq Talba” ta’ Coimisiún na Meán tiddikjara li fid-determinazzjoni tal-miżuri proporzjonati li għandhom jittieħdu biex jiġi żgurat li l-programmi magħmula disponibbli fuq is-servizzi fuq talba tagħhom isiru kontinwament u progressivament aktar aċċessibbli għall-persuni b’diżabilità, il-fornituri tas-servizzi tal-media ta’ servizzi fuq talba għandhom, fl-iżvilupp tal-ewwel pjan ta’ azzjoni tagħhom u dak sussegwenti dwar l-aċċessibbiltà, juru li kellhom kunsiderazzjoni xierqa għall-fatturi ta’ influwenza stabbiliti fit-Taqsima 15.6 tar-Regoli. Dan id-dokument jipprovdi aktar gwida f’dan ir-rigward. </w:t>
      </w:r>
    </w:p>
    <w:p w14:paraId="5F736815"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In-natura tal-fornitur ta’ servizzi tal-media awdjoviżiva fuq talba u s-servizzi pprovduti.</w:t>
      </w:r>
      <w:r>
        <w:rPr>
          <w:sz w:val="28"/>
        </w:rPr>
        <w:t xml:space="preserve"> </w:t>
      </w:r>
    </w:p>
    <w:p w14:paraId="696CDD58" w14:textId="77777777" w:rsidR="00664D9B" w:rsidRPr="00F75F53" w:rsidRDefault="00664D9B" w:rsidP="00F53450">
      <w:pPr>
        <w:pStyle w:val="a"/>
        <w:numPr>
          <w:ilvl w:val="0"/>
          <w:numId w:val="0"/>
        </w:numPr>
        <w:spacing w:after="240" w:line="280" w:lineRule="exact"/>
        <w:ind w:left="720"/>
        <w:jc w:val="both"/>
        <w:rPr>
          <w:szCs w:val="20"/>
        </w:rPr>
      </w:pPr>
      <w:r>
        <w:rPr>
          <w:b/>
        </w:rPr>
        <w:t>Gwida</w:t>
      </w:r>
      <w:r>
        <w:t>: Is-servizz(i) għandhom karattru ta’ servizz pubbliku jew privat?  Is-servizz jirċievi flejjes pubbliċi u b’riżultat ta’ dan jista’ jkollu dmirijiet akbar ta’ servizz pubbliku?  Is-servizz għandu għanijiet speċifiċi, kulturali, soċjali jew lingwistiċi, li jista’ jkollhom impatt fuq il-kapaċità tiegħu li jipprovdi servizzi aċċessibbli?</w:t>
      </w:r>
    </w:p>
    <w:p w14:paraId="10747281" w14:textId="77777777" w:rsidR="00664D9B" w:rsidRPr="00D6125A" w:rsidRDefault="00664D9B" w:rsidP="00F53450">
      <w:pPr>
        <w:pStyle w:val="a"/>
        <w:numPr>
          <w:ilvl w:val="0"/>
          <w:numId w:val="0"/>
        </w:numPr>
        <w:spacing w:after="240" w:line="280" w:lineRule="exact"/>
        <w:ind w:left="720"/>
        <w:jc w:val="both"/>
        <w:rPr>
          <w:b/>
          <w:bCs/>
          <w:szCs w:val="20"/>
        </w:rPr>
      </w:pPr>
    </w:p>
    <w:p w14:paraId="5E598A2A"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L-istadju tal-iżvilupp tal-fornitur ta’ servizzi tal-media awdjoviżiva fuq talba u l-kapaċità tiegħu li jipprovdi programmi aċċessibbli.</w:t>
      </w:r>
      <w:r>
        <w:rPr>
          <w:sz w:val="28"/>
        </w:rPr>
        <w:t xml:space="preserve">  </w:t>
      </w:r>
    </w:p>
    <w:p w14:paraId="2C165C27" w14:textId="77777777" w:rsidR="00664D9B" w:rsidRPr="00F75F53" w:rsidRDefault="00664D9B" w:rsidP="00F53450">
      <w:pPr>
        <w:pStyle w:val="a"/>
        <w:numPr>
          <w:ilvl w:val="0"/>
          <w:numId w:val="0"/>
        </w:numPr>
        <w:spacing w:after="240" w:line="280" w:lineRule="exact"/>
        <w:ind w:left="720"/>
        <w:jc w:val="both"/>
        <w:rPr>
          <w:szCs w:val="20"/>
        </w:rPr>
      </w:pPr>
      <w:r>
        <w:rPr>
          <w:b/>
        </w:rPr>
        <w:t xml:space="preserve">Gwida </w:t>
      </w:r>
      <w:r>
        <w:t>Kemm ilu jopera is-servizz(i)?  Kemm għandu esperjenza l-fornitur tas-servizzi tal-media biex jipprovdi servizzi ta’ aċċess? Diġà hemm livell ta’ għarfien espert fi ħdan il-fornitur tas-servizzi tal-media jew disponibbli għalih fil-forniment tas-servizzi tal-aċċess? X’inhu s-sehem tagħhom mis-suq?</w:t>
      </w:r>
    </w:p>
    <w:p w14:paraId="70DA1769" w14:textId="77777777" w:rsidR="00664D9B" w:rsidRPr="00F75F53" w:rsidRDefault="00664D9B" w:rsidP="00F53450">
      <w:pPr>
        <w:pStyle w:val="a"/>
        <w:numPr>
          <w:ilvl w:val="0"/>
          <w:numId w:val="0"/>
        </w:numPr>
        <w:spacing w:after="240" w:line="280" w:lineRule="exact"/>
        <w:ind w:left="720"/>
        <w:jc w:val="both"/>
        <w:rPr>
          <w:b/>
          <w:bCs/>
          <w:szCs w:val="20"/>
          <w:lang w:val="en-IE"/>
        </w:rPr>
      </w:pPr>
    </w:p>
    <w:p w14:paraId="79C10FC7"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Il-livell ta’ forniment attwali ta’ servizzi ta’ aċċess.</w:t>
      </w:r>
    </w:p>
    <w:p w14:paraId="7E873036" w14:textId="77777777" w:rsidR="00664D9B" w:rsidRPr="00F75F53" w:rsidRDefault="00664D9B" w:rsidP="00F53450">
      <w:pPr>
        <w:pStyle w:val="a"/>
        <w:numPr>
          <w:ilvl w:val="0"/>
          <w:numId w:val="0"/>
        </w:numPr>
        <w:spacing w:after="240" w:line="280" w:lineRule="exact"/>
        <w:ind w:left="720"/>
        <w:jc w:val="both"/>
        <w:rPr>
          <w:szCs w:val="20"/>
        </w:rPr>
      </w:pPr>
      <w:r>
        <w:rPr>
          <w:b/>
        </w:rPr>
        <w:t>Gwida:</w:t>
      </w:r>
      <w:r>
        <w:t xml:space="preserve"> X’inhu l-punt tat-tluq tagħhom? Kemm huma disponibbli bħalissa sottotitoli, didaskalija, il-lingwa tas-sinjali jew deskrizzjoni bl-awdjo fuq is-servizzi fuq talba li jipprovdu?</w:t>
      </w:r>
    </w:p>
    <w:p w14:paraId="23518F9D" w14:textId="77777777" w:rsidR="00664D9B" w:rsidRPr="00D6125A" w:rsidRDefault="00664D9B" w:rsidP="00F53450">
      <w:pPr>
        <w:pStyle w:val="a"/>
        <w:numPr>
          <w:ilvl w:val="0"/>
          <w:numId w:val="0"/>
        </w:numPr>
        <w:spacing w:after="240" w:line="280" w:lineRule="exact"/>
        <w:ind w:left="720"/>
        <w:jc w:val="both"/>
        <w:rPr>
          <w:szCs w:val="20"/>
        </w:rPr>
      </w:pPr>
    </w:p>
    <w:p w14:paraId="0AFF4797"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It-tip ta’ programmi pprovduti fil-katalgu tas-servizz(i) tal-media awdjoviżiva fuq talba.</w:t>
      </w:r>
      <w:r>
        <w:rPr>
          <w:sz w:val="28"/>
        </w:rPr>
        <w:t xml:space="preserve"> </w:t>
      </w:r>
    </w:p>
    <w:p w14:paraId="7E6A1F41" w14:textId="77777777" w:rsidR="00664D9B" w:rsidRPr="00F75F53" w:rsidRDefault="00664D9B" w:rsidP="00F53450">
      <w:pPr>
        <w:pStyle w:val="a"/>
        <w:numPr>
          <w:ilvl w:val="0"/>
          <w:numId w:val="0"/>
        </w:numPr>
        <w:spacing w:after="240" w:line="280" w:lineRule="exact"/>
        <w:ind w:left="720"/>
        <w:jc w:val="both"/>
        <w:rPr>
          <w:szCs w:val="20"/>
        </w:rPr>
      </w:pPr>
      <w:r>
        <w:rPr>
          <w:b/>
        </w:rPr>
        <w:t>Gwida:</w:t>
      </w:r>
      <w:r>
        <w:t xml:space="preserve"> Is-servizz(i) jakkwistaw ħafna kontenut mingħand partijiet terzi?  Is-servizz kemm jipprovdi programmar prodott mid-dar? L-ipprogrammar jiġi prodott b’mod indipendenti? Dawn il-mistoqsijiet huma rilevanti, peress li t-tip ta’ programmazzjoni fil-katalgu għandu influwenza fuq il-kost, il-faċilitajiet tekniċi, il-persunal u l-kapaċità li jiġu pprovduti servizzi ta’ aċċess.</w:t>
      </w:r>
    </w:p>
    <w:p w14:paraId="483DF1AE" w14:textId="77777777" w:rsidR="00664D9B" w:rsidRPr="00D6125A" w:rsidRDefault="00664D9B" w:rsidP="00F53450">
      <w:pPr>
        <w:pStyle w:val="a"/>
        <w:numPr>
          <w:ilvl w:val="0"/>
          <w:numId w:val="0"/>
        </w:numPr>
        <w:spacing w:after="240" w:line="280" w:lineRule="exact"/>
        <w:ind w:left="720"/>
        <w:jc w:val="both"/>
        <w:rPr>
          <w:b/>
          <w:bCs/>
          <w:szCs w:val="20"/>
        </w:rPr>
      </w:pPr>
    </w:p>
    <w:p w14:paraId="0B6D7DCD"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Il-kost tar-riżorsi tekniċi u umani għall-fornitur ta’ servizzi tal-media awdjoviżiva fuq talba ta’ servizzi ta’ aċċess.</w:t>
      </w:r>
    </w:p>
    <w:p w14:paraId="027FCFEF" w14:textId="77777777" w:rsidR="00664D9B" w:rsidRPr="00F75F53" w:rsidRDefault="00664D9B" w:rsidP="00F53450">
      <w:pPr>
        <w:pStyle w:val="a"/>
        <w:numPr>
          <w:ilvl w:val="0"/>
          <w:numId w:val="0"/>
        </w:numPr>
        <w:spacing w:after="240" w:line="280" w:lineRule="exact"/>
        <w:ind w:left="720"/>
        <w:jc w:val="both"/>
        <w:rPr>
          <w:szCs w:val="20"/>
        </w:rPr>
      </w:pPr>
      <w:r>
        <w:rPr>
          <w:b/>
        </w:rPr>
        <w:t>Gwida:</w:t>
      </w:r>
      <w:r>
        <w:t xml:space="preserve"> X’inhi l-kapaċità finanzjarja tal-fornitur tas-servizzi tal-media u l-impatti finanzjarji probabbli tal-forniment ta’ servizzi ta’ aċċess?</w:t>
      </w:r>
    </w:p>
    <w:p w14:paraId="7C58A89C" w14:textId="77777777" w:rsidR="00664D9B" w:rsidRDefault="00664D9B" w:rsidP="00F53450">
      <w:pPr>
        <w:pStyle w:val="a"/>
        <w:numPr>
          <w:ilvl w:val="0"/>
          <w:numId w:val="0"/>
        </w:numPr>
        <w:spacing w:after="240" w:line="280" w:lineRule="exact"/>
        <w:ind w:left="720"/>
        <w:jc w:val="both"/>
        <w:rPr>
          <w:szCs w:val="20"/>
          <w:lang w:val="en-IE"/>
        </w:rPr>
      </w:pPr>
    </w:p>
    <w:p w14:paraId="70496FFE" w14:textId="77777777" w:rsidR="00E43AAE" w:rsidRDefault="00E43AAE" w:rsidP="00F53450">
      <w:pPr>
        <w:pStyle w:val="a"/>
        <w:numPr>
          <w:ilvl w:val="0"/>
          <w:numId w:val="0"/>
        </w:numPr>
        <w:spacing w:after="240" w:line="280" w:lineRule="exact"/>
        <w:ind w:left="720"/>
        <w:jc w:val="both"/>
        <w:rPr>
          <w:szCs w:val="20"/>
          <w:lang w:val="en-IE"/>
        </w:rPr>
      </w:pPr>
    </w:p>
    <w:p w14:paraId="4C5A55D7" w14:textId="77777777" w:rsidR="00E43AAE" w:rsidRDefault="00E43AAE" w:rsidP="00F53450">
      <w:pPr>
        <w:pStyle w:val="a"/>
        <w:numPr>
          <w:ilvl w:val="0"/>
          <w:numId w:val="0"/>
        </w:numPr>
        <w:spacing w:after="240" w:line="280" w:lineRule="exact"/>
        <w:ind w:left="720"/>
        <w:jc w:val="both"/>
        <w:rPr>
          <w:szCs w:val="20"/>
          <w:lang w:val="en-IE"/>
        </w:rPr>
      </w:pPr>
    </w:p>
    <w:p w14:paraId="409BE89B" w14:textId="77777777" w:rsidR="00E43AAE" w:rsidRPr="00F75F53" w:rsidRDefault="00E43AAE" w:rsidP="00F53450">
      <w:pPr>
        <w:pStyle w:val="a"/>
        <w:numPr>
          <w:ilvl w:val="0"/>
          <w:numId w:val="0"/>
        </w:numPr>
        <w:spacing w:after="240" w:line="280" w:lineRule="exact"/>
        <w:ind w:left="720"/>
        <w:jc w:val="both"/>
        <w:rPr>
          <w:szCs w:val="20"/>
          <w:lang w:val="en-IE"/>
        </w:rPr>
      </w:pPr>
    </w:p>
    <w:p w14:paraId="3837516F" w14:textId="77777777" w:rsidR="00664D9B" w:rsidRPr="00E43AAE" w:rsidRDefault="00664D9B" w:rsidP="00F53450">
      <w:pPr>
        <w:pStyle w:val="a"/>
        <w:widowControl w:val="0"/>
        <w:numPr>
          <w:ilvl w:val="0"/>
          <w:numId w:val="25"/>
        </w:numPr>
        <w:spacing w:after="240" w:line="280" w:lineRule="exact"/>
        <w:ind w:left="709"/>
        <w:contextualSpacing w:val="0"/>
        <w:jc w:val="both"/>
        <w:rPr>
          <w:b/>
          <w:bCs/>
          <w:sz w:val="28"/>
          <w:szCs w:val="28"/>
        </w:rPr>
      </w:pPr>
      <w:r>
        <w:rPr>
          <w:b/>
          <w:sz w:val="28"/>
        </w:rPr>
        <w:t xml:space="preserve">Il-kapaċità teknika tal-fornitur ta’ servizzi tal-media awdjoviżiva fuq talba. </w:t>
      </w:r>
    </w:p>
    <w:p w14:paraId="3D3BE1F8" w14:textId="77777777" w:rsidR="00811F2C" w:rsidRPr="00F75F53" w:rsidRDefault="00664D9B" w:rsidP="00F53450">
      <w:pPr>
        <w:pStyle w:val="a"/>
        <w:numPr>
          <w:ilvl w:val="0"/>
          <w:numId w:val="0"/>
        </w:numPr>
        <w:spacing w:after="240" w:line="280" w:lineRule="exact"/>
        <w:ind w:left="720"/>
        <w:jc w:val="both"/>
        <w:rPr>
          <w:szCs w:val="20"/>
        </w:rPr>
      </w:pPr>
      <w:r>
        <w:rPr>
          <w:b/>
        </w:rPr>
        <w:t>Gwida:</w:t>
      </w:r>
      <w:r>
        <w:t xml:space="preserve"> Liema faċilitajiet u għarfien espert jeżistu bħalissa fi ħdan is-servizz biex jiġu pprovduti servizzi ta’ aċċess? Is-servizz għandu l-kapaċità teknika biex jipprovdi servizzi ta’ aċċess?  X’livell u tip ta’ faċilitajiet tekniċi u għarfien espert ikunu meħtieġa?</w:t>
      </w:r>
    </w:p>
    <w:sectPr w:rsidR="00811F2C" w:rsidRPr="00F75F53" w:rsidSect="00664D9B">
      <w:pgSz w:w="11906" w:h="16838"/>
      <w:pgMar w:top="1440" w:right="1440" w:bottom="187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1223A" w14:textId="77777777" w:rsidR="007F51B3" w:rsidRPr="00265440" w:rsidRDefault="007F51B3" w:rsidP="0089118F">
      <w:r w:rsidRPr="00265440">
        <w:separator/>
      </w:r>
    </w:p>
  </w:endnote>
  <w:endnote w:type="continuationSeparator" w:id="0">
    <w:p w14:paraId="50B3C0F1" w14:textId="77777777" w:rsidR="007F51B3" w:rsidRPr="00265440" w:rsidRDefault="007F51B3" w:rsidP="0089118F">
      <w:r w:rsidRPr="0026544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Pro">
    <w:charset w:val="00"/>
    <w:family w:val="roman"/>
    <w:pitch w:val="variable"/>
    <w:sig w:usb0="800002AF" w:usb1="00000003" w:usb2="00000000" w:usb3="00000000" w:csb0="0000009F" w:csb1="00000000"/>
  </w:font>
  <w:font w:name="DengXian Light">
    <w:charset w:val="86"/>
    <w:family w:val="auto"/>
    <w:pitch w:val="variable"/>
    <w:sig w:usb0="A00002BF" w:usb1="38CF7CFA" w:usb2="00000016" w:usb3="00000000" w:csb0="0004000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Georgia Pro Light">
    <w:charset w:val="00"/>
    <w:family w:val="roman"/>
    <w:pitch w:val="variable"/>
    <w:sig w:usb0="800002AF" w:usb1="00000003" w:usb2="00000000" w:usb3="00000000" w:csb0="0000009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rPr>
      <w:id w:val="-1293204102"/>
      <w:docPartObj>
        <w:docPartGallery w:val="Page Numbers (Bottom of Page)"/>
        <w:docPartUnique/>
      </w:docPartObj>
    </w:sdtPr>
    <w:sdtEndPr>
      <w:rPr>
        <w:rStyle w:val="aa"/>
      </w:rPr>
    </w:sdtEndPr>
    <w:sdtContent>
      <w:p w14:paraId="6CC9289B" w14:textId="77777777" w:rsidR="00340AA2" w:rsidRPr="00265440" w:rsidRDefault="00340AA2" w:rsidP="00054FCD">
        <w:pPr>
          <w:pStyle w:val="a5"/>
          <w:framePr w:wrap="none" w:vAnchor="text" w:hAnchor="margin" w:xAlign="right" w:y="1"/>
          <w:rPr>
            <w:rStyle w:val="aa"/>
          </w:rPr>
        </w:pPr>
        <w:r w:rsidRPr="00265440">
          <w:rPr>
            <w:rStyle w:val="aa"/>
          </w:rPr>
          <w:fldChar w:fldCharType="begin"/>
        </w:r>
        <w:r w:rsidRPr="00265440">
          <w:rPr>
            <w:rStyle w:val="aa"/>
          </w:rPr>
          <w:instrText xml:space="preserve"> PAGE </w:instrText>
        </w:r>
        <w:r w:rsidRPr="00265440">
          <w:rPr>
            <w:rStyle w:val="aa"/>
          </w:rPr>
          <w:fldChar w:fldCharType="end"/>
        </w:r>
      </w:p>
    </w:sdtContent>
  </w:sdt>
  <w:p w14:paraId="7C27BFCF" w14:textId="77777777" w:rsidR="00340AA2" w:rsidRPr="00265440" w:rsidRDefault="00340AA2" w:rsidP="00340AA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aa"/>
        <w:color w:val="3A1300"/>
      </w:rPr>
      <w:id w:val="1217555781"/>
      <w:docPartObj>
        <w:docPartGallery w:val="Page Numbers (Bottom of Page)"/>
        <w:docPartUnique/>
      </w:docPartObj>
    </w:sdtPr>
    <w:sdtEndPr>
      <w:rPr>
        <w:rStyle w:val="aa"/>
      </w:rPr>
    </w:sdtEndPr>
    <w:sdtContent>
      <w:p w14:paraId="587FF89C" w14:textId="77777777" w:rsidR="00340AA2" w:rsidRPr="00265440" w:rsidRDefault="00340AA2" w:rsidP="00054FCD">
        <w:pPr>
          <w:pStyle w:val="a5"/>
          <w:framePr w:wrap="none" w:vAnchor="text" w:hAnchor="margin" w:xAlign="right" w:y="1"/>
          <w:rPr>
            <w:rStyle w:val="aa"/>
            <w:color w:val="3A1300"/>
          </w:rPr>
        </w:pPr>
        <w:r w:rsidRPr="00265440">
          <w:rPr>
            <w:rStyle w:val="aa"/>
            <w:color w:val="3A1300"/>
          </w:rPr>
          <w:fldChar w:fldCharType="begin"/>
        </w:r>
        <w:r w:rsidRPr="00265440">
          <w:rPr>
            <w:rStyle w:val="aa"/>
            <w:color w:val="3A1300"/>
          </w:rPr>
          <w:instrText xml:space="preserve"> PAGE </w:instrText>
        </w:r>
        <w:r w:rsidRPr="00265440">
          <w:rPr>
            <w:rStyle w:val="aa"/>
            <w:color w:val="3A1300"/>
          </w:rPr>
          <w:fldChar w:fldCharType="separate"/>
        </w:r>
        <w:r w:rsidRPr="00265440">
          <w:rPr>
            <w:rStyle w:val="aa"/>
            <w:color w:val="3A1300"/>
          </w:rPr>
          <w:t>3</w:t>
        </w:r>
        <w:r w:rsidRPr="00265440">
          <w:rPr>
            <w:rStyle w:val="aa"/>
            <w:color w:val="3A1300"/>
          </w:rPr>
          <w:fldChar w:fldCharType="end"/>
        </w:r>
      </w:p>
    </w:sdtContent>
  </w:sdt>
  <w:p w14:paraId="4363B73A" w14:textId="77777777" w:rsidR="00BC349D" w:rsidRDefault="00D07292" w:rsidP="00BC349D">
    <w:pPr>
      <w:pStyle w:val="a5"/>
      <w:ind w:left="2268"/>
      <w:rPr>
        <w:color w:val="3A1300"/>
      </w:rPr>
    </w:pPr>
    <w:r>
      <w:rPr>
        <w:color w:val="3A1300"/>
      </w:rPr>
      <w:t xml:space="preserve">Abbozz ta’ Kodiċi tas-Servizzi tal-Media Awdjoviżiva fuq Talba </w:t>
    </w:r>
  </w:p>
  <w:p w14:paraId="4071629F" w14:textId="1AC64577" w:rsidR="00340AA2" w:rsidRPr="00265440" w:rsidRDefault="00D07292" w:rsidP="00BC349D">
    <w:pPr>
      <w:pStyle w:val="a5"/>
      <w:ind w:left="2268"/>
      <w:rPr>
        <w:color w:val="3A1300"/>
      </w:rPr>
    </w:pPr>
    <w:r>
      <w:rPr>
        <w:color w:val="3A1300"/>
      </w:rPr>
      <w:t>u r-Regoli dwar is-Servizzi tal-Media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0040FB" w14:textId="77777777" w:rsidR="0016323E" w:rsidRPr="00265440" w:rsidRDefault="0016323E" w:rsidP="0016323E">
    <w:pPr>
      <w:pStyle w:val="a5"/>
      <w:ind w:hanging="42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A6770E" w14:textId="77777777" w:rsidR="007F51B3" w:rsidRPr="00265440" w:rsidRDefault="007F51B3" w:rsidP="0089118F">
      <w:r w:rsidRPr="00265440">
        <w:separator/>
      </w:r>
    </w:p>
  </w:footnote>
  <w:footnote w:type="continuationSeparator" w:id="0">
    <w:p w14:paraId="2C647078" w14:textId="77777777" w:rsidR="007F51B3" w:rsidRPr="00265440" w:rsidRDefault="007F51B3" w:rsidP="0089118F">
      <w:r w:rsidRPr="00265440">
        <w:continuationSeparator/>
      </w:r>
    </w:p>
  </w:footnote>
  <w:footnote w:id="1">
    <w:p w14:paraId="32FE5480" w14:textId="77777777" w:rsidR="00664D9B" w:rsidRPr="00045EF4" w:rsidRDefault="00664D9B" w:rsidP="00664D9B">
      <w:pPr>
        <w:pStyle w:val="ac"/>
        <w:rPr>
          <w:sz w:val="18"/>
          <w:szCs w:val="18"/>
        </w:rPr>
      </w:pPr>
      <w:r>
        <w:rPr>
          <w:rStyle w:val="ab"/>
          <w:sz w:val="18"/>
          <w:szCs w:val="18"/>
        </w:rPr>
        <w:footnoteRef/>
      </w:r>
      <w:r>
        <w:rPr>
          <w:sz w:val="18"/>
        </w:rPr>
        <w:t xml:space="preserve"> </w:t>
      </w:r>
      <w:r>
        <w:rPr>
          <w:sz w:val="16"/>
        </w:rPr>
        <w:t>Dan jinkludi iżda mhuwiex limitat għal membri tal-Komunità tal-Vjaġġaturi u l-Komunitajiet tar-Roma.</w:t>
      </w:r>
    </w:p>
  </w:footnote>
  <w:footnote w:id="2">
    <w:p w14:paraId="61FC6EAA" w14:textId="77777777" w:rsidR="00664D9B" w:rsidRPr="00045EF4" w:rsidRDefault="00664D9B" w:rsidP="00664D9B">
      <w:pPr>
        <w:pStyle w:val="ac"/>
        <w:rPr>
          <w:sz w:val="18"/>
          <w:szCs w:val="18"/>
        </w:rPr>
      </w:pPr>
      <w:r>
        <w:rPr>
          <w:rStyle w:val="ab"/>
          <w:sz w:val="18"/>
          <w:szCs w:val="18"/>
        </w:rPr>
        <w:footnoteRef/>
      </w:r>
      <w:r>
        <w:rPr>
          <w:sz w:val="18"/>
        </w:rPr>
        <w:t xml:space="preserve"> Miżura ta’ assigurazzjoni tal-età bbażata biss fuq awtodikjarazzjoni tal-età mill-utenti tas-servizz ma għandhiex tkun miżura effettiva għall-finijiet tat-Taqsima 10.4.</w:t>
      </w:r>
    </w:p>
  </w:footnote>
  <w:footnote w:id="3">
    <w:p w14:paraId="2C2E6A7E" w14:textId="77777777" w:rsidR="00664D9B" w:rsidRPr="00045EF4" w:rsidRDefault="00664D9B" w:rsidP="00664D9B">
      <w:pPr>
        <w:pStyle w:val="ac"/>
        <w:rPr>
          <w:sz w:val="18"/>
          <w:szCs w:val="18"/>
        </w:rPr>
      </w:pPr>
      <w:r>
        <w:rPr>
          <w:rStyle w:val="ab"/>
          <w:sz w:val="18"/>
          <w:szCs w:val="18"/>
        </w:rPr>
        <w:footnoteRef/>
      </w:r>
      <w:r>
        <w:rPr>
          <w:sz w:val="18"/>
        </w:rPr>
        <w:t xml:space="preserve"> Gwida mhux vinkolanti fir-rigward ta’ dawn il-fatturi ta’ influwenza ġiet żviluppata mill-Kummissjoni u tista’ tiġi aċċessata fuq https://cnam.ie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DADD2" w14:textId="77777777" w:rsidR="0089118F" w:rsidRPr="00265440" w:rsidRDefault="00870833" w:rsidP="00340AA2">
    <w:pPr>
      <w:pStyle w:val="a4"/>
    </w:pPr>
    <w:r>
      <w:rPr>
        <w:noProof/>
      </w:rPr>
      <w:drawing>
        <wp:anchor distT="0" distB="0" distL="114300" distR="114300" simplePos="0" relativeHeight="251658240" behindDoc="1" locked="0" layoutInCell="1" allowOverlap="1" wp14:anchorId="625C999E" wp14:editId="157E2F59">
          <wp:simplePos x="0" y="0"/>
          <wp:positionH relativeFrom="column">
            <wp:posOffset>-1079500</wp:posOffset>
          </wp:positionH>
          <wp:positionV relativeFrom="paragraph">
            <wp:posOffset>-475615</wp:posOffset>
          </wp:positionV>
          <wp:extent cx="7560000" cy="10695874"/>
          <wp:effectExtent l="0" t="0" r="0" b="0"/>
          <wp:wrapNone/>
          <wp:docPr id="161897056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619802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60000" cy="1069587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98FB39" w14:textId="77777777" w:rsidR="00870833" w:rsidRPr="00265440" w:rsidRDefault="00870833" w:rsidP="0016323E">
    <w:pPr>
      <w:pStyle w:val="a4"/>
      <w:ind w:left="-426"/>
    </w:pPr>
    <w:r>
      <w:rPr>
        <w:noProof/>
      </w:rPr>
      <w:drawing>
        <wp:anchor distT="0" distB="0" distL="114300" distR="114300" simplePos="0" relativeHeight="251659264" behindDoc="1" locked="0" layoutInCell="1" allowOverlap="1" wp14:anchorId="24EB20DB" wp14:editId="6B583BE3">
          <wp:simplePos x="0" y="0"/>
          <wp:positionH relativeFrom="column">
            <wp:posOffset>-417526</wp:posOffset>
          </wp:positionH>
          <wp:positionV relativeFrom="paragraph">
            <wp:posOffset>-450215</wp:posOffset>
          </wp:positionV>
          <wp:extent cx="7559999" cy="10695874"/>
          <wp:effectExtent l="0" t="0" r="0" b="0"/>
          <wp:wrapNone/>
          <wp:docPr id="1931632278"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1958212"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7559999" cy="1069587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D6D0A"/>
    <w:multiLevelType w:val="hybridMultilevel"/>
    <w:tmpl w:val="7CFC5A32"/>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 w15:restartNumberingAfterBreak="0">
    <w:nsid w:val="0C164AC0"/>
    <w:multiLevelType w:val="hybridMultilevel"/>
    <w:tmpl w:val="56BE29C6"/>
    <w:lvl w:ilvl="0" w:tplc="F948EE84">
      <w:start w:val="1"/>
      <w:numFmt w:val="lowerLetter"/>
      <w:lvlText w:val="(%1)"/>
      <w:lvlJc w:val="left"/>
      <w:pPr>
        <w:ind w:left="1344" w:hanging="360"/>
      </w:pPr>
      <w:rPr>
        <w:rFonts w:hint="default"/>
        <w:b w:val="0"/>
        <w:bCs w:val="0"/>
        <w:i w:val="0"/>
        <w:iCs w:val="0"/>
        <w:spacing w:val="0"/>
        <w:w w:val="100"/>
        <w:sz w:val="20"/>
        <w:szCs w:val="20"/>
        <w:lang w:val="en-US" w:eastAsia="en-US" w:bidi="ar-SA"/>
      </w:rPr>
    </w:lvl>
    <w:lvl w:ilvl="1" w:tplc="FFFFFFFF" w:tentative="1">
      <w:start w:val="1"/>
      <w:numFmt w:val="bullet"/>
      <w:lvlText w:val="o"/>
      <w:lvlJc w:val="left"/>
      <w:pPr>
        <w:ind w:left="2064" w:hanging="360"/>
      </w:pPr>
      <w:rPr>
        <w:rFonts w:ascii="Courier New" w:hAnsi="Courier New" w:cs="Courier New" w:hint="default"/>
      </w:rPr>
    </w:lvl>
    <w:lvl w:ilvl="2" w:tplc="FFFFFFFF" w:tentative="1">
      <w:start w:val="1"/>
      <w:numFmt w:val="bullet"/>
      <w:lvlText w:val=""/>
      <w:lvlJc w:val="left"/>
      <w:pPr>
        <w:ind w:left="2784" w:hanging="360"/>
      </w:pPr>
      <w:rPr>
        <w:rFonts w:ascii="Wingdings" w:hAnsi="Wingdings" w:hint="default"/>
      </w:rPr>
    </w:lvl>
    <w:lvl w:ilvl="3" w:tplc="FFFFFFFF" w:tentative="1">
      <w:start w:val="1"/>
      <w:numFmt w:val="bullet"/>
      <w:lvlText w:val=""/>
      <w:lvlJc w:val="left"/>
      <w:pPr>
        <w:ind w:left="3504" w:hanging="360"/>
      </w:pPr>
      <w:rPr>
        <w:rFonts w:ascii="Symbol" w:hAnsi="Symbol" w:hint="default"/>
      </w:rPr>
    </w:lvl>
    <w:lvl w:ilvl="4" w:tplc="FFFFFFFF" w:tentative="1">
      <w:start w:val="1"/>
      <w:numFmt w:val="bullet"/>
      <w:lvlText w:val="o"/>
      <w:lvlJc w:val="left"/>
      <w:pPr>
        <w:ind w:left="4224" w:hanging="360"/>
      </w:pPr>
      <w:rPr>
        <w:rFonts w:ascii="Courier New" w:hAnsi="Courier New" w:cs="Courier New" w:hint="default"/>
      </w:rPr>
    </w:lvl>
    <w:lvl w:ilvl="5" w:tplc="FFFFFFFF" w:tentative="1">
      <w:start w:val="1"/>
      <w:numFmt w:val="bullet"/>
      <w:lvlText w:val=""/>
      <w:lvlJc w:val="left"/>
      <w:pPr>
        <w:ind w:left="4944" w:hanging="360"/>
      </w:pPr>
      <w:rPr>
        <w:rFonts w:ascii="Wingdings" w:hAnsi="Wingdings" w:hint="default"/>
      </w:rPr>
    </w:lvl>
    <w:lvl w:ilvl="6" w:tplc="FFFFFFFF" w:tentative="1">
      <w:start w:val="1"/>
      <w:numFmt w:val="bullet"/>
      <w:lvlText w:val=""/>
      <w:lvlJc w:val="left"/>
      <w:pPr>
        <w:ind w:left="5664" w:hanging="360"/>
      </w:pPr>
      <w:rPr>
        <w:rFonts w:ascii="Symbol" w:hAnsi="Symbol" w:hint="default"/>
      </w:rPr>
    </w:lvl>
    <w:lvl w:ilvl="7" w:tplc="FFFFFFFF" w:tentative="1">
      <w:start w:val="1"/>
      <w:numFmt w:val="bullet"/>
      <w:lvlText w:val="o"/>
      <w:lvlJc w:val="left"/>
      <w:pPr>
        <w:ind w:left="6384" w:hanging="360"/>
      </w:pPr>
      <w:rPr>
        <w:rFonts w:ascii="Courier New" w:hAnsi="Courier New" w:cs="Courier New" w:hint="default"/>
      </w:rPr>
    </w:lvl>
    <w:lvl w:ilvl="8" w:tplc="FFFFFFFF" w:tentative="1">
      <w:start w:val="1"/>
      <w:numFmt w:val="bullet"/>
      <w:lvlText w:val=""/>
      <w:lvlJc w:val="left"/>
      <w:pPr>
        <w:ind w:left="7104" w:hanging="360"/>
      </w:pPr>
      <w:rPr>
        <w:rFonts w:ascii="Wingdings" w:hAnsi="Wingdings" w:hint="default"/>
      </w:rPr>
    </w:lvl>
  </w:abstractNum>
  <w:abstractNum w:abstractNumId="2" w15:restartNumberingAfterBreak="0">
    <w:nsid w:val="116C1017"/>
    <w:multiLevelType w:val="hybridMultilevel"/>
    <w:tmpl w:val="C71E7446"/>
    <w:lvl w:ilvl="0" w:tplc="1809001B">
      <w:start w:val="1"/>
      <w:numFmt w:val="low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66732BC"/>
    <w:multiLevelType w:val="multilevel"/>
    <w:tmpl w:val="D8BC2294"/>
    <w:lvl w:ilvl="0">
      <w:start w:val="1"/>
      <w:numFmt w:val="decimal"/>
      <w:lvlText w:val="%1."/>
      <w:lvlJc w:val="left"/>
      <w:pPr>
        <w:ind w:left="720" w:hanging="360"/>
      </w:pPr>
      <w:rPr>
        <w:rFonts w:ascii="Georgia Pro" w:eastAsiaTheme="majorEastAsia" w:hAnsi="Georgia Pro" w:cstheme="majorBidi" w:hint="default"/>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F7E498B"/>
    <w:multiLevelType w:val="hybridMultilevel"/>
    <w:tmpl w:val="4CB42924"/>
    <w:lvl w:ilvl="0" w:tplc="A9EA1952">
      <w:start w:val="1"/>
      <w:numFmt w:val="bullet"/>
      <w:lvlText w:val="-"/>
      <w:lvlJc w:val="left"/>
      <w:pPr>
        <w:ind w:left="720" w:hanging="360"/>
      </w:pPr>
      <w:rPr>
        <w:rFonts w:ascii="Courier New" w:hAnsi="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FB80FBC"/>
    <w:multiLevelType w:val="hybridMultilevel"/>
    <w:tmpl w:val="35AED21E"/>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6" w15:restartNumberingAfterBreak="0">
    <w:nsid w:val="26BD6076"/>
    <w:multiLevelType w:val="hybridMultilevel"/>
    <w:tmpl w:val="CC927E8A"/>
    <w:lvl w:ilvl="0" w:tplc="1020DE0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D932143"/>
    <w:multiLevelType w:val="hybridMultilevel"/>
    <w:tmpl w:val="9F282896"/>
    <w:lvl w:ilvl="0" w:tplc="7646D5B2">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D9454D8"/>
    <w:multiLevelType w:val="multilevel"/>
    <w:tmpl w:val="E222D90C"/>
    <w:lvl w:ilvl="0">
      <w:start w:val="1"/>
      <w:numFmt w:val="decimal"/>
      <w:lvlText w:val="%1."/>
      <w:lvlJc w:val="left"/>
      <w:pPr>
        <w:ind w:left="360" w:hanging="360"/>
      </w:pPr>
    </w:lvl>
    <w:lvl w:ilvl="1">
      <w:numFmt w:val="bullet"/>
      <w:lvlText w:val="-"/>
      <w:lvlJc w:val="left"/>
      <w:pPr>
        <w:ind w:left="720" w:hanging="360"/>
      </w:pPr>
      <w:rPr>
        <w:rFonts w:ascii="Courier New" w:eastAsia="Courier New" w:hAnsi="Courier New" w:cs="Courier New" w:hint="default"/>
        <w:b w:val="0"/>
        <w:bCs w:val="0"/>
        <w:i w:val="0"/>
        <w:iCs w:val="0"/>
        <w:spacing w:val="0"/>
        <w:w w:val="99"/>
        <w:sz w:val="20"/>
        <w:szCs w:val="20"/>
        <w:lang w:val="en-US" w:eastAsia="en-US" w:bidi="ar-SA"/>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ECC74AE"/>
    <w:multiLevelType w:val="multilevel"/>
    <w:tmpl w:val="79F07960"/>
    <w:lvl w:ilvl="0">
      <w:start w:val="1"/>
      <w:numFmt w:val="decimal"/>
      <w:lvlText w:val="%1."/>
      <w:lvlJc w:val="left"/>
      <w:pPr>
        <w:ind w:left="720" w:hanging="360"/>
      </w:pPr>
      <w:rPr>
        <w:rFonts w:ascii="Georgia Pro" w:eastAsiaTheme="majorEastAsia" w:hAnsi="Georgia Pro" w:cstheme="majorBidi" w:hint="default"/>
        <w:sz w:val="36"/>
        <w:szCs w:val="36"/>
      </w:rPr>
    </w:lvl>
    <w:lvl w:ilvl="1">
      <w:start w:val="1"/>
      <w:numFmt w:val="decimal"/>
      <w:isLgl/>
      <w:lvlText w:val="%1.%2"/>
      <w:lvlJc w:val="left"/>
      <w:pPr>
        <w:ind w:left="1134" w:hanging="774"/>
      </w:pPr>
      <w:rPr>
        <w:rFonts w:ascii="Arial" w:hAnsi="Arial" w:cs="Arial" w:hint="default"/>
        <w:b w:val="0"/>
        <w:bCs w:val="0"/>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4CF3337"/>
    <w:multiLevelType w:val="multilevel"/>
    <w:tmpl w:val="D8BC2294"/>
    <w:lvl w:ilvl="0">
      <w:start w:val="1"/>
      <w:numFmt w:val="decimal"/>
      <w:lvlText w:val="%1."/>
      <w:lvlJc w:val="left"/>
      <w:pPr>
        <w:ind w:left="720" w:hanging="360"/>
      </w:pPr>
      <w:rPr>
        <w:rFonts w:ascii="Georgia Pro" w:eastAsiaTheme="majorEastAsia" w:hAnsi="Georgia Pro" w:cstheme="majorBidi" w:hint="default"/>
      </w:rPr>
    </w:lvl>
    <w:lvl w:ilvl="1">
      <w:start w:val="1"/>
      <w:numFmt w:val="decimal"/>
      <w:isLgl/>
      <w:lvlText w:val="%1.%2"/>
      <w:lvlJc w:val="left"/>
      <w:pPr>
        <w:ind w:left="1134" w:hanging="774"/>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403A2915"/>
    <w:multiLevelType w:val="hybridMultilevel"/>
    <w:tmpl w:val="72FC8F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9A37E8"/>
    <w:multiLevelType w:val="hybridMultilevel"/>
    <w:tmpl w:val="EE40BA64"/>
    <w:lvl w:ilvl="0" w:tplc="1D1E9248">
      <w:numFmt w:val="bullet"/>
      <w:lvlText w:val="-"/>
      <w:lvlJc w:val="left"/>
      <w:pPr>
        <w:ind w:left="-1242" w:hanging="360"/>
      </w:pPr>
      <w:rPr>
        <w:rFonts w:ascii="Courier New" w:eastAsia="Courier New" w:hAnsi="Courier New" w:cs="Courier New" w:hint="default"/>
        <w:b w:val="0"/>
        <w:bCs w:val="0"/>
        <w:i w:val="0"/>
        <w:iCs w:val="0"/>
        <w:spacing w:val="0"/>
        <w:w w:val="99"/>
        <w:sz w:val="20"/>
        <w:szCs w:val="20"/>
        <w:lang w:val="en-US" w:eastAsia="en-US" w:bidi="ar-SA"/>
      </w:rPr>
    </w:lvl>
    <w:lvl w:ilvl="1" w:tplc="FFFFFFFF" w:tentative="1">
      <w:start w:val="1"/>
      <w:numFmt w:val="bullet"/>
      <w:lvlText w:val="o"/>
      <w:lvlJc w:val="left"/>
      <w:pPr>
        <w:ind w:left="-522" w:hanging="360"/>
      </w:pPr>
      <w:rPr>
        <w:rFonts w:ascii="Courier New" w:hAnsi="Courier New" w:cs="Courier New" w:hint="default"/>
      </w:rPr>
    </w:lvl>
    <w:lvl w:ilvl="2" w:tplc="FFFFFFFF" w:tentative="1">
      <w:start w:val="1"/>
      <w:numFmt w:val="bullet"/>
      <w:lvlText w:val=""/>
      <w:lvlJc w:val="left"/>
      <w:pPr>
        <w:ind w:left="198" w:hanging="360"/>
      </w:pPr>
      <w:rPr>
        <w:rFonts w:ascii="Wingdings" w:hAnsi="Wingdings" w:hint="default"/>
      </w:rPr>
    </w:lvl>
    <w:lvl w:ilvl="3" w:tplc="FFFFFFFF" w:tentative="1">
      <w:start w:val="1"/>
      <w:numFmt w:val="bullet"/>
      <w:lvlText w:val=""/>
      <w:lvlJc w:val="left"/>
      <w:pPr>
        <w:ind w:left="918" w:hanging="360"/>
      </w:pPr>
      <w:rPr>
        <w:rFonts w:ascii="Symbol" w:hAnsi="Symbol" w:hint="default"/>
      </w:rPr>
    </w:lvl>
    <w:lvl w:ilvl="4" w:tplc="FFFFFFFF" w:tentative="1">
      <w:start w:val="1"/>
      <w:numFmt w:val="bullet"/>
      <w:lvlText w:val="o"/>
      <w:lvlJc w:val="left"/>
      <w:pPr>
        <w:ind w:left="1638" w:hanging="360"/>
      </w:pPr>
      <w:rPr>
        <w:rFonts w:ascii="Courier New" w:hAnsi="Courier New" w:cs="Courier New" w:hint="default"/>
      </w:rPr>
    </w:lvl>
    <w:lvl w:ilvl="5" w:tplc="FFFFFFFF" w:tentative="1">
      <w:start w:val="1"/>
      <w:numFmt w:val="bullet"/>
      <w:lvlText w:val=""/>
      <w:lvlJc w:val="left"/>
      <w:pPr>
        <w:ind w:left="2358" w:hanging="360"/>
      </w:pPr>
      <w:rPr>
        <w:rFonts w:ascii="Wingdings" w:hAnsi="Wingdings" w:hint="default"/>
      </w:rPr>
    </w:lvl>
    <w:lvl w:ilvl="6" w:tplc="FFFFFFFF" w:tentative="1">
      <w:start w:val="1"/>
      <w:numFmt w:val="bullet"/>
      <w:lvlText w:val=""/>
      <w:lvlJc w:val="left"/>
      <w:pPr>
        <w:ind w:left="3078" w:hanging="360"/>
      </w:pPr>
      <w:rPr>
        <w:rFonts w:ascii="Symbol" w:hAnsi="Symbol" w:hint="default"/>
      </w:rPr>
    </w:lvl>
    <w:lvl w:ilvl="7" w:tplc="FFFFFFFF" w:tentative="1">
      <w:start w:val="1"/>
      <w:numFmt w:val="bullet"/>
      <w:lvlText w:val="o"/>
      <w:lvlJc w:val="left"/>
      <w:pPr>
        <w:ind w:left="3798" w:hanging="360"/>
      </w:pPr>
      <w:rPr>
        <w:rFonts w:ascii="Courier New" w:hAnsi="Courier New" w:cs="Courier New" w:hint="default"/>
      </w:rPr>
    </w:lvl>
    <w:lvl w:ilvl="8" w:tplc="FFFFFFFF" w:tentative="1">
      <w:start w:val="1"/>
      <w:numFmt w:val="bullet"/>
      <w:lvlText w:val=""/>
      <w:lvlJc w:val="left"/>
      <w:pPr>
        <w:ind w:left="4518" w:hanging="360"/>
      </w:pPr>
      <w:rPr>
        <w:rFonts w:ascii="Wingdings" w:hAnsi="Wingdings" w:hint="default"/>
      </w:rPr>
    </w:lvl>
  </w:abstractNum>
  <w:abstractNum w:abstractNumId="13" w15:restartNumberingAfterBreak="0">
    <w:nsid w:val="44CA2FF2"/>
    <w:multiLevelType w:val="hybridMultilevel"/>
    <w:tmpl w:val="8E8CFD5C"/>
    <w:lvl w:ilvl="0" w:tplc="1809001B">
      <w:start w:val="1"/>
      <w:numFmt w:val="lowerRoman"/>
      <w:lvlText w:val="%1."/>
      <w:lvlJc w:val="right"/>
      <w:pPr>
        <w:ind w:left="144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4" w15:restartNumberingAfterBreak="0">
    <w:nsid w:val="495C1874"/>
    <w:multiLevelType w:val="hybridMultilevel"/>
    <w:tmpl w:val="5B44A6FC"/>
    <w:lvl w:ilvl="0" w:tplc="1D1E9248">
      <w:numFmt w:val="bullet"/>
      <w:lvlText w:val="-"/>
      <w:lvlJc w:val="left"/>
      <w:pPr>
        <w:ind w:left="981" w:hanging="360"/>
      </w:pPr>
      <w:rPr>
        <w:rFonts w:ascii="Courier New" w:eastAsia="Courier New" w:hAnsi="Courier New" w:cs="Courier New" w:hint="default"/>
        <w:b w:val="0"/>
        <w:bCs w:val="0"/>
        <w:i w:val="0"/>
        <w:iCs w:val="0"/>
        <w:spacing w:val="0"/>
        <w:w w:val="99"/>
        <w:sz w:val="20"/>
        <w:szCs w:val="20"/>
        <w:lang w:val="en-US" w:eastAsia="en-US" w:bidi="ar-SA"/>
      </w:rPr>
    </w:lvl>
    <w:lvl w:ilvl="1" w:tplc="FFFFFFFF" w:tentative="1">
      <w:start w:val="1"/>
      <w:numFmt w:val="bullet"/>
      <w:lvlText w:val="o"/>
      <w:lvlJc w:val="left"/>
      <w:pPr>
        <w:ind w:left="1701" w:hanging="360"/>
      </w:pPr>
      <w:rPr>
        <w:rFonts w:ascii="Courier New" w:hAnsi="Courier New" w:cs="Courier New" w:hint="default"/>
      </w:rPr>
    </w:lvl>
    <w:lvl w:ilvl="2" w:tplc="FFFFFFFF" w:tentative="1">
      <w:start w:val="1"/>
      <w:numFmt w:val="bullet"/>
      <w:lvlText w:val=""/>
      <w:lvlJc w:val="left"/>
      <w:pPr>
        <w:ind w:left="2421" w:hanging="360"/>
      </w:pPr>
      <w:rPr>
        <w:rFonts w:ascii="Wingdings" w:hAnsi="Wingdings" w:hint="default"/>
      </w:rPr>
    </w:lvl>
    <w:lvl w:ilvl="3" w:tplc="FFFFFFFF" w:tentative="1">
      <w:start w:val="1"/>
      <w:numFmt w:val="bullet"/>
      <w:lvlText w:val=""/>
      <w:lvlJc w:val="left"/>
      <w:pPr>
        <w:ind w:left="3141" w:hanging="360"/>
      </w:pPr>
      <w:rPr>
        <w:rFonts w:ascii="Symbol" w:hAnsi="Symbol" w:hint="default"/>
      </w:rPr>
    </w:lvl>
    <w:lvl w:ilvl="4" w:tplc="FFFFFFFF" w:tentative="1">
      <w:start w:val="1"/>
      <w:numFmt w:val="bullet"/>
      <w:lvlText w:val="o"/>
      <w:lvlJc w:val="left"/>
      <w:pPr>
        <w:ind w:left="3861" w:hanging="360"/>
      </w:pPr>
      <w:rPr>
        <w:rFonts w:ascii="Courier New" w:hAnsi="Courier New" w:cs="Courier New" w:hint="default"/>
      </w:rPr>
    </w:lvl>
    <w:lvl w:ilvl="5" w:tplc="FFFFFFFF" w:tentative="1">
      <w:start w:val="1"/>
      <w:numFmt w:val="bullet"/>
      <w:lvlText w:val=""/>
      <w:lvlJc w:val="left"/>
      <w:pPr>
        <w:ind w:left="4581" w:hanging="360"/>
      </w:pPr>
      <w:rPr>
        <w:rFonts w:ascii="Wingdings" w:hAnsi="Wingdings" w:hint="default"/>
      </w:rPr>
    </w:lvl>
    <w:lvl w:ilvl="6" w:tplc="FFFFFFFF" w:tentative="1">
      <w:start w:val="1"/>
      <w:numFmt w:val="bullet"/>
      <w:lvlText w:val=""/>
      <w:lvlJc w:val="left"/>
      <w:pPr>
        <w:ind w:left="5301" w:hanging="360"/>
      </w:pPr>
      <w:rPr>
        <w:rFonts w:ascii="Symbol" w:hAnsi="Symbol" w:hint="default"/>
      </w:rPr>
    </w:lvl>
    <w:lvl w:ilvl="7" w:tplc="FFFFFFFF" w:tentative="1">
      <w:start w:val="1"/>
      <w:numFmt w:val="bullet"/>
      <w:lvlText w:val="o"/>
      <w:lvlJc w:val="left"/>
      <w:pPr>
        <w:ind w:left="6021" w:hanging="360"/>
      </w:pPr>
      <w:rPr>
        <w:rFonts w:ascii="Courier New" w:hAnsi="Courier New" w:cs="Courier New" w:hint="default"/>
      </w:rPr>
    </w:lvl>
    <w:lvl w:ilvl="8" w:tplc="FFFFFFFF" w:tentative="1">
      <w:start w:val="1"/>
      <w:numFmt w:val="bullet"/>
      <w:lvlText w:val=""/>
      <w:lvlJc w:val="left"/>
      <w:pPr>
        <w:ind w:left="6741" w:hanging="360"/>
      </w:pPr>
      <w:rPr>
        <w:rFonts w:ascii="Wingdings" w:hAnsi="Wingdings" w:hint="default"/>
      </w:rPr>
    </w:lvl>
  </w:abstractNum>
  <w:abstractNum w:abstractNumId="15" w15:restartNumberingAfterBreak="0">
    <w:nsid w:val="49BE3648"/>
    <w:multiLevelType w:val="hybridMultilevel"/>
    <w:tmpl w:val="A51A7256"/>
    <w:lvl w:ilvl="0" w:tplc="DEA8946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3176912"/>
    <w:multiLevelType w:val="hybridMultilevel"/>
    <w:tmpl w:val="1F6AA5F4"/>
    <w:lvl w:ilvl="0" w:tplc="ADD65A0E">
      <w:start w:val="1"/>
      <w:numFmt w:val="lowerRoman"/>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7" w15:restartNumberingAfterBreak="0">
    <w:nsid w:val="59223A24"/>
    <w:multiLevelType w:val="hybridMultilevel"/>
    <w:tmpl w:val="A960486A"/>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18" w15:restartNumberingAfterBreak="0">
    <w:nsid w:val="5BC97CB2"/>
    <w:multiLevelType w:val="hybridMultilevel"/>
    <w:tmpl w:val="F698EF0C"/>
    <w:lvl w:ilvl="0" w:tplc="1809001B">
      <w:start w:val="1"/>
      <w:numFmt w:val="lowerRoman"/>
      <w:lvlText w:val="%1."/>
      <w:lvlJc w:val="right"/>
      <w:pPr>
        <w:ind w:left="720"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5BD13353"/>
    <w:multiLevelType w:val="hybridMultilevel"/>
    <w:tmpl w:val="5958F6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E9C43E9"/>
    <w:multiLevelType w:val="hybridMultilevel"/>
    <w:tmpl w:val="8C10D11C"/>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1" w15:restartNumberingAfterBreak="0">
    <w:nsid w:val="5F5C2152"/>
    <w:multiLevelType w:val="hybridMultilevel"/>
    <w:tmpl w:val="F9C2537C"/>
    <w:lvl w:ilvl="0" w:tplc="21B6B450">
      <w:start w:val="1"/>
      <w:numFmt w:val="lowerRoman"/>
      <w:lvlText w:val="%1."/>
      <w:lvlJc w:val="right"/>
      <w:pPr>
        <w:ind w:left="720" w:hanging="360"/>
      </w:pPr>
      <w:rPr>
        <w:b w:val="0"/>
        <w:bCs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63CA0A2E"/>
    <w:multiLevelType w:val="hybridMultilevel"/>
    <w:tmpl w:val="C0CE4BD4"/>
    <w:lvl w:ilvl="0" w:tplc="60589DFC">
      <w:start w:val="1"/>
      <w:numFmt w:val="lowerRoman"/>
      <w:lvlText w:val="%1."/>
      <w:lvlJc w:val="right"/>
      <w:pPr>
        <w:ind w:left="1287" w:hanging="360"/>
      </w:pPr>
      <w:rPr>
        <w:rFonts w:hint="default"/>
        <w:b w:val="0"/>
        <w:bCs w:val="0"/>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3" w15:restartNumberingAfterBreak="0">
    <w:nsid w:val="670215FE"/>
    <w:multiLevelType w:val="hybridMultilevel"/>
    <w:tmpl w:val="EEDE55C4"/>
    <w:lvl w:ilvl="0" w:tplc="1809001B">
      <w:start w:val="1"/>
      <w:numFmt w:val="lowerRoman"/>
      <w:lvlText w:val="%1."/>
      <w:lvlJc w:val="right"/>
      <w:pPr>
        <w:ind w:left="1287" w:hanging="360"/>
      </w:pPr>
      <w:rPr>
        <w:rFonts w:hint="default"/>
        <w:b w:val="0"/>
        <w:bCs w:val="0"/>
        <w:i w:val="0"/>
        <w:iCs w:val="0"/>
        <w:spacing w:val="0"/>
        <w:w w:val="99"/>
        <w:sz w:val="20"/>
        <w:szCs w:val="20"/>
        <w:lang w:val="en-US" w:eastAsia="en-US" w:bidi="ar-SA"/>
      </w:rPr>
    </w:lvl>
    <w:lvl w:ilvl="1" w:tplc="18090003" w:tentative="1">
      <w:start w:val="1"/>
      <w:numFmt w:val="bullet"/>
      <w:lvlText w:val="o"/>
      <w:lvlJc w:val="left"/>
      <w:pPr>
        <w:ind w:left="2007" w:hanging="360"/>
      </w:pPr>
      <w:rPr>
        <w:rFonts w:ascii="Courier New" w:hAnsi="Courier New" w:cs="Courier New" w:hint="default"/>
      </w:rPr>
    </w:lvl>
    <w:lvl w:ilvl="2" w:tplc="18090005" w:tentative="1">
      <w:start w:val="1"/>
      <w:numFmt w:val="bullet"/>
      <w:lvlText w:val=""/>
      <w:lvlJc w:val="left"/>
      <w:pPr>
        <w:ind w:left="2727" w:hanging="360"/>
      </w:pPr>
      <w:rPr>
        <w:rFonts w:ascii="Wingdings" w:hAnsi="Wingdings" w:hint="default"/>
      </w:rPr>
    </w:lvl>
    <w:lvl w:ilvl="3" w:tplc="18090001" w:tentative="1">
      <w:start w:val="1"/>
      <w:numFmt w:val="bullet"/>
      <w:lvlText w:val=""/>
      <w:lvlJc w:val="left"/>
      <w:pPr>
        <w:ind w:left="3447" w:hanging="360"/>
      </w:pPr>
      <w:rPr>
        <w:rFonts w:ascii="Symbol" w:hAnsi="Symbol" w:hint="default"/>
      </w:rPr>
    </w:lvl>
    <w:lvl w:ilvl="4" w:tplc="18090003" w:tentative="1">
      <w:start w:val="1"/>
      <w:numFmt w:val="bullet"/>
      <w:lvlText w:val="o"/>
      <w:lvlJc w:val="left"/>
      <w:pPr>
        <w:ind w:left="4167" w:hanging="360"/>
      </w:pPr>
      <w:rPr>
        <w:rFonts w:ascii="Courier New" w:hAnsi="Courier New" w:cs="Courier New" w:hint="default"/>
      </w:rPr>
    </w:lvl>
    <w:lvl w:ilvl="5" w:tplc="18090005" w:tentative="1">
      <w:start w:val="1"/>
      <w:numFmt w:val="bullet"/>
      <w:lvlText w:val=""/>
      <w:lvlJc w:val="left"/>
      <w:pPr>
        <w:ind w:left="4887" w:hanging="360"/>
      </w:pPr>
      <w:rPr>
        <w:rFonts w:ascii="Wingdings" w:hAnsi="Wingdings" w:hint="default"/>
      </w:rPr>
    </w:lvl>
    <w:lvl w:ilvl="6" w:tplc="18090001" w:tentative="1">
      <w:start w:val="1"/>
      <w:numFmt w:val="bullet"/>
      <w:lvlText w:val=""/>
      <w:lvlJc w:val="left"/>
      <w:pPr>
        <w:ind w:left="5607" w:hanging="360"/>
      </w:pPr>
      <w:rPr>
        <w:rFonts w:ascii="Symbol" w:hAnsi="Symbol" w:hint="default"/>
      </w:rPr>
    </w:lvl>
    <w:lvl w:ilvl="7" w:tplc="18090003" w:tentative="1">
      <w:start w:val="1"/>
      <w:numFmt w:val="bullet"/>
      <w:lvlText w:val="o"/>
      <w:lvlJc w:val="left"/>
      <w:pPr>
        <w:ind w:left="6327" w:hanging="360"/>
      </w:pPr>
      <w:rPr>
        <w:rFonts w:ascii="Courier New" w:hAnsi="Courier New" w:cs="Courier New" w:hint="default"/>
      </w:rPr>
    </w:lvl>
    <w:lvl w:ilvl="8" w:tplc="18090005" w:tentative="1">
      <w:start w:val="1"/>
      <w:numFmt w:val="bullet"/>
      <w:lvlText w:val=""/>
      <w:lvlJc w:val="left"/>
      <w:pPr>
        <w:ind w:left="7047" w:hanging="360"/>
      </w:pPr>
      <w:rPr>
        <w:rFonts w:ascii="Wingdings" w:hAnsi="Wingdings" w:hint="default"/>
      </w:rPr>
    </w:lvl>
  </w:abstractNum>
  <w:abstractNum w:abstractNumId="24" w15:restartNumberingAfterBreak="0">
    <w:nsid w:val="79A76029"/>
    <w:multiLevelType w:val="hybridMultilevel"/>
    <w:tmpl w:val="50E4A3F2"/>
    <w:lvl w:ilvl="0" w:tplc="039844B6">
      <w:start w:val="1"/>
      <w:numFmt w:val="lowerLetter"/>
      <w:lvlText w:val="(%1)"/>
      <w:lvlJc w:val="left"/>
      <w:pPr>
        <w:ind w:left="1287" w:hanging="360"/>
      </w:pPr>
      <w:rPr>
        <w:rFonts w:hint="default"/>
        <w:b w:val="0"/>
        <w:bCs w:val="0"/>
        <w:i w:val="0"/>
        <w:iCs w:val="0"/>
        <w:spacing w:val="0"/>
        <w:w w:val="99"/>
        <w:sz w:val="20"/>
        <w:szCs w:val="20"/>
        <w:lang w:val="en-US" w:eastAsia="en-US" w:bidi="ar-SA"/>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num w:numId="1" w16cid:durableId="1696617775">
    <w:abstractNumId w:val="7"/>
  </w:num>
  <w:num w:numId="2" w16cid:durableId="735515046">
    <w:abstractNumId w:val="15"/>
  </w:num>
  <w:num w:numId="3" w16cid:durableId="1265502502">
    <w:abstractNumId w:val="19"/>
  </w:num>
  <w:num w:numId="4" w16cid:durableId="773019144">
    <w:abstractNumId w:val="11"/>
  </w:num>
  <w:num w:numId="5" w16cid:durableId="1737703338">
    <w:abstractNumId w:val="9"/>
  </w:num>
  <w:num w:numId="6" w16cid:durableId="133254632">
    <w:abstractNumId w:val="12"/>
  </w:num>
  <w:num w:numId="7" w16cid:durableId="922180977">
    <w:abstractNumId w:val="8"/>
  </w:num>
  <w:num w:numId="8" w16cid:durableId="1569998479">
    <w:abstractNumId w:val="14"/>
  </w:num>
  <w:num w:numId="9" w16cid:durableId="1331178629">
    <w:abstractNumId w:val="5"/>
  </w:num>
  <w:num w:numId="10" w16cid:durableId="1040862919">
    <w:abstractNumId w:val="20"/>
  </w:num>
  <w:num w:numId="11" w16cid:durableId="1203638559">
    <w:abstractNumId w:val="0"/>
  </w:num>
  <w:num w:numId="12" w16cid:durableId="1893736434">
    <w:abstractNumId w:val="13"/>
  </w:num>
  <w:num w:numId="13" w16cid:durableId="554436099">
    <w:abstractNumId w:val="17"/>
  </w:num>
  <w:num w:numId="14" w16cid:durableId="1149639240">
    <w:abstractNumId w:val="23"/>
  </w:num>
  <w:num w:numId="15" w16cid:durableId="1134327547">
    <w:abstractNumId w:val="24"/>
  </w:num>
  <w:num w:numId="16" w16cid:durableId="1938828355">
    <w:abstractNumId w:val="1"/>
  </w:num>
  <w:num w:numId="17" w16cid:durableId="1972440742">
    <w:abstractNumId w:val="4"/>
  </w:num>
  <w:num w:numId="18" w16cid:durableId="641496805">
    <w:abstractNumId w:val="2"/>
  </w:num>
  <w:num w:numId="19" w16cid:durableId="537200979">
    <w:abstractNumId w:val="22"/>
  </w:num>
  <w:num w:numId="20" w16cid:durableId="190530196">
    <w:abstractNumId w:val="18"/>
  </w:num>
  <w:num w:numId="21" w16cid:durableId="572081058">
    <w:abstractNumId w:val="21"/>
  </w:num>
  <w:num w:numId="22" w16cid:durableId="323752374">
    <w:abstractNumId w:val="6"/>
  </w:num>
  <w:num w:numId="23" w16cid:durableId="65760404">
    <w:abstractNumId w:val="10"/>
  </w:num>
  <w:num w:numId="24" w16cid:durableId="1829327300">
    <w:abstractNumId w:val="3"/>
  </w:num>
  <w:num w:numId="25" w16cid:durableId="2510094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9D"/>
    <w:rsid w:val="00021E3D"/>
    <w:rsid w:val="00034680"/>
    <w:rsid w:val="000434FC"/>
    <w:rsid w:val="00045EF4"/>
    <w:rsid w:val="00056FAF"/>
    <w:rsid w:val="000A2847"/>
    <w:rsid w:val="000C29E5"/>
    <w:rsid w:val="0016323E"/>
    <w:rsid w:val="00172532"/>
    <w:rsid w:val="001A114D"/>
    <w:rsid w:val="00210997"/>
    <w:rsid w:val="00237DEA"/>
    <w:rsid w:val="00265440"/>
    <w:rsid w:val="002C7120"/>
    <w:rsid w:val="002F014F"/>
    <w:rsid w:val="00340AA2"/>
    <w:rsid w:val="00356BEA"/>
    <w:rsid w:val="00386169"/>
    <w:rsid w:val="003916CE"/>
    <w:rsid w:val="003D1A37"/>
    <w:rsid w:val="00407D2F"/>
    <w:rsid w:val="00422A93"/>
    <w:rsid w:val="004356E9"/>
    <w:rsid w:val="00495B87"/>
    <w:rsid w:val="004D21FC"/>
    <w:rsid w:val="004E6465"/>
    <w:rsid w:val="00552A2A"/>
    <w:rsid w:val="005968F3"/>
    <w:rsid w:val="005C5A6E"/>
    <w:rsid w:val="00601882"/>
    <w:rsid w:val="0060233F"/>
    <w:rsid w:val="00607A00"/>
    <w:rsid w:val="00614F2C"/>
    <w:rsid w:val="00622C66"/>
    <w:rsid w:val="00640C27"/>
    <w:rsid w:val="006510ED"/>
    <w:rsid w:val="00657C5F"/>
    <w:rsid w:val="00664D9B"/>
    <w:rsid w:val="006B4338"/>
    <w:rsid w:val="006C0C86"/>
    <w:rsid w:val="006F2FFF"/>
    <w:rsid w:val="00715B3E"/>
    <w:rsid w:val="00767C53"/>
    <w:rsid w:val="00772CC7"/>
    <w:rsid w:val="007A72A3"/>
    <w:rsid w:val="007C19BB"/>
    <w:rsid w:val="007C4D57"/>
    <w:rsid w:val="007F51B3"/>
    <w:rsid w:val="00811F2C"/>
    <w:rsid w:val="00821EDA"/>
    <w:rsid w:val="0082231D"/>
    <w:rsid w:val="00857F10"/>
    <w:rsid w:val="00870833"/>
    <w:rsid w:val="008817C7"/>
    <w:rsid w:val="00891045"/>
    <w:rsid w:val="0089118F"/>
    <w:rsid w:val="008E2686"/>
    <w:rsid w:val="008F51DF"/>
    <w:rsid w:val="00961CB8"/>
    <w:rsid w:val="00963F15"/>
    <w:rsid w:val="00975A49"/>
    <w:rsid w:val="00990B7B"/>
    <w:rsid w:val="009C18F9"/>
    <w:rsid w:val="009D6339"/>
    <w:rsid w:val="009E179C"/>
    <w:rsid w:val="00A0293F"/>
    <w:rsid w:val="00A61DBC"/>
    <w:rsid w:val="00A940AC"/>
    <w:rsid w:val="00AC0A0F"/>
    <w:rsid w:val="00AC72DF"/>
    <w:rsid w:val="00AF56D0"/>
    <w:rsid w:val="00B05FFB"/>
    <w:rsid w:val="00B22C14"/>
    <w:rsid w:val="00B82BFB"/>
    <w:rsid w:val="00BC349D"/>
    <w:rsid w:val="00BE51D7"/>
    <w:rsid w:val="00C143A2"/>
    <w:rsid w:val="00C3660C"/>
    <w:rsid w:val="00C72956"/>
    <w:rsid w:val="00CE35E3"/>
    <w:rsid w:val="00D07292"/>
    <w:rsid w:val="00D34AE1"/>
    <w:rsid w:val="00D6125A"/>
    <w:rsid w:val="00D815B7"/>
    <w:rsid w:val="00D953A0"/>
    <w:rsid w:val="00DB2437"/>
    <w:rsid w:val="00DE48EB"/>
    <w:rsid w:val="00E02E02"/>
    <w:rsid w:val="00E43AAE"/>
    <w:rsid w:val="00E80CC2"/>
    <w:rsid w:val="00E9185A"/>
    <w:rsid w:val="00EF717B"/>
    <w:rsid w:val="00F054FE"/>
    <w:rsid w:val="00F528CF"/>
    <w:rsid w:val="00F53450"/>
    <w:rsid w:val="00F71A44"/>
    <w:rsid w:val="00F7556C"/>
    <w:rsid w:val="00F75F53"/>
    <w:rsid w:val="00F86EAD"/>
    <w:rsid w:val="00F919CF"/>
    <w:rsid w:val="00FF377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53D66"/>
  <w15:chartTrackingRefBased/>
  <w15:docId w15:val="{E44405F2-958D-4603-81D8-6EA8B16B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mt-MT"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C3660C"/>
    <w:rPr>
      <w:rFonts w:ascii="Arial" w:hAnsi="Arial"/>
      <w:sz w:val="20"/>
    </w:rPr>
  </w:style>
  <w:style w:type="paragraph" w:styleId="1">
    <w:name w:val="heading 1"/>
    <w:basedOn w:val="a0"/>
    <w:next w:val="a0"/>
    <w:link w:val="1Char"/>
    <w:qFormat/>
    <w:rsid w:val="00811F2C"/>
    <w:pPr>
      <w:keepNext/>
      <w:keepLines/>
      <w:spacing w:before="360" w:after="240"/>
      <w:outlineLvl w:val="0"/>
    </w:pPr>
    <w:rPr>
      <w:rFonts w:ascii="Georgia Pro" w:eastAsiaTheme="majorEastAsia" w:hAnsi="Georgia Pro" w:cstheme="majorBidi"/>
      <w:color w:val="3A1300"/>
      <w:sz w:val="36"/>
      <w:szCs w:val="32"/>
    </w:rPr>
  </w:style>
  <w:style w:type="paragraph" w:styleId="2">
    <w:name w:val="heading 2"/>
    <w:basedOn w:val="1"/>
    <w:next w:val="a0"/>
    <w:link w:val="2Char"/>
    <w:uiPriority w:val="9"/>
    <w:unhideWhenUsed/>
    <w:qFormat/>
    <w:rsid w:val="0060233F"/>
    <w:pPr>
      <w:spacing w:before="40"/>
      <w:outlineLvl w:val="1"/>
    </w:pPr>
    <w:rPr>
      <w:rFonts w:ascii="Arial" w:hAnsi="Arial"/>
      <w:b/>
      <w:sz w:val="24"/>
      <w:szCs w:val="26"/>
    </w:rPr>
  </w:style>
  <w:style w:type="paragraph" w:styleId="3">
    <w:name w:val="heading 3"/>
    <w:basedOn w:val="2"/>
    <w:next w:val="a0"/>
    <w:link w:val="3Char"/>
    <w:uiPriority w:val="9"/>
    <w:unhideWhenUsed/>
    <w:qFormat/>
    <w:rsid w:val="0060233F"/>
    <w:pPr>
      <w:spacing w:before="0" w:after="120"/>
      <w:outlineLvl w:val="2"/>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Char"/>
    <w:uiPriority w:val="99"/>
    <w:unhideWhenUsed/>
    <w:rsid w:val="0089118F"/>
    <w:pPr>
      <w:tabs>
        <w:tab w:val="center" w:pos="4513"/>
        <w:tab w:val="right" w:pos="9026"/>
      </w:tabs>
    </w:pPr>
  </w:style>
  <w:style w:type="character" w:customStyle="1" w:styleId="Char">
    <w:name w:val="Κεφαλίδα Char"/>
    <w:basedOn w:val="a1"/>
    <w:link w:val="a4"/>
    <w:uiPriority w:val="99"/>
    <w:rsid w:val="0089118F"/>
  </w:style>
  <w:style w:type="paragraph" w:styleId="a5">
    <w:name w:val="footer"/>
    <w:basedOn w:val="a0"/>
    <w:link w:val="Char0"/>
    <w:uiPriority w:val="99"/>
    <w:unhideWhenUsed/>
    <w:rsid w:val="0089118F"/>
    <w:pPr>
      <w:tabs>
        <w:tab w:val="center" w:pos="4513"/>
        <w:tab w:val="right" w:pos="9026"/>
      </w:tabs>
    </w:pPr>
  </w:style>
  <w:style w:type="character" w:customStyle="1" w:styleId="Char0">
    <w:name w:val="Υποσέλιδο Char"/>
    <w:basedOn w:val="a1"/>
    <w:link w:val="a5"/>
    <w:uiPriority w:val="99"/>
    <w:rsid w:val="0089118F"/>
  </w:style>
  <w:style w:type="paragraph" w:styleId="a6">
    <w:name w:val="No Spacing"/>
    <w:basedOn w:val="a0"/>
    <w:uiPriority w:val="1"/>
    <w:qFormat/>
    <w:rsid w:val="0089118F"/>
  </w:style>
  <w:style w:type="paragraph" w:customStyle="1" w:styleId="BasicParagraph">
    <w:name w:val="[Basic Paragraph]"/>
    <w:basedOn w:val="a0"/>
    <w:uiPriority w:val="99"/>
    <w:rsid w:val="0089118F"/>
    <w:pPr>
      <w:autoSpaceDE w:val="0"/>
      <w:autoSpaceDN w:val="0"/>
      <w:adjustRightInd w:val="0"/>
      <w:spacing w:line="288" w:lineRule="auto"/>
      <w:textAlignment w:val="center"/>
    </w:pPr>
    <w:rPr>
      <w:rFonts w:ascii="Times" w:hAnsi="Times" w:cs="Times"/>
      <w:color w:val="000000"/>
      <w:kern w:val="0"/>
    </w:rPr>
  </w:style>
  <w:style w:type="character" w:customStyle="1" w:styleId="1Char">
    <w:name w:val="Επικεφαλίδα 1 Char"/>
    <w:basedOn w:val="a1"/>
    <w:link w:val="1"/>
    <w:rsid w:val="00811F2C"/>
    <w:rPr>
      <w:rFonts w:ascii="Georgia Pro" w:eastAsiaTheme="majorEastAsia" w:hAnsi="Georgia Pro" w:cstheme="majorBidi"/>
      <w:color w:val="3A1300"/>
      <w:sz w:val="36"/>
      <w:szCs w:val="32"/>
    </w:rPr>
  </w:style>
  <w:style w:type="character" w:customStyle="1" w:styleId="2Char">
    <w:name w:val="Επικεφαλίδα 2 Char"/>
    <w:basedOn w:val="a1"/>
    <w:link w:val="2"/>
    <w:uiPriority w:val="9"/>
    <w:rsid w:val="0060233F"/>
    <w:rPr>
      <w:rFonts w:ascii="Arial" w:eastAsiaTheme="majorEastAsia" w:hAnsi="Arial" w:cstheme="majorBidi"/>
      <w:b/>
      <w:color w:val="3A1300"/>
      <w:szCs w:val="26"/>
    </w:rPr>
  </w:style>
  <w:style w:type="paragraph" w:styleId="a7">
    <w:name w:val="Title"/>
    <w:basedOn w:val="a0"/>
    <w:next w:val="a0"/>
    <w:link w:val="Char1"/>
    <w:uiPriority w:val="10"/>
    <w:qFormat/>
    <w:rsid w:val="00767C53"/>
    <w:pPr>
      <w:contextualSpacing/>
    </w:pPr>
    <w:rPr>
      <w:rFonts w:ascii="Georgia Pro Light" w:eastAsiaTheme="majorEastAsia" w:hAnsi="Georgia Pro Light" w:cstheme="majorBidi"/>
      <w:color w:val="FFFFFF" w:themeColor="background1"/>
      <w:spacing w:val="-10"/>
      <w:kern w:val="28"/>
      <w:sz w:val="72"/>
      <w:szCs w:val="56"/>
    </w:rPr>
  </w:style>
  <w:style w:type="character" w:customStyle="1" w:styleId="Char1">
    <w:name w:val="Τίτλος Char"/>
    <w:basedOn w:val="a1"/>
    <w:link w:val="a7"/>
    <w:uiPriority w:val="10"/>
    <w:rsid w:val="00767C53"/>
    <w:rPr>
      <w:rFonts w:ascii="Georgia Pro Light" w:eastAsiaTheme="majorEastAsia" w:hAnsi="Georgia Pro Light" w:cstheme="majorBidi"/>
      <w:color w:val="FFFFFF" w:themeColor="background1"/>
      <w:spacing w:val="-10"/>
      <w:kern w:val="28"/>
      <w:sz w:val="72"/>
      <w:szCs w:val="56"/>
    </w:rPr>
  </w:style>
  <w:style w:type="paragraph" w:styleId="a8">
    <w:name w:val="Subtitle"/>
    <w:basedOn w:val="a7"/>
    <w:next w:val="a0"/>
    <w:link w:val="Char2"/>
    <w:uiPriority w:val="11"/>
    <w:qFormat/>
    <w:rsid w:val="00601882"/>
    <w:pPr>
      <w:numPr>
        <w:ilvl w:val="1"/>
      </w:numPr>
      <w:spacing w:after="160"/>
    </w:pPr>
    <w:rPr>
      <w:rFonts w:ascii="Georgia Pro" w:hAnsi="Georgia Pro"/>
      <w:color w:val="BA7A57"/>
      <w:spacing w:val="15"/>
      <w:szCs w:val="22"/>
    </w:rPr>
  </w:style>
  <w:style w:type="character" w:customStyle="1" w:styleId="Char2">
    <w:name w:val="Υπότιτλος Char"/>
    <w:basedOn w:val="a1"/>
    <w:link w:val="a8"/>
    <w:uiPriority w:val="11"/>
    <w:rsid w:val="00601882"/>
    <w:rPr>
      <w:rFonts w:ascii="Georgia Pro" w:eastAsiaTheme="majorEastAsia" w:hAnsi="Georgia Pro" w:cstheme="majorBidi"/>
      <w:color w:val="BA7A57"/>
      <w:spacing w:val="15"/>
      <w:kern w:val="28"/>
      <w:sz w:val="72"/>
      <w:szCs w:val="22"/>
    </w:rPr>
  </w:style>
  <w:style w:type="paragraph" w:styleId="a">
    <w:name w:val="List Paragraph"/>
    <w:basedOn w:val="a0"/>
    <w:uiPriority w:val="34"/>
    <w:qFormat/>
    <w:rsid w:val="00B05FFB"/>
    <w:pPr>
      <w:numPr>
        <w:numId w:val="1"/>
      </w:numPr>
      <w:ind w:left="284" w:hanging="284"/>
      <w:contextualSpacing/>
    </w:pPr>
  </w:style>
  <w:style w:type="paragraph" w:styleId="a9">
    <w:name w:val="TOC Heading"/>
    <w:basedOn w:val="1"/>
    <w:next w:val="a0"/>
    <w:uiPriority w:val="39"/>
    <w:unhideWhenUsed/>
    <w:qFormat/>
    <w:rsid w:val="00811F2C"/>
    <w:pPr>
      <w:spacing w:before="480" w:line="276" w:lineRule="auto"/>
      <w:outlineLvl w:val="9"/>
    </w:pPr>
    <w:rPr>
      <w:bCs/>
      <w:kern w:val="0"/>
      <w:szCs w:val="28"/>
      <w:lang w:eastAsia="en-US"/>
      <w14:ligatures w14:val="none"/>
    </w:rPr>
  </w:style>
  <w:style w:type="paragraph" w:styleId="10">
    <w:name w:val="toc 1"/>
    <w:basedOn w:val="a0"/>
    <w:next w:val="a0"/>
    <w:autoRedefine/>
    <w:uiPriority w:val="39"/>
    <w:unhideWhenUsed/>
    <w:rsid w:val="00340AA2"/>
    <w:pPr>
      <w:tabs>
        <w:tab w:val="right" w:pos="8828"/>
      </w:tabs>
      <w:spacing w:before="360" w:after="240"/>
    </w:pPr>
    <w:rPr>
      <w:rFonts w:cstheme="minorHAnsi"/>
      <w:b/>
      <w:bCs/>
      <w:szCs w:val="20"/>
    </w:rPr>
  </w:style>
  <w:style w:type="paragraph" w:styleId="20">
    <w:name w:val="toc 2"/>
    <w:basedOn w:val="a0"/>
    <w:next w:val="a0"/>
    <w:autoRedefine/>
    <w:uiPriority w:val="39"/>
    <w:unhideWhenUsed/>
    <w:rsid w:val="00E43AAE"/>
    <w:pPr>
      <w:tabs>
        <w:tab w:val="left" w:pos="600"/>
        <w:tab w:val="right" w:pos="8828"/>
      </w:tabs>
      <w:spacing w:before="240" w:after="240"/>
    </w:pPr>
    <w:rPr>
      <w:rFonts w:ascii="Georgia Pro" w:hAnsi="Georgia Pro" w:cstheme="minorHAnsi"/>
      <w:b/>
      <w:bCs/>
      <w:iCs/>
      <w:noProof/>
      <w:szCs w:val="20"/>
      <w:lang w:eastAsia="en-IE"/>
    </w:rPr>
  </w:style>
  <w:style w:type="paragraph" w:styleId="30">
    <w:name w:val="toc 3"/>
    <w:basedOn w:val="a0"/>
    <w:next w:val="a0"/>
    <w:autoRedefine/>
    <w:uiPriority w:val="39"/>
    <w:unhideWhenUsed/>
    <w:rsid w:val="00E43AAE"/>
    <w:pPr>
      <w:tabs>
        <w:tab w:val="left" w:pos="600"/>
        <w:tab w:val="right" w:pos="8828"/>
      </w:tabs>
      <w:spacing w:after="240"/>
    </w:pPr>
    <w:rPr>
      <w:rFonts w:cstheme="minorHAnsi"/>
      <w:szCs w:val="20"/>
    </w:rPr>
  </w:style>
  <w:style w:type="paragraph" w:styleId="4">
    <w:name w:val="toc 4"/>
    <w:basedOn w:val="a0"/>
    <w:next w:val="a0"/>
    <w:autoRedefine/>
    <w:uiPriority w:val="39"/>
    <w:semiHidden/>
    <w:unhideWhenUsed/>
    <w:rsid w:val="007C19BB"/>
    <w:pPr>
      <w:ind w:left="600"/>
    </w:pPr>
    <w:rPr>
      <w:rFonts w:asciiTheme="minorHAnsi" w:hAnsiTheme="minorHAnsi" w:cstheme="minorHAnsi"/>
      <w:szCs w:val="20"/>
    </w:rPr>
  </w:style>
  <w:style w:type="paragraph" w:styleId="5">
    <w:name w:val="toc 5"/>
    <w:basedOn w:val="a0"/>
    <w:next w:val="a0"/>
    <w:autoRedefine/>
    <w:uiPriority w:val="39"/>
    <w:semiHidden/>
    <w:unhideWhenUsed/>
    <w:rsid w:val="007C19BB"/>
    <w:pPr>
      <w:ind w:left="800"/>
    </w:pPr>
    <w:rPr>
      <w:rFonts w:asciiTheme="minorHAnsi" w:hAnsiTheme="minorHAnsi" w:cstheme="minorHAnsi"/>
      <w:szCs w:val="20"/>
    </w:rPr>
  </w:style>
  <w:style w:type="paragraph" w:styleId="6">
    <w:name w:val="toc 6"/>
    <w:basedOn w:val="a0"/>
    <w:next w:val="a0"/>
    <w:autoRedefine/>
    <w:uiPriority w:val="39"/>
    <w:semiHidden/>
    <w:unhideWhenUsed/>
    <w:rsid w:val="007C19BB"/>
    <w:pPr>
      <w:ind w:left="1000"/>
    </w:pPr>
    <w:rPr>
      <w:rFonts w:asciiTheme="minorHAnsi" w:hAnsiTheme="minorHAnsi" w:cstheme="minorHAnsi"/>
      <w:szCs w:val="20"/>
    </w:rPr>
  </w:style>
  <w:style w:type="paragraph" w:styleId="7">
    <w:name w:val="toc 7"/>
    <w:basedOn w:val="a0"/>
    <w:next w:val="a0"/>
    <w:autoRedefine/>
    <w:uiPriority w:val="39"/>
    <w:semiHidden/>
    <w:unhideWhenUsed/>
    <w:rsid w:val="007C19BB"/>
    <w:pPr>
      <w:ind w:left="1200"/>
    </w:pPr>
    <w:rPr>
      <w:rFonts w:asciiTheme="minorHAnsi" w:hAnsiTheme="minorHAnsi" w:cstheme="minorHAnsi"/>
      <w:szCs w:val="20"/>
    </w:rPr>
  </w:style>
  <w:style w:type="paragraph" w:styleId="8">
    <w:name w:val="toc 8"/>
    <w:basedOn w:val="a0"/>
    <w:next w:val="a0"/>
    <w:autoRedefine/>
    <w:uiPriority w:val="39"/>
    <w:semiHidden/>
    <w:unhideWhenUsed/>
    <w:rsid w:val="007C19BB"/>
    <w:pPr>
      <w:ind w:left="1400"/>
    </w:pPr>
    <w:rPr>
      <w:rFonts w:asciiTheme="minorHAnsi" w:hAnsiTheme="minorHAnsi" w:cstheme="minorHAnsi"/>
      <w:szCs w:val="20"/>
    </w:rPr>
  </w:style>
  <w:style w:type="paragraph" w:styleId="9">
    <w:name w:val="toc 9"/>
    <w:basedOn w:val="a0"/>
    <w:next w:val="a0"/>
    <w:autoRedefine/>
    <w:uiPriority w:val="39"/>
    <w:semiHidden/>
    <w:unhideWhenUsed/>
    <w:rsid w:val="007C19BB"/>
    <w:pPr>
      <w:ind w:left="1600"/>
    </w:pPr>
    <w:rPr>
      <w:rFonts w:asciiTheme="minorHAnsi" w:hAnsiTheme="minorHAnsi" w:cstheme="minorHAnsi"/>
      <w:szCs w:val="20"/>
    </w:rPr>
  </w:style>
  <w:style w:type="character" w:styleId="-">
    <w:name w:val="Hyperlink"/>
    <w:basedOn w:val="a1"/>
    <w:uiPriority w:val="99"/>
    <w:unhideWhenUsed/>
    <w:rsid w:val="00811F2C"/>
    <w:rPr>
      <w:color w:val="0563C1" w:themeColor="hyperlink"/>
      <w:u w:val="single"/>
    </w:rPr>
  </w:style>
  <w:style w:type="paragraph" w:customStyle="1" w:styleId="Introduction">
    <w:name w:val="Introduction"/>
    <w:basedOn w:val="a0"/>
    <w:qFormat/>
    <w:rsid w:val="009E179C"/>
    <w:rPr>
      <w:color w:val="3A1300"/>
      <w:sz w:val="28"/>
      <w:szCs w:val="28"/>
    </w:rPr>
  </w:style>
  <w:style w:type="character" w:customStyle="1" w:styleId="3Char">
    <w:name w:val="Επικεφαλίδα 3 Char"/>
    <w:basedOn w:val="a1"/>
    <w:link w:val="3"/>
    <w:uiPriority w:val="9"/>
    <w:rsid w:val="0060233F"/>
    <w:rPr>
      <w:rFonts w:ascii="Arial" w:eastAsiaTheme="majorEastAsia" w:hAnsi="Arial" w:cstheme="majorBidi"/>
      <w:b/>
      <w:color w:val="3A1300"/>
      <w:szCs w:val="26"/>
    </w:rPr>
  </w:style>
  <w:style w:type="character" w:styleId="aa">
    <w:name w:val="page number"/>
    <w:basedOn w:val="a1"/>
    <w:uiPriority w:val="99"/>
    <w:semiHidden/>
    <w:unhideWhenUsed/>
    <w:rsid w:val="00340AA2"/>
  </w:style>
  <w:style w:type="character" w:styleId="ab">
    <w:name w:val="footnote reference"/>
    <w:uiPriority w:val="99"/>
    <w:unhideWhenUsed/>
    <w:rsid w:val="00664D9B"/>
    <w:rPr>
      <w:rFonts w:ascii="Arial" w:hAnsi="Arial"/>
      <w:sz w:val="20"/>
      <w:vertAlign w:val="superscript"/>
    </w:rPr>
  </w:style>
  <w:style w:type="paragraph" w:styleId="ac">
    <w:name w:val="footnote text"/>
    <w:aliases w:val="fn"/>
    <w:basedOn w:val="a0"/>
    <w:link w:val="Char3"/>
    <w:uiPriority w:val="99"/>
    <w:unhideWhenUsed/>
    <w:qFormat/>
    <w:rsid w:val="00664D9B"/>
    <w:rPr>
      <w:szCs w:val="20"/>
    </w:rPr>
  </w:style>
  <w:style w:type="character" w:customStyle="1" w:styleId="Char3">
    <w:name w:val="Κείμενο υποσημείωσης Char"/>
    <w:aliases w:val="fn Char"/>
    <w:basedOn w:val="a1"/>
    <w:link w:val="ac"/>
    <w:uiPriority w:val="99"/>
    <w:rsid w:val="00664D9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usersupport@cnam.ie" TargetMode="External"/><Relationship Id="rId2" Type="http://schemas.openxmlformats.org/officeDocument/2006/relationships/customXml" Target="../customXml/item2.xml"/><Relationship Id="rId16" Type="http://schemas.openxmlformats.org/officeDocument/2006/relationships/hyperlink" Target="http://www.cnam.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19" ma:contentTypeDescription="Create a new document." ma:contentTypeScope="" ma:versionID="6624ec33e39870989899003c5a960dc9">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aa7a8d5b061004b25ffc330d7642cc70"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48f36453-e2cd-4d64-942e-7a2b6a84fd09">
      <UserInfo>
        <DisplayName>Declan McLoughlin</DisplayName>
        <AccountId>38</AccountId>
        <AccountType/>
      </UserInfo>
      <UserInfo>
        <DisplayName>Robert Crowley</DisplayName>
        <AccountId>13608</AccountId>
        <AccountType/>
      </UserInfo>
    </SharedWithUsers>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99A453-F551-4031-8AEB-83A3EA095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E8856E-2EA9-41BE-86A2-852AE70B1FEE}">
  <ds:schemaRefs>
    <ds:schemaRef ds:uri="http://schemas.microsoft.com/sharepoint/v3/contenttype/forms"/>
  </ds:schemaRefs>
</ds:datastoreItem>
</file>

<file path=customXml/itemProps3.xml><?xml version="1.0" encoding="utf-8"?>
<ds:datastoreItem xmlns:ds="http://schemas.openxmlformats.org/officeDocument/2006/customXml" ds:itemID="{8FE80E3C-A93E-4F9C-B242-C60246E4E01D}">
  <ds:schemaRefs>
    <ds:schemaRef ds:uri="http://schemas.microsoft.com/office/2006/metadata/properties"/>
    <ds:schemaRef ds:uri="http://schemas.microsoft.com/office/infopath/2007/PartnerControls"/>
    <ds:schemaRef ds:uri="48f36453-e2cd-4d64-942e-7a2b6a84fd09"/>
    <ds:schemaRef ds:uri="352e5c34-a945-474f-be28-b8d918ca2f88"/>
  </ds:schemaRefs>
</ds:datastoreItem>
</file>

<file path=customXml/itemProps4.xml><?xml version="1.0" encoding="utf-8"?>
<ds:datastoreItem xmlns:ds="http://schemas.openxmlformats.org/officeDocument/2006/customXml" ds:itemID="{BA4A3B4C-C7FE-CA4F-901A-37F7B8B3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19</Pages>
  <Words>6015</Words>
  <Characters>32483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McLoughlin</dc:creator>
  <cp:keywords/>
  <dc:description/>
  <cp:lastModifiedBy>Rena Tsintzira</cp:lastModifiedBy>
  <cp:revision>11</cp:revision>
  <cp:lastPrinted>2024-07-05T09:30:00Z</cp:lastPrinted>
  <dcterms:created xsi:type="dcterms:W3CDTF">2024-07-02T16:36:00Z</dcterms:created>
  <dcterms:modified xsi:type="dcterms:W3CDTF">2024-07-25T12:50:00Z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MediaServiceImageTags">
    <vt:lpwstr/>
  </property>
</Properties>
</file>