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VLADA MAĐARSKE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Objavljeno u</w:t>
      </w:r>
      <w:r>
        <w:rPr>
          <w:sz w:val="24"/>
          <w:rFonts w:ascii="Times New Roman" w:hAnsi="Times New Roman"/>
        </w:rPr>
        <w:t xml:space="preserve">: Službeni list Mađarske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UREDBA VLADE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o izmjeni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Uredbe Vlade br. 210/2009 od 29. rujna 2009. o uvjetima za obavljanje komercijalnih djelatnosti u vezi sa zaštitom zdravlja djece i mladih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Na temelju odobrenja danog člankom 55. stavkom 5. Zakona CLV iz 1997. o zaštiti potrošača,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s obzirom na odjeljak 2.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u skladu s odobrenjem danim u skladu s člankom 12. stavkom 1. točkom (a) Zakona CLXIV. iz 2005. o trgovini,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i djelujući u okviru svojih dužnosti kako su definirane u članku 15. stavku 1. Temeljnog zakona, Vlada ovime utvrđuje sljedeće: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Članak 1.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U Uredbi Vlade br. 210/2009 od 29. rujna 2009. o uvjetima za obavljanje komercijalnih djelatnosti (dalje u tekstu: Uredba Vlade br. 210/2009 od 29. rujna 2009.) umeće se sljedeći odjeljak 20/C: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„Odjeljak 20/C u skladu s odjeljkom 16/A stavkom 1.a Zakona CLV iz 1997. o zaštiti potrošača (dalje u tekstu: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Zakon o zaštiti potrošača), energetska pića razvrstana u tarifni broj 2009 ili 2202 kao bezalkoholna pića ne smiju se prodavati ili isporučivati osobama mlađima od 18 godina ako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(a) </w:t>
      </w:r>
      <w:r>
        <w:rPr>
          <w:sz w:val="24"/>
          <w:rFonts w:ascii="Times New Roman" w:hAnsi="Times New Roman"/>
        </w:rPr>
        <w:t xml:space="preserve">sadrže najmanje 15 mg/100 ml bilo kojeg spoja koji pripada skupini metilksiantena (dalje u tekstu: metilksiantin), ili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(b)</w:t>
      </w:r>
      <w:r>
        <w:rPr>
          <w:sz w:val="24"/>
          <w:rFonts w:ascii="Times New Roman" w:hAnsi="Times New Roman"/>
        </w:rPr>
        <w:t xml:space="preserve"> sadrže metilksantin i bilo koju od sljedećih tvari: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(ba)</w:t>
      </w:r>
      <w:r>
        <w:rPr>
          <w:sz w:val="24"/>
          <w:rFonts w:ascii="Times New Roman" w:hAnsi="Times New Roman"/>
        </w:rPr>
        <w:t xml:space="preserve"> ginseng,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(BB)</w:t>
      </w:r>
      <w:r>
        <w:rPr>
          <w:sz w:val="24"/>
          <w:rFonts w:ascii="Times New Roman" w:hAnsi="Times New Roman"/>
        </w:rPr>
        <w:t xml:space="preserve"> L-arginin,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(BC)</w:t>
      </w:r>
      <w:r>
        <w:rPr>
          <w:sz w:val="24"/>
          <w:rFonts w:ascii="Times New Roman" w:hAnsi="Times New Roman"/>
        </w:rPr>
        <w:t xml:space="preserve"> inositol,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(BD)</w:t>
      </w:r>
      <w:r>
        <w:rPr>
          <w:sz w:val="24"/>
          <w:rFonts w:ascii="Times New Roman" w:hAnsi="Times New Roman"/>
        </w:rPr>
        <w:t xml:space="preserve"> glukuronolakton,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(be)</w:t>
      </w:r>
      <w:r>
        <w:rPr>
          <w:sz w:val="24"/>
          <w:rFonts w:ascii="Times New Roman" w:hAnsi="Times New Roman"/>
        </w:rPr>
        <w:t xml:space="preserve"> taurin.”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Članak 2.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U Uredbi Vlade br. 210/2009 od 29. rujna 2009., točka 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u odjeljku 26. stavku 1. zamjenjuje se sljedećim: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(Tijelo za zaštitu potrošača postupit će)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kako je utvrđeno u pravilima Zakona o zaštiti potrošača, u slučaju kršenja odredaba članka 18. stavka 1. točaka od (a) do (f) i (h) do (i), članka 18. stavaka 2. i 3., članaka 19. – 20./C i odjeljka 23., i”.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Članak 3.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U Uredbi Vlade br. 210/2009 od 29. rujna 2009. odjeljak 32. zamjenjuje se sljedećim: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„Odjeljak 32. Nacrti odjeljka 13. stavka 1., odjeljka 19. i odjeljka 20. stavka 3. te nacrti odjeljaka 20/B i 20/C dostavljeni su unaprijed, kako je utvrđeno u člancima od 5. do 7. Direktive (EU) 2015/1535 Europskog parlamenta i Vijeća od 9. rujna 2015. o utvrđivanju postupka pružanja informacija u području tehničkih propisa i pravila o uslugama informacijskog društva.”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Članak 4.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U Uredbi Vlade br. 210/2009 od 29. rujna 2009. umeće se sljedeći odjeljak 34.: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„Odjeljak 34. Nacrt odjeljka 20/C unaprijed je priopćen u skladu s člankom 39. stavkom 5. Direktive 2006/123/EZ Europskog parlamenta i Vijeća od 12. prosinca 2006. o uslugama na unutarnjem tržištu.”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Članak 5.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Ova Uredba stupa na snagu trideseti dan od dana njezine objave.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Članak 6.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Ta uredba služi usklađivanju s Direktivom 2006/123/EZ Europskog parlamenta i Vijeća od 12. prosinca 2006. o uslugama na unutarnjem tržištu.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Članak 7.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Nacrt te uredbe predmet je prethodne obavijesti u skladu s člankom 39. stavkom 5. Direktive 2006/123/EZ Europskog parlamenta i Vijeća od 12. prosinca 2006. o uslugama na unutarnjem tržištu.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Članak 8.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Ovaj nacrt uredbe bio je predmet prethodne obavijesti, kako je utvrđeno u člancima od 5. do 7. Direktive (EU) 2015/1535 Europskog parlamenta i Vijeća od 9. rujna 2015. o utvrđivanju postupka pružanja informacija u području tehničkih propisa i pravila o uslugama informacijskog društva.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hr-HR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