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2E1" w:rsidRPr="00C42B42" w:rsidRDefault="000A62E1">
      <w:pPr>
        <w:spacing w:before="160" w:line="20" w:lineRule="exact"/>
        <w:rPr>
          <w:rFonts w:asciiTheme="majorBidi" w:hAnsiTheme="majorBidi" w:cstheme="majorBidi"/>
        </w:rPr>
      </w:pPr>
    </w:p>
    <w:tbl>
      <w:tblPr>
        <w:tblW w:w="0" w:type="auto"/>
        <w:tblLayout w:type="fixed"/>
        <w:tblCellMar>
          <w:left w:w="0" w:type="dxa"/>
          <w:right w:w="0" w:type="dxa"/>
        </w:tblCellMar>
        <w:tblLook w:val="0000" w:firstRow="0" w:lastRow="0" w:firstColumn="0" w:lastColumn="0" w:noHBand="0" w:noVBand="0"/>
      </w:tblPr>
      <w:tblGrid>
        <w:gridCol w:w="1795"/>
        <w:gridCol w:w="8141"/>
      </w:tblGrid>
      <w:tr w:rsidR="000A62E1" w:rsidRPr="00C42B42" w:rsidTr="00336DDD">
        <w:tc>
          <w:tcPr>
            <w:tcW w:w="1795" w:type="dxa"/>
            <w:tcBorders>
              <w:top w:val="none" w:sz="0" w:space="0" w:color="000000"/>
              <w:left w:val="none" w:sz="0" w:space="0" w:color="000000"/>
              <w:bottom w:val="none" w:sz="0" w:space="0" w:color="000000"/>
              <w:right w:val="none" w:sz="0" w:space="0" w:color="000000"/>
            </w:tcBorders>
          </w:tcPr>
          <w:p w:rsidR="000A62E1" w:rsidRPr="00C42B42" w:rsidRDefault="00AC5F6A">
            <w:pPr>
              <w:spacing w:before="11"/>
              <w:ind w:left="76" w:right="245"/>
              <w:textAlignment w:val="baseline"/>
              <w:rPr>
                <w:rFonts w:asciiTheme="majorBidi" w:hAnsiTheme="majorBidi" w:cstheme="majorBidi"/>
              </w:rPr>
            </w:pPr>
            <w:r>
              <w:rPr>
                <w:rFonts w:asciiTheme="majorBidi" w:hAnsiTheme="majorBidi"/>
                <w:noProof/>
                <w:lang w:val="en-US"/>
              </w:rPr>
              <w:drawing>
                <wp:inline distT="0" distB="0" distL="0" distR="0" wp14:anchorId="20260C2F" wp14:editId="6EAE2EB4">
                  <wp:extent cx="926465" cy="1036320"/>
                  <wp:effectExtent l="0" t="0" r="0" b="0"/>
                  <wp:docPr id="1" name="pic"/>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11"/>
                          <a:stretch>
                            <a:fillRect/>
                          </a:stretch>
                        </pic:blipFill>
                        <pic:spPr>
                          <a:xfrm>
                            <a:off x="0" y="0"/>
                            <a:ext cx="926465" cy="1036320"/>
                          </a:xfrm>
                          <a:prstGeom prst="rect">
                            <a:avLst/>
                          </a:prstGeom>
                        </pic:spPr>
                      </pic:pic>
                    </a:graphicData>
                  </a:graphic>
                </wp:inline>
              </w:drawing>
            </w:r>
          </w:p>
        </w:tc>
        <w:tc>
          <w:tcPr>
            <w:tcW w:w="8141" w:type="dxa"/>
            <w:tcBorders>
              <w:top w:val="none" w:sz="0" w:space="0" w:color="000000"/>
              <w:left w:val="none" w:sz="0" w:space="0" w:color="000000"/>
              <w:bottom w:val="single" w:sz="9" w:space="0" w:color="000000"/>
              <w:right w:val="none" w:sz="0" w:space="0" w:color="000000"/>
            </w:tcBorders>
          </w:tcPr>
          <w:p w:rsidR="000A62E1" w:rsidRPr="00C42B42" w:rsidRDefault="00AC5F6A">
            <w:pPr>
              <w:spacing w:line="900" w:lineRule="exact"/>
              <w:jc w:val="center"/>
              <w:textAlignment w:val="baseline"/>
              <w:rPr>
                <w:rFonts w:asciiTheme="majorBidi" w:eastAsia="Times New Roman" w:hAnsiTheme="majorBidi" w:cstheme="majorBidi"/>
                <w:color w:val="000000"/>
                <w:sz w:val="93"/>
              </w:rPr>
            </w:pPr>
            <w:r>
              <w:rPr>
                <w:rFonts w:asciiTheme="majorBidi" w:hAnsiTheme="majorBidi"/>
                <w:color w:val="000000"/>
                <w:sz w:val="93"/>
              </w:rPr>
              <w:t>GESETZBLATT</w:t>
            </w:r>
          </w:p>
          <w:p w:rsidR="000A62E1" w:rsidRPr="00C42B42" w:rsidRDefault="00AC5F6A">
            <w:pPr>
              <w:spacing w:before="121" w:after="96" w:line="607" w:lineRule="exact"/>
              <w:jc w:val="center"/>
              <w:textAlignment w:val="baseline"/>
              <w:rPr>
                <w:rFonts w:asciiTheme="majorBidi" w:eastAsia="Times New Roman" w:hAnsiTheme="majorBidi" w:cstheme="majorBidi"/>
                <w:color w:val="000000"/>
                <w:sz w:val="53"/>
              </w:rPr>
            </w:pPr>
            <w:r>
              <w:rPr>
                <w:rFonts w:asciiTheme="majorBidi" w:hAnsiTheme="majorBidi"/>
                <w:color w:val="000000"/>
                <w:sz w:val="53"/>
              </w:rPr>
              <w:t>DER REPUBLIK POLEN</w:t>
            </w:r>
          </w:p>
        </w:tc>
      </w:tr>
      <w:tr w:rsidR="000A62E1" w:rsidRPr="00C42B42" w:rsidTr="00336DDD">
        <w:tc>
          <w:tcPr>
            <w:tcW w:w="1795" w:type="dxa"/>
            <w:tcBorders>
              <w:top w:val="none" w:sz="0" w:space="0" w:color="000000"/>
              <w:left w:val="none" w:sz="0" w:space="0" w:color="000000"/>
              <w:bottom w:val="none" w:sz="0" w:space="0" w:color="000000"/>
              <w:right w:val="none" w:sz="0" w:space="0" w:color="000000"/>
            </w:tcBorders>
          </w:tcPr>
          <w:p w:rsidR="000A62E1" w:rsidRPr="00C42B42" w:rsidRDefault="000A62E1">
            <w:pPr>
              <w:rPr>
                <w:rFonts w:asciiTheme="majorBidi" w:hAnsiTheme="majorBidi" w:cstheme="majorBidi"/>
              </w:rPr>
            </w:pPr>
          </w:p>
        </w:tc>
        <w:tc>
          <w:tcPr>
            <w:tcW w:w="8141" w:type="dxa"/>
            <w:tcBorders>
              <w:top w:val="single" w:sz="9" w:space="0" w:color="000000"/>
              <w:left w:val="none" w:sz="0" w:space="0" w:color="000000"/>
              <w:bottom w:val="none" w:sz="0" w:space="0" w:color="000000"/>
              <w:right w:val="none" w:sz="0" w:space="0" w:color="000000"/>
            </w:tcBorders>
          </w:tcPr>
          <w:p w:rsidR="000A62E1" w:rsidRPr="00C42B42" w:rsidRDefault="000A62E1">
            <w:pPr>
              <w:rPr>
                <w:rFonts w:asciiTheme="majorBidi" w:hAnsiTheme="majorBidi" w:cstheme="majorBidi"/>
              </w:rPr>
            </w:pPr>
          </w:p>
        </w:tc>
      </w:tr>
    </w:tbl>
    <w:p w:rsidR="000A62E1" w:rsidRPr="00C42B42" w:rsidRDefault="000A62E1">
      <w:pPr>
        <w:spacing w:after="448" w:line="20" w:lineRule="exact"/>
        <w:rPr>
          <w:rFonts w:asciiTheme="majorBidi" w:hAnsiTheme="majorBidi" w:cstheme="majorBidi"/>
        </w:rPr>
      </w:pPr>
    </w:p>
    <w:p w:rsidR="00911BBF" w:rsidRPr="008F61B0" w:rsidRDefault="00911BBF" w:rsidP="00911BBF">
      <w:pPr>
        <w:pStyle w:val="PlainText"/>
        <w:rPr>
          <w:rFonts w:ascii="Courier New" w:hAnsi="Courier New" w:cs="Courier New"/>
          <w:sz w:val="20"/>
          <w:szCs w:val="20"/>
        </w:rPr>
      </w:pPr>
      <w:r>
        <w:rPr>
          <w:rFonts w:ascii="Courier New" w:hAnsi="Courier New"/>
          <w:sz w:val="20"/>
          <w:szCs w:val="20"/>
        </w:rPr>
        <w:t xml:space="preserve">1. ------IND- 2018 0186 PL- DE- ------ 20200930 --- --- FINAL </w:t>
      </w:r>
    </w:p>
    <w:p w:rsidR="000A62E1" w:rsidRPr="00C42B42" w:rsidRDefault="00AC5F6A">
      <w:pPr>
        <w:spacing w:line="441" w:lineRule="exact"/>
        <w:jc w:val="center"/>
        <w:textAlignment w:val="baseline"/>
        <w:rPr>
          <w:rFonts w:asciiTheme="majorBidi" w:eastAsia="Times New Roman" w:hAnsiTheme="majorBidi" w:cstheme="majorBidi"/>
          <w:color w:val="000000"/>
          <w:sz w:val="28"/>
        </w:rPr>
      </w:pPr>
      <w:r>
        <w:rPr>
          <w:rFonts w:asciiTheme="majorBidi" w:hAnsiTheme="majorBidi"/>
          <w:color w:val="000000"/>
          <w:sz w:val="28"/>
        </w:rPr>
        <w:t>Warschau, den 29. November 2018</w:t>
      </w:r>
      <w:r>
        <w:rPr>
          <w:rFonts w:asciiTheme="majorBidi" w:hAnsiTheme="majorBidi"/>
          <w:color w:val="000000"/>
          <w:sz w:val="28"/>
        </w:rPr>
        <w:br/>
        <w:t>Pos. 2227</w:t>
      </w:r>
    </w:p>
    <w:p w:rsidR="000A62E1" w:rsidRPr="00C42B42" w:rsidRDefault="00AC5F6A" w:rsidP="00FC2AA6">
      <w:pPr>
        <w:keepNext/>
        <w:spacing w:before="640" w:line="221" w:lineRule="exact"/>
        <w:jc w:val="center"/>
        <w:textAlignment w:val="baseline"/>
        <w:rPr>
          <w:rFonts w:asciiTheme="majorBidi" w:eastAsia="Times New Roman" w:hAnsiTheme="majorBidi" w:cstheme="majorBidi"/>
          <w:color w:val="000000"/>
          <w:sz w:val="19"/>
        </w:rPr>
      </w:pPr>
      <w:r>
        <w:rPr>
          <w:rFonts w:asciiTheme="majorBidi" w:hAnsiTheme="majorBidi"/>
          <w:color w:val="000000"/>
          <w:sz w:val="19"/>
        </w:rPr>
        <w:t>GESETZ</w:t>
      </w:r>
    </w:p>
    <w:p w:rsidR="000A62E1" w:rsidRPr="00C42B42" w:rsidRDefault="00AC5F6A" w:rsidP="00FC2AA6">
      <w:pPr>
        <w:keepNext/>
        <w:spacing w:before="85" w:line="221" w:lineRule="exact"/>
        <w:jc w:val="center"/>
        <w:textAlignment w:val="baseline"/>
        <w:rPr>
          <w:rFonts w:asciiTheme="majorBidi" w:eastAsia="Times New Roman" w:hAnsiTheme="majorBidi" w:cstheme="majorBidi"/>
          <w:color w:val="000000"/>
          <w:sz w:val="19"/>
        </w:rPr>
      </w:pPr>
      <w:r>
        <w:rPr>
          <w:rFonts w:asciiTheme="majorBidi" w:hAnsiTheme="majorBidi"/>
          <w:color w:val="000000"/>
          <w:sz w:val="19"/>
        </w:rPr>
        <w:t>vom 4. Oktober 2018</w:t>
      </w:r>
    </w:p>
    <w:p w:rsidR="000A62E1" w:rsidRPr="007268CB" w:rsidRDefault="008578F9" w:rsidP="00FC2AA6">
      <w:pPr>
        <w:keepNext/>
        <w:spacing w:before="134" w:line="221" w:lineRule="exact"/>
        <w:jc w:val="center"/>
        <w:textAlignment w:val="baseline"/>
        <w:rPr>
          <w:rFonts w:asciiTheme="majorBidi" w:eastAsia="Times New Roman" w:hAnsiTheme="majorBidi" w:cstheme="majorBidi"/>
          <w:color w:val="000000"/>
          <w:sz w:val="19"/>
          <w:szCs w:val="19"/>
        </w:rPr>
      </w:pPr>
      <w:r w:rsidRPr="007268CB">
        <w:rPr>
          <w:rFonts w:asciiTheme="majorBidi" w:hAnsiTheme="majorBidi"/>
          <w:color w:val="000000"/>
          <w:sz w:val="19"/>
          <w:szCs w:val="19"/>
        </w:rPr>
        <w:t>über kosmetische Mittel1</w:t>
      </w:r>
      <w:r w:rsidR="00247C0C" w:rsidRPr="007268CB">
        <w:rPr>
          <w:rStyle w:val="FootnoteReference"/>
          <w:rFonts w:asciiTheme="majorBidi" w:eastAsia="Times New Roman" w:hAnsiTheme="majorBidi" w:cstheme="majorBidi"/>
          <w:color w:val="000000"/>
          <w:sz w:val="19"/>
          <w:szCs w:val="19"/>
          <w:lang w:val="pl-PL"/>
        </w:rPr>
        <w:footnoteReference w:id="1"/>
      </w:r>
      <w:r w:rsidRPr="007268CB">
        <w:rPr>
          <w:rFonts w:asciiTheme="majorBidi" w:hAnsiTheme="majorBidi"/>
          <w:color w:val="000000"/>
          <w:sz w:val="19"/>
          <w:szCs w:val="19"/>
          <w:vertAlign w:val="superscript"/>
        </w:rPr>
        <w:t>)</w:t>
      </w:r>
      <w:r w:rsidRPr="007268CB">
        <w:rPr>
          <w:rFonts w:asciiTheme="majorBidi" w:hAnsiTheme="majorBidi"/>
          <w:color w:val="000000"/>
          <w:sz w:val="19"/>
          <w:szCs w:val="19"/>
        </w:rPr>
        <w:t>,</w:t>
      </w:r>
      <w:r w:rsidR="00247C0C" w:rsidRPr="007268CB">
        <w:rPr>
          <w:rStyle w:val="FootnoteReference"/>
          <w:rFonts w:asciiTheme="majorBidi" w:eastAsia="Times New Roman" w:hAnsiTheme="majorBidi" w:cstheme="majorBidi"/>
          <w:color w:val="000000"/>
          <w:sz w:val="19"/>
          <w:szCs w:val="19"/>
          <w:lang w:val="pl-PL"/>
        </w:rPr>
        <w:footnoteReference w:id="2"/>
      </w:r>
      <w:r w:rsidRPr="007268CB">
        <w:rPr>
          <w:rFonts w:asciiTheme="majorBidi" w:hAnsiTheme="majorBidi"/>
          <w:color w:val="000000"/>
          <w:sz w:val="19"/>
          <w:szCs w:val="19"/>
          <w:vertAlign w:val="superscript"/>
        </w:rPr>
        <w:t>)</w:t>
      </w:r>
      <w:r w:rsidRPr="007268CB">
        <w:rPr>
          <w:rFonts w:asciiTheme="majorBidi" w:hAnsiTheme="majorBidi"/>
          <w:color w:val="000000"/>
          <w:sz w:val="19"/>
          <w:szCs w:val="19"/>
        </w:rPr>
        <w:t>,</w:t>
      </w:r>
      <w:r w:rsidR="00247C0C" w:rsidRPr="007268CB">
        <w:rPr>
          <w:rStyle w:val="FootnoteReference"/>
          <w:rFonts w:asciiTheme="majorBidi" w:eastAsia="Times New Roman" w:hAnsiTheme="majorBidi" w:cstheme="majorBidi"/>
          <w:color w:val="000000"/>
          <w:sz w:val="19"/>
          <w:szCs w:val="19"/>
          <w:lang w:val="pl-PL"/>
        </w:rPr>
        <w:footnoteReference w:id="3"/>
      </w:r>
      <w:r w:rsidRPr="007268CB">
        <w:rPr>
          <w:rFonts w:asciiTheme="majorBidi" w:hAnsiTheme="majorBidi"/>
          <w:color w:val="000000"/>
          <w:sz w:val="19"/>
          <w:szCs w:val="19"/>
          <w:vertAlign w:val="superscript"/>
        </w:rPr>
        <w:t>)</w:t>
      </w:r>
    </w:p>
    <w:p w:rsidR="000A62E1" w:rsidRPr="00C42B42" w:rsidRDefault="00AC5F6A" w:rsidP="00FC2AA6">
      <w:pPr>
        <w:keepNext/>
        <w:spacing w:before="170" w:line="221" w:lineRule="exact"/>
        <w:jc w:val="center"/>
        <w:textAlignment w:val="baseline"/>
        <w:rPr>
          <w:rFonts w:asciiTheme="majorBidi" w:eastAsia="Times New Roman" w:hAnsiTheme="majorBidi" w:cstheme="majorBidi"/>
          <w:color w:val="000000"/>
          <w:sz w:val="19"/>
        </w:rPr>
      </w:pPr>
      <w:r>
        <w:rPr>
          <w:rFonts w:asciiTheme="majorBidi" w:hAnsiTheme="majorBidi"/>
          <w:color w:val="000000"/>
          <w:sz w:val="19"/>
        </w:rPr>
        <w:t>Kapitel 1</w:t>
      </w:r>
    </w:p>
    <w:p w:rsidR="000A62E1" w:rsidRPr="00C42B42" w:rsidRDefault="00AC5F6A" w:rsidP="00FC2AA6">
      <w:pPr>
        <w:keepNext/>
        <w:spacing w:before="68" w:line="216" w:lineRule="exact"/>
        <w:jc w:val="center"/>
        <w:textAlignment w:val="baseline"/>
        <w:rPr>
          <w:rFonts w:asciiTheme="majorBidi" w:eastAsia="Times New Roman" w:hAnsiTheme="majorBidi" w:cstheme="majorBidi"/>
          <w:b/>
          <w:color w:val="000000"/>
          <w:sz w:val="20"/>
        </w:rPr>
      </w:pPr>
      <w:r>
        <w:rPr>
          <w:rFonts w:asciiTheme="majorBidi" w:hAnsiTheme="majorBidi"/>
          <w:b/>
          <w:color w:val="000000"/>
          <w:sz w:val="20"/>
        </w:rPr>
        <w:t>Allgemeine Bestimmungen</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1.</w:t>
      </w:r>
      <w:r>
        <w:rPr>
          <w:rFonts w:asciiTheme="majorBidi" w:hAnsiTheme="majorBidi"/>
          <w:color w:val="000000"/>
          <w:sz w:val="20"/>
          <w:szCs w:val="20"/>
        </w:rPr>
        <w:t xml:space="preserve"> Das Gesetz regelt die Pflichten von Wirtschaftsteilnehmern und die Zuständigkeit von Behörden im Bereich der sich aus der Verordnung (EG) Nr. 1223/2009 des Europäischen Parlaments und des Rates vom 30. November 2009 über kosmetische Mittel (Neufassung) (ABl. EU L 342 vom 22.12.2009, S. 59 in der geltenden Fassung</w:t>
      </w:r>
      <w:r w:rsidR="00247C0C" w:rsidRPr="00C42B42">
        <w:rPr>
          <w:rStyle w:val="FootnoteReference"/>
          <w:rFonts w:asciiTheme="majorBidi" w:eastAsia="Times New Roman" w:hAnsiTheme="majorBidi" w:cstheme="majorBidi"/>
          <w:color w:val="000000"/>
          <w:sz w:val="20"/>
          <w:szCs w:val="20"/>
          <w:lang w:val="pl-PL"/>
        </w:rPr>
        <w:footnoteReference w:id="4"/>
      </w:r>
      <w:r>
        <w:rPr>
          <w:rFonts w:asciiTheme="majorBidi" w:hAnsiTheme="majorBidi"/>
          <w:color w:val="000000"/>
          <w:sz w:val="20"/>
          <w:szCs w:val="20"/>
          <w:vertAlign w:val="superscript"/>
        </w:rPr>
        <w:t>)</w:t>
      </w:r>
      <w:r>
        <w:rPr>
          <w:rFonts w:asciiTheme="majorBidi" w:hAnsiTheme="majorBidi"/>
          <w:color w:val="000000"/>
          <w:sz w:val="20"/>
          <w:szCs w:val="20"/>
        </w:rPr>
        <w:t>), nachfolgend „Verordnung Nr. 1223/2009“ genannt, ergebenden Pflichten und Verwaltungsaufgaben.</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lastRenderedPageBreak/>
        <w:t>Artikel 2.</w:t>
      </w:r>
      <w:r>
        <w:rPr>
          <w:rFonts w:asciiTheme="majorBidi" w:hAnsiTheme="majorBidi"/>
          <w:color w:val="000000"/>
          <w:sz w:val="20"/>
          <w:szCs w:val="20"/>
        </w:rPr>
        <w:t xml:space="preserve"> Im Sinne dieses Gesetzes gelten folgende Begriffsbestimmungen:</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w:t>
      </w:r>
      <w:r>
        <w:rPr>
          <w:rFonts w:asciiTheme="majorBidi" w:hAnsiTheme="majorBidi"/>
          <w:color w:val="000000"/>
          <w:sz w:val="20"/>
          <w:szCs w:val="20"/>
        </w:rPr>
        <w:tab/>
        <w:t>ernste unerwünschte Wirkung: die ernste unerwünschte Wirkung nach Artikel 2 Absatz 1 Buchstabe p der Verordnung Nr. 1223/2009;</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gute Herstellungspraxis: die gute Herstellungspraxis im Sinne des Artikels 8 der Verordnung Nr. 1223/2009;</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Händler: der Händler nach Artikel 2 Absatz 1 Buchstabe e der Verordnung Nr. 1223/2009;</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4)</w:t>
      </w:r>
      <w:r>
        <w:rPr>
          <w:rFonts w:asciiTheme="majorBidi" w:hAnsiTheme="majorBidi"/>
          <w:color w:val="000000"/>
          <w:sz w:val="20"/>
          <w:szCs w:val="20"/>
        </w:rPr>
        <w:tab/>
        <w:t>unerwünschte Wirkung: die unerwünschte Wirkung nach Artikel 2 Absatz 1 Buchstabe o der Verordnung Nr. 1223/2009;</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5)</w:t>
      </w:r>
      <w:r>
        <w:rPr>
          <w:rFonts w:asciiTheme="majorBidi" w:hAnsiTheme="majorBidi"/>
          <w:color w:val="000000"/>
          <w:sz w:val="20"/>
          <w:szCs w:val="20"/>
        </w:rPr>
        <w:tab/>
        <w:t>Verpackung: vorgeschriebene Arbeitsgänge, darunter das Abfüllen und Etikettieren, für die Umwandlung des Zwischenprodukts in ein Fertigerzeugnis;</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6)</w:t>
      </w:r>
      <w:r>
        <w:rPr>
          <w:rFonts w:asciiTheme="majorBidi" w:hAnsiTheme="majorBidi"/>
          <w:color w:val="000000"/>
          <w:sz w:val="20"/>
          <w:szCs w:val="20"/>
        </w:rPr>
        <w:tab/>
        <w:t>Zwischenprodukt: ein kosmetisches Mittel, das die Arbeitsgänge bis zur Endstufe der Verpackung, jedoch mit Ausnahme dieses Schrittes, durchlaufen hat;</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7)</w:t>
      </w:r>
      <w:r>
        <w:rPr>
          <w:rFonts w:asciiTheme="majorBidi" w:hAnsiTheme="majorBidi"/>
          <w:color w:val="000000"/>
          <w:sz w:val="20"/>
          <w:szCs w:val="20"/>
        </w:rPr>
        <w:tab/>
        <w:t>verantwortliche Person: die verantwortliche Person im Sinne des Artikels 4 der Verordnung Nr. 1223/2009;</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8)</w:t>
      </w:r>
      <w:r>
        <w:rPr>
          <w:rFonts w:asciiTheme="majorBidi" w:hAnsiTheme="majorBidi"/>
          <w:color w:val="000000"/>
          <w:sz w:val="20"/>
          <w:szCs w:val="20"/>
        </w:rPr>
        <w:tab/>
        <w:t>Fertigerzeugnis: ein kosmetisches Mittel, dass alle Produktionsstufen, einschließlich der Verpackung, durchlaufen hat und versandbereit ist;</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9)</w:t>
      </w:r>
      <w:r>
        <w:rPr>
          <w:rFonts w:asciiTheme="majorBidi" w:hAnsiTheme="majorBidi"/>
          <w:color w:val="000000"/>
          <w:sz w:val="20"/>
          <w:szCs w:val="20"/>
        </w:rPr>
        <w:tab/>
        <w:t>kosmetisches Mittel: das kosmetische Mittel nach Artikel 2 Absatz 1 Buchstabe a der Verordnung Nr. 1223/2009;</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10)</w:t>
      </w:r>
      <w:r>
        <w:rPr>
          <w:rFonts w:asciiTheme="majorBidi" w:hAnsiTheme="majorBidi"/>
          <w:color w:val="000000"/>
          <w:sz w:val="20"/>
          <w:szCs w:val="20"/>
        </w:rPr>
        <w:tab/>
        <w:t>Bereitstellung auf dem Markt: die Bereitstellung auf dem Markt nach Artikel 2 Absatz 1 Buchstabe g der Verordnung Nr. 1223/2009;</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11)</w:t>
      </w:r>
      <w:r>
        <w:rPr>
          <w:rFonts w:asciiTheme="majorBidi" w:hAnsiTheme="majorBidi"/>
          <w:color w:val="000000"/>
          <w:sz w:val="20"/>
          <w:szCs w:val="20"/>
        </w:rPr>
        <w:tab/>
        <w:t>Endverbraucher: der Endverbraucher nach Artikel 2 Absatz 1 Buchstabe f der Verordnung Nr. 1223/2009;</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12)</w:t>
      </w:r>
      <w:r>
        <w:rPr>
          <w:rFonts w:asciiTheme="majorBidi" w:hAnsiTheme="majorBidi"/>
          <w:color w:val="000000"/>
          <w:sz w:val="20"/>
          <w:szCs w:val="20"/>
        </w:rPr>
        <w:tab/>
        <w:t>Inverkehrbringen: das Inverkehrbringen nach Artikel 2 Absatz 1 Buchstabe h der Verordnung Nr. 1223/2009;</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13)</w:t>
      </w:r>
      <w:r>
        <w:rPr>
          <w:rFonts w:asciiTheme="majorBidi" w:hAnsiTheme="majorBidi"/>
          <w:color w:val="000000"/>
          <w:sz w:val="20"/>
          <w:szCs w:val="20"/>
        </w:rPr>
        <w:tab/>
        <w:t>Herstellung eines kosmetischen Mittels: darunter sind alle Arbeitsgänge zu verstehen, die erforderlich sind, um ein Fertigerzeugnis zu erhalten, darunter die Verpackung, auch wenn dieser Arbeitsgang nicht am selben Ort erfolgt wie die Herstellung des Zwischenprodukts;</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14)</w:t>
      </w:r>
      <w:r>
        <w:rPr>
          <w:rFonts w:asciiTheme="majorBidi" w:hAnsiTheme="majorBidi"/>
          <w:color w:val="000000"/>
          <w:sz w:val="20"/>
          <w:szCs w:val="20"/>
        </w:rPr>
        <w:tab/>
        <w:t>Hersteller: eine natürliche oder juristische Person oder eine Körperschaft ohne Rechtspersönlichkeit, die ein kosmetisches Mittel herstellt.</w:t>
      </w:r>
    </w:p>
    <w:p w:rsidR="000A62E1" w:rsidRPr="00C42B42" w:rsidRDefault="00AC5F6A" w:rsidP="00FC2AA6">
      <w:pPr>
        <w:keepNext/>
        <w:spacing w:before="120"/>
        <w:ind w:left="72" w:right="72"/>
        <w:jc w:val="center"/>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Kapitel 2</w:t>
      </w:r>
    </w:p>
    <w:p w:rsidR="000A62E1" w:rsidRPr="00C42B42" w:rsidRDefault="00AC5F6A" w:rsidP="00FC2AA6">
      <w:pPr>
        <w:keepNext/>
        <w:spacing w:before="120"/>
        <w:ind w:left="72" w:right="72"/>
        <w:jc w:val="center"/>
        <w:textAlignment w:val="baseline"/>
        <w:rPr>
          <w:rFonts w:asciiTheme="majorBidi" w:eastAsia="Times New Roman" w:hAnsiTheme="majorBidi" w:cstheme="majorBidi"/>
          <w:b/>
          <w:bCs/>
          <w:color w:val="000000"/>
          <w:sz w:val="20"/>
          <w:szCs w:val="20"/>
        </w:rPr>
      </w:pPr>
      <w:r>
        <w:rPr>
          <w:rFonts w:asciiTheme="majorBidi" w:hAnsiTheme="majorBidi"/>
          <w:b/>
          <w:bCs/>
          <w:color w:val="000000"/>
          <w:sz w:val="20"/>
          <w:szCs w:val="20"/>
        </w:rPr>
        <w:t>Bereitstellung auf dem Markt und Herstellung kosmetischer Mittel</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3.</w:t>
      </w:r>
      <w:r>
        <w:rPr>
          <w:rFonts w:asciiTheme="majorBidi" w:hAnsiTheme="majorBidi"/>
          <w:color w:val="000000"/>
          <w:sz w:val="20"/>
          <w:szCs w:val="20"/>
        </w:rPr>
        <w:t xml:space="preserve"> 1. Die gemäß Artikel 11 Absatz 3 der Verordnung Nr. 1223/2009 zugängliche Produktinformationsdatei nach Artikel 11 Absatz 1 dieser Verordnung wird in polnischer bzw. in englischer Sprache erstellt.</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Teil B des gemäß Artikel 11 Absatz 3 der Verordnung Nr. 1223/2009 zugänglichen Sicherheitsberichts für das kosmetische Mittel nach Artikel 10 Absatz 1 dieser Verordnung wird in polnischer Sprache erstellt.</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4.</w:t>
      </w:r>
      <w:r>
        <w:rPr>
          <w:rFonts w:asciiTheme="majorBidi" w:hAnsiTheme="majorBidi"/>
          <w:color w:val="000000"/>
          <w:sz w:val="20"/>
          <w:szCs w:val="20"/>
        </w:rPr>
        <w:t xml:space="preserve"> 1. Die in der Republik Polen bereitgestellten kosmetischen Mittel sind in polnischer Sprache zu kennzeichnen.</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Wird ein kosmetisches Mittel lose verkauft oder auf Wunsch des Käufers in der Verkaufsstelle verpackt oder ist es für den sofortigen Verkauf vorverpackt, sind die Angaben nach Artikel 19 Absatz 1 der Verordnung Nr. 1223/2009 auf dem Behältnis oder der Verpackung, in dem bzw. in der das kosmetische Mittel zum Verkauf angeboten wurde, anzubringen.</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5.</w:t>
      </w:r>
      <w:r>
        <w:rPr>
          <w:rFonts w:asciiTheme="majorBidi" w:hAnsiTheme="majorBidi"/>
          <w:color w:val="000000"/>
          <w:sz w:val="20"/>
          <w:szCs w:val="20"/>
        </w:rPr>
        <w:t xml:space="preserve"> Kosmetische Mittel werden vor Ablauf des Mindesthaltbarkeitsdatums in Verkehr gebracht und auf dem Markt bereitgestellt.</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6.</w:t>
      </w:r>
      <w:r>
        <w:rPr>
          <w:rFonts w:asciiTheme="majorBidi" w:hAnsiTheme="majorBidi"/>
          <w:color w:val="000000"/>
          <w:sz w:val="20"/>
          <w:szCs w:val="20"/>
        </w:rPr>
        <w:t xml:space="preserve"> 1. Das Verzeichnis der Kosmetikbetriebe, nachfolgend „Unternehmensverzeichnis“ genannt, wird vom staatlichen Kreisinspektor für Hygiene, der aufgrund des Sitzes des Kosmetikbetriebs zuständig ist, geführt.</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Der Unternehmer reicht bei der Behörde nach Absatz 1 einen Antrag auf Eintragung des Kosmetikbetriebs in das Unternehmensverzeichnis ein.</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Das Unternehmensverzeichnis dient der Überwachung der Einhaltung der guten Herstellungspraxis gemäß Artikel 22 der Verordnung Nr. 1223/2009 und wird nicht nach dem Gesetz vom 6. September 2001 über den Zugang zu öffentlichen Informationen (polnisches Gesetzblatt von 2018 Pos. 1330 und 1669) zugänglich gemacht.</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4.</w:t>
      </w:r>
      <w:r>
        <w:rPr>
          <w:rFonts w:asciiTheme="majorBidi" w:hAnsiTheme="majorBidi"/>
          <w:color w:val="000000"/>
          <w:sz w:val="20"/>
          <w:szCs w:val="20"/>
        </w:rPr>
        <w:tab/>
        <w:t>Der Hersteller stellt binnen 30 Tagen ab dem Beginn der gewerblichen Tätigkeit im Kosmetikbetrieb einen Antrag auf Eintragung in das Unternehmensverzeichnis in elektronischer oder in Papierform.</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5.</w:t>
      </w:r>
      <w:r>
        <w:rPr>
          <w:rFonts w:asciiTheme="majorBidi" w:hAnsiTheme="majorBidi"/>
          <w:color w:val="000000"/>
          <w:sz w:val="20"/>
          <w:szCs w:val="20"/>
        </w:rPr>
        <w:tab/>
        <w:t>Der Antrag auf Eintragung in das Unternehmensverzeichnis enthält folgende Angaben:</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w:t>
      </w:r>
      <w:r>
        <w:rPr>
          <w:rFonts w:asciiTheme="majorBidi" w:hAnsiTheme="majorBidi"/>
          <w:color w:val="000000"/>
          <w:sz w:val="20"/>
          <w:szCs w:val="20"/>
        </w:rPr>
        <w:tab/>
        <w:t>Vor- und Nachname bzw. Bezeichnung (Firma) und Anschrift des Herstellers;</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lastRenderedPageBreak/>
        <w:t>2)</w:t>
      </w:r>
      <w:r>
        <w:rPr>
          <w:rFonts w:asciiTheme="majorBidi" w:hAnsiTheme="majorBidi"/>
          <w:color w:val="000000"/>
          <w:sz w:val="20"/>
          <w:szCs w:val="20"/>
        </w:rPr>
        <w:tab/>
        <w:t>Bezeichnung und Anschrift des Kosmetikbetriebs;</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Angaben zu Art und Umfang der im Kosmetikbetrieb ausgeübten Tätigkeit.</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6.</w:t>
      </w:r>
      <w:r>
        <w:rPr>
          <w:rFonts w:asciiTheme="majorBidi" w:hAnsiTheme="majorBidi"/>
          <w:color w:val="000000"/>
          <w:sz w:val="20"/>
          <w:szCs w:val="20"/>
        </w:rPr>
        <w:tab/>
        <w:t>Der Hersteller erhält einen Nachweis über die Eintragung im Unternehmensverzeichnis mit Angabe des Datums, an dem die Aufnahme in das Verzeichnis erfolgt ist, und der Anschrift des Kosmetikbetriebs.</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7.</w:t>
      </w:r>
      <w:r>
        <w:rPr>
          <w:rFonts w:asciiTheme="majorBidi" w:hAnsiTheme="majorBidi"/>
          <w:color w:val="000000"/>
          <w:sz w:val="20"/>
          <w:szCs w:val="20"/>
        </w:rPr>
        <w:tab/>
        <w:t>Bei Änderung der in Absatz 5 genannten Daten reicht der Hersteller binnen 30 Tagen ab Eintritt der Änderung einen Antrag auf Änderung der Angaben im Unternehmensverzeichnis in elektronischer oder in Papierform ein. Der Antrag enthält die geänderten Angaben nach Absatz 5.</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8.</w:t>
      </w:r>
      <w:r>
        <w:rPr>
          <w:rFonts w:asciiTheme="majorBidi" w:hAnsiTheme="majorBidi"/>
          <w:color w:val="000000"/>
          <w:sz w:val="20"/>
          <w:szCs w:val="20"/>
        </w:rPr>
        <w:tab/>
        <w:t>Eine Löschung aus dem Unternehmensverzeichnis erfolgt</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w:t>
      </w:r>
      <w:r>
        <w:rPr>
          <w:rFonts w:asciiTheme="majorBidi" w:hAnsiTheme="majorBidi"/>
          <w:color w:val="000000"/>
          <w:sz w:val="20"/>
          <w:szCs w:val="20"/>
        </w:rPr>
        <w:tab/>
        <w:t>auf Wunsch des Herstellers in Form eines Antrags auf Löschung aus dem Unternehmensverzeichnis in elektronischer oder in Papierform, der die Angaben nach Absatz 5 enthält;</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per Beschluss des zuständigen staatlichen Kreisinspektors für Hygiene, wenn der Hersteller die eingetragene gewerbliche Tätigkeit einstellt, ohne einen Antrag nach Nummer 1 gestellt zu haben.</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7.</w:t>
      </w:r>
      <w:r>
        <w:rPr>
          <w:rFonts w:asciiTheme="majorBidi" w:hAnsiTheme="majorBidi"/>
          <w:color w:val="000000"/>
          <w:sz w:val="20"/>
          <w:szCs w:val="20"/>
        </w:rPr>
        <w:t xml:space="preserve"> 1. Das Unternehmensverzeichnis enthält die Angaben nach Artikel 6 Absatz 5 sowie</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w:t>
      </w:r>
      <w:r>
        <w:rPr>
          <w:rFonts w:asciiTheme="majorBidi" w:hAnsiTheme="majorBidi"/>
          <w:color w:val="000000"/>
          <w:sz w:val="20"/>
          <w:szCs w:val="20"/>
        </w:rPr>
        <w:tab/>
        <w:t>das Datum der Eintragung in das Unternehmensverzeichnis;</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Angaben über amtliche Kontrollen im Kosmetikbetrieb, die vom zuständigen staatlichen Kreisinspektor für Hygiene vorgenommen wurden;</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Angaben über eine Änderung der Daten nach Artikel 6 Absatz 5 bzw. über die Löschung des Kosmetikbetriebs aus dem Unternehmensverzeichnis.</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Der Gesundheitsminister legt per Verordnung die folgenden Muster fest:</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w:t>
      </w:r>
      <w:r>
        <w:rPr>
          <w:rFonts w:asciiTheme="majorBidi" w:hAnsiTheme="majorBidi"/>
          <w:color w:val="000000"/>
          <w:sz w:val="20"/>
          <w:szCs w:val="20"/>
        </w:rPr>
        <w:tab/>
        <w:t>Antrag auf Eintragung in das Unternehmensverzeichnis,</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Antrag auf Änderung der Angaben im Unternehmensverzeichnis,</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Antrag auf Löschung aus dem Unternehmensverzeichnis,</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4)</w:t>
      </w:r>
      <w:r>
        <w:rPr>
          <w:rFonts w:asciiTheme="majorBidi" w:hAnsiTheme="majorBidi"/>
          <w:color w:val="000000"/>
          <w:sz w:val="20"/>
          <w:szCs w:val="20"/>
        </w:rPr>
        <w:tab/>
        <w:t>Bescheinigung über die Eintragung in das Unternehmensverzeichnis</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 unter Berücksichtigung des Umfangs der im Unternehmensverzeichnis erfassten Daten und der Notwendigkeit zur Gewährleistung einheitlicher Nachweise.</w:t>
      </w:r>
    </w:p>
    <w:p w:rsidR="000A62E1" w:rsidRPr="00C42B42" w:rsidRDefault="00AC5F6A" w:rsidP="00FC2AA6">
      <w:pPr>
        <w:keepNext/>
        <w:spacing w:before="120"/>
        <w:ind w:left="72"/>
        <w:jc w:val="center"/>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Kapitel 3</w:t>
      </w:r>
    </w:p>
    <w:p w:rsidR="000A62E1" w:rsidRPr="00C42B42" w:rsidRDefault="00AC5F6A" w:rsidP="00FC2AA6">
      <w:pPr>
        <w:keepNext/>
        <w:spacing w:before="120"/>
        <w:ind w:left="72"/>
        <w:jc w:val="center"/>
        <w:textAlignment w:val="baseline"/>
        <w:rPr>
          <w:rFonts w:asciiTheme="majorBidi" w:eastAsiaTheme="minorEastAsia" w:hAnsiTheme="majorBidi" w:cstheme="majorBidi"/>
          <w:b/>
          <w:color w:val="000000"/>
          <w:sz w:val="20"/>
          <w:szCs w:val="20"/>
        </w:rPr>
      </w:pPr>
      <w:r>
        <w:rPr>
          <w:rFonts w:asciiTheme="majorBidi" w:hAnsiTheme="majorBidi"/>
          <w:b/>
          <w:color w:val="000000"/>
          <w:sz w:val="20"/>
          <w:szCs w:val="20"/>
        </w:rPr>
        <w:t>Meldung ernster unerwünschter Wirkungen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8.</w:t>
      </w:r>
      <w:r>
        <w:rPr>
          <w:rFonts w:asciiTheme="majorBidi" w:hAnsiTheme="majorBidi"/>
          <w:color w:val="000000"/>
          <w:sz w:val="20"/>
          <w:szCs w:val="20"/>
        </w:rPr>
        <w:t xml:space="preserve"> 1. Es wird ein Meldesystem für ernste unerwünschte Wirkungen im Zusammenhang mit dem Gebrauch kosmetischer Mittel, nachfolgend „System“ genannt, aufgebaut.</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In dem System werden Angaben über ernste unerwünschte Wirkungen, die in Einklang mit Artikel 23 der Verordnung Nr. 1223/2009 gemeldet wurden, verarbeitet.</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Der Oberste Hygieneinspektor ist Administrator der personenbezogenen Daten und der Systemverwalter.</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4.</w:t>
      </w:r>
      <w:r>
        <w:rPr>
          <w:rFonts w:asciiTheme="majorBidi" w:hAnsiTheme="majorBidi"/>
          <w:color w:val="000000"/>
          <w:sz w:val="20"/>
          <w:szCs w:val="20"/>
        </w:rPr>
        <w:tab/>
        <w:t>Zur Gewährleistung der Datensicherheit während des Systembetriebs beauftragt der Oberste Hygieneinspektor das in den aufgrund von Artikel 13 verabschiedeten Vorschriften genannte Datenverwaltungszentrum, nachfolgend „Datenverarbeitungszentrum“ genannt, mit der Verarbeitung der im System erfassten Daten.</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5.</w:t>
      </w:r>
      <w:r>
        <w:rPr>
          <w:rFonts w:asciiTheme="majorBidi" w:hAnsiTheme="majorBidi"/>
          <w:color w:val="000000"/>
          <w:sz w:val="20"/>
          <w:szCs w:val="20"/>
        </w:rPr>
        <w:tab/>
        <w:t>Das Datenverwaltungszentrum genügt den folgenden Anforderungen:</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w:t>
      </w:r>
      <w:r>
        <w:rPr>
          <w:rFonts w:asciiTheme="majorBidi" w:hAnsiTheme="majorBidi"/>
          <w:color w:val="000000"/>
          <w:sz w:val="20"/>
          <w:szCs w:val="20"/>
        </w:rPr>
        <w:tab/>
        <w:t>es verfügt über mindestens fünfjährige Erfahrungen im Bereich der Durchführung von Evaluierungen und Einstufungen ernster unerwünschter Wirkungen;</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es verfügt über Erfahrungen im Bereich der toxischen Wirkung chemischer Stoffe und Gemische;</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es verfügt über Erfahrungen im Bereich der Exposition gegenüber dem kosmetischen Mittel und gegenüber chemischen Stoffen und Gemischen;</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4)</w:t>
      </w:r>
      <w:r>
        <w:rPr>
          <w:rFonts w:asciiTheme="majorBidi" w:hAnsiTheme="majorBidi"/>
          <w:color w:val="000000"/>
          <w:sz w:val="20"/>
          <w:szCs w:val="20"/>
        </w:rPr>
        <w:tab/>
        <w:t>es beschäftigt Personal, das über die Qualifikation zur Durchführung von Evaluierungen und Einstufungen ernster unerwünschter Wirkungen verfügt;</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5)</w:t>
      </w:r>
      <w:r>
        <w:rPr>
          <w:rFonts w:asciiTheme="majorBidi" w:hAnsiTheme="majorBidi"/>
          <w:color w:val="000000"/>
          <w:sz w:val="20"/>
          <w:szCs w:val="20"/>
        </w:rPr>
        <w:tab/>
        <w:t>es muss organisatorische und technische Bedingungen schaffen, um sicherzustellen, dass die verarbeiteten Daten vor unbefugtem Zugriff, illegaler Weitergabe oder Abschöpfung sowie vor Änderung, Beschädigung, Zerstörung oder Verlust geschützt sind.</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6.</w:t>
      </w:r>
      <w:r>
        <w:rPr>
          <w:rFonts w:asciiTheme="majorBidi" w:hAnsiTheme="majorBidi"/>
          <w:color w:val="000000"/>
          <w:sz w:val="20"/>
          <w:szCs w:val="20"/>
        </w:rPr>
        <w:tab/>
        <w:t>Der Oberste Hygieneinspektor kann prüfen, ob das Datenverwaltungszentrum die Bedingungen nach Absatz 5 Nummer 5 einhält und wie es die ihm übertragenen Aufgaben in Bezug auf die im System verarbeiteten Daten umsetzt.</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lastRenderedPageBreak/>
        <w:t>7.</w:t>
      </w:r>
      <w:r>
        <w:rPr>
          <w:rFonts w:asciiTheme="majorBidi" w:hAnsiTheme="majorBidi"/>
          <w:color w:val="000000"/>
          <w:sz w:val="20"/>
          <w:szCs w:val="20"/>
        </w:rPr>
        <w:tab/>
        <w:t>Dem Datenverwaltungszentrum ist es untersagt, Dritte mit der Verarbeitung der im System erfassten Daten zu beauftragen.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8.</w:t>
      </w:r>
      <w:r>
        <w:rPr>
          <w:rFonts w:asciiTheme="majorBidi" w:hAnsiTheme="majorBidi"/>
          <w:color w:val="000000"/>
          <w:sz w:val="20"/>
          <w:szCs w:val="20"/>
        </w:rPr>
        <w:tab/>
        <w:t>Die Aufgaben des Datenverwaltungszentrums werden aus dem Staatshaushalt aus dem Haushaltsposten des Gesundheitsministers finanziert.</w:t>
      </w:r>
    </w:p>
    <w:p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bCs/>
          <w:color w:val="000000"/>
          <w:sz w:val="20"/>
          <w:szCs w:val="20"/>
        </w:rPr>
        <w:t>Artikel 9.</w:t>
      </w:r>
      <w:r>
        <w:rPr>
          <w:rFonts w:asciiTheme="majorBidi" w:hAnsiTheme="majorBidi"/>
          <w:color w:val="000000"/>
          <w:sz w:val="20"/>
          <w:szCs w:val="20"/>
        </w:rPr>
        <w:t xml:space="preserve"> 1. Ernste unerwünschte Wirkungen sind dem Datenverwaltungszentrum zu melden.</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Wenn Endverbraucher dem Datenverwaltungszentrum ernste unerwünschte Wirkungen mitteilen, muss diese Meldung folgende Angaben enthalten:</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w:t>
      </w:r>
      <w:r>
        <w:rPr>
          <w:rFonts w:asciiTheme="majorBidi" w:hAnsiTheme="majorBidi"/>
          <w:color w:val="000000"/>
          <w:sz w:val="20"/>
          <w:szCs w:val="20"/>
        </w:rPr>
        <w:tab/>
        <w:t>den Namen des jeweiligen kosmetischen Mittels, dessen Anwendung eine ernste unerwünschte Wirkung verursacht haben könnte, und die Chargennummer des Mittels;</w:t>
      </w:r>
    </w:p>
    <w:p w:rsidR="000A62E1" w:rsidRPr="00C42B42" w:rsidRDefault="00AC5F6A" w:rsidP="00FC2AA6">
      <w:pPr>
        <w:keepNext/>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folgende personenbezogenen Daten des Endverbrauchers:</w:t>
      </w:r>
    </w:p>
    <w:p w:rsidR="000A62E1" w:rsidRPr="00C42B42" w:rsidRDefault="00AC5F6A" w:rsidP="004977DC">
      <w:pPr>
        <w:tabs>
          <w:tab w:val="left" w:pos="360"/>
          <w:tab w:val="left" w:pos="864"/>
        </w:tabs>
        <w:spacing w:before="120"/>
        <w:ind w:left="900" w:right="72" w:hanging="396"/>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a)</w:t>
      </w:r>
      <w:r>
        <w:rPr>
          <w:rFonts w:asciiTheme="majorBidi" w:hAnsiTheme="majorBidi"/>
          <w:color w:val="000000"/>
          <w:sz w:val="20"/>
          <w:szCs w:val="20"/>
        </w:rPr>
        <w:tab/>
        <w:t>Vor- und Nachname,</w:t>
      </w:r>
    </w:p>
    <w:p w:rsidR="000A62E1" w:rsidRPr="00C42B42" w:rsidRDefault="00AC5F6A" w:rsidP="004977DC">
      <w:pPr>
        <w:tabs>
          <w:tab w:val="left" w:pos="360"/>
          <w:tab w:val="left" w:pos="864"/>
        </w:tabs>
        <w:spacing w:before="120"/>
        <w:ind w:left="900" w:right="72" w:hanging="396"/>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b)</w:t>
      </w:r>
      <w:r>
        <w:rPr>
          <w:rFonts w:asciiTheme="majorBidi" w:hAnsiTheme="majorBidi"/>
          <w:color w:val="000000"/>
          <w:sz w:val="20"/>
          <w:szCs w:val="20"/>
        </w:rPr>
        <w:tab/>
        <w:t>Alter,</w:t>
      </w:r>
    </w:p>
    <w:p w:rsidR="000A62E1" w:rsidRPr="00C42B42" w:rsidRDefault="00AC5F6A" w:rsidP="004977DC">
      <w:pPr>
        <w:tabs>
          <w:tab w:val="left" w:pos="360"/>
          <w:tab w:val="left" w:pos="864"/>
        </w:tabs>
        <w:spacing w:before="120"/>
        <w:ind w:left="900" w:right="72" w:hanging="396"/>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c)</w:t>
      </w:r>
      <w:r>
        <w:rPr>
          <w:rFonts w:asciiTheme="majorBidi" w:hAnsiTheme="majorBidi"/>
          <w:color w:val="000000"/>
          <w:sz w:val="20"/>
          <w:szCs w:val="20"/>
        </w:rPr>
        <w:tab/>
        <w:t>ausgeübter Beruf, sofern das mit der Verwendung des kosmetischen Mittels in Zusammenhang steht,</w:t>
      </w:r>
    </w:p>
    <w:p w:rsidR="000A62E1" w:rsidRPr="00C42B42" w:rsidRDefault="00AC5F6A" w:rsidP="004977DC">
      <w:pPr>
        <w:tabs>
          <w:tab w:val="left" w:pos="360"/>
          <w:tab w:val="left" w:pos="864"/>
        </w:tabs>
        <w:spacing w:before="120"/>
        <w:ind w:left="900" w:right="72" w:hanging="396"/>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d)</w:t>
      </w:r>
      <w:r>
        <w:rPr>
          <w:rFonts w:asciiTheme="majorBidi" w:hAnsiTheme="majorBidi"/>
          <w:color w:val="000000"/>
          <w:sz w:val="20"/>
          <w:szCs w:val="20"/>
        </w:rPr>
        <w:tab/>
        <w:t>Wohn- oder Postanschrift,</w:t>
      </w:r>
    </w:p>
    <w:p w:rsidR="000A62E1" w:rsidRPr="00C42B42" w:rsidRDefault="00AC5F6A" w:rsidP="004977DC">
      <w:pPr>
        <w:tabs>
          <w:tab w:val="left" w:pos="360"/>
          <w:tab w:val="left" w:pos="864"/>
        </w:tabs>
        <w:spacing w:before="120"/>
        <w:ind w:left="900" w:right="72" w:hanging="396"/>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e)</w:t>
      </w:r>
      <w:r>
        <w:rPr>
          <w:rFonts w:asciiTheme="majorBidi" w:hAnsiTheme="majorBidi"/>
          <w:color w:val="000000"/>
          <w:sz w:val="20"/>
          <w:szCs w:val="20"/>
        </w:rPr>
        <w:tab/>
        <w:t>gegebenenfalls E-Mail-Adresse und Telefonnummer;</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sonstige Angaben, die vom Endverbraucher bei der Meldung genannt wurden;</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4)</w:t>
      </w:r>
      <w:r>
        <w:rPr>
          <w:rFonts w:asciiTheme="majorBidi" w:hAnsiTheme="majorBidi"/>
          <w:color w:val="000000"/>
          <w:sz w:val="20"/>
          <w:szCs w:val="20"/>
        </w:rPr>
        <w:tab/>
        <w:t>eine Beschreibung der ernsten unerwünschten Wirkung und erforderlichenfalls andere Angaben zum Gesundheitszustand des Endverbrauchers.</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Das Datenverarbeitungszentrum prüft die Angaben nach Absatz 2 Nummern 1, 3 und 4, um zu ermitteln, ob die Meldung die Kriterien einer ernsten unerwünschten Wirkung nach Artikel 2 Absatz 1 Buchstabe p der Verordnung Nr. 1223/2009 erfüllt.</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4.</w:t>
      </w:r>
      <w:r>
        <w:rPr>
          <w:rFonts w:asciiTheme="majorBidi" w:hAnsiTheme="majorBidi"/>
          <w:color w:val="000000"/>
          <w:sz w:val="20"/>
          <w:szCs w:val="20"/>
        </w:rPr>
        <w:tab/>
        <w:t>Wenn ein Erbringer von Gesundheitsdienstleistungen oder eine in einem solchen Unternehmen beschäftigte medizinische Fachkraft dem Datenverwaltungszentrum ernste unerwünschte Wirkungen mitteilen, muss diese Meldung folgende Angaben enthalten:</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w:t>
      </w:r>
      <w:r>
        <w:rPr>
          <w:rFonts w:asciiTheme="majorBidi" w:hAnsiTheme="majorBidi"/>
          <w:color w:val="000000"/>
          <w:sz w:val="20"/>
          <w:szCs w:val="20"/>
        </w:rPr>
        <w:tab/>
        <w:t>den Namen des jeweiligen kosmetischen Mittels, dessen Anwendung eine ernste unerwünschte Wirkung verursacht haben könnte, und die Chargennummer des Mittels;</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eine Beschreibung der ernsten unerwünschten Wirkung;</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das Alter und den ausgeübten Beruf des Endverbrauchers, sofern das im Zusammenhang mit der Verwendung des kosmetischen Mittels steht (falls angegeben).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10.</w:t>
      </w:r>
      <w:r>
        <w:rPr>
          <w:rFonts w:asciiTheme="majorBidi" w:hAnsiTheme="majorBidi"/>
          <w:color w:val="000000"/>
          <w:sz w:val="20"/>
          <w:szCs w:val="20"/>
        </w:rPr>
        <w:t xml:space="preserve"> 1. Die personenbezogenen Daten werden vom Datenverwaltungszentrum zur Wahrnehmung der Pflichten aus Artikel 23 Absätze 2–4 der Verordnung Nr. 1223/2009 verarbeitet.</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Personenbezogene Daten werden im Datenverwaltungszentrum gespeichert und vor dem Zugriff unbefugter Personen geschützt.</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Personenbezogene Daten werden im Datenverwaltungszentrum nicht länger als ein Jahr ab Abschluss der Prüfung einer Meldung über unerwünschte Wirkungen gespeichert.</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4.</w:t>
      </w:r>
      <w:r>
        <w:rPr>
          <w:rFonts w:asciiTheme="majorBidi" w:hAnsiTheme="majorBidi"/>
          <w:color w:val="000000"/>
          <w:sz w:val="20"/>
          <w:szCs w:val="20"/>
        </w:rPr>
        <w:tab/>
        <w:t>Nach abgeschlossener Datenverarbeitung übermittelt das Datenverwaltungszentrum die Daten an den Obersten Hygieneinspektor.</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5.</w:t>
      </w:r>
      <w:r>
        <w:rPr>
          <w:rFonts w:asciiTheme="majorBidi" w:hAnsiTheme="majorBidi"/>
          <w:color w:val="000000"/>
          <w:sz w:val="20"/>
          <w:szCs w:val="20"/>
        </w:rPr>
        <w:tab/>
        <w:t>Das Datenverwaltungszentrum und die zur Datenverarbeitung befugten Personen unterliegen der Geheimhaltungspflicht in Bezug auf die im System erfassten Daten.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11.</w:t>
      </w:r>
      <w:r>
        <w:rPr>
          <w:rFonts w:asciiTheme="majorBidi" w:hAnsiTheme="majorBidi"/>
          <w:color w:val="000000"/>
          <w:sz w:val="20"/>
          <w:szCs w:val="20"/>
        </w:rPr>
        <w:t xml:space="preserve"> 1. Wenn Endverbraucher einer verantwortlichen Person oder dem Händler unerwünschte Wirkungen mitteilen, werden die personenbezogenen Daten nach Artikel 9 Absatz 2 Nummern 2–4 von der verantwortlichen Person oder dem Händler verarbeitet, die zugleich als Datenadministrator fungieren.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Die personenbezogenen Daten werden von der verantwortlichen Person bzw. dem Händler zur Erfüllung der Pflichten aus Artikel 10 Absatz 1, Artikel 11 Absatz 2 Buchstabe b, Artikel 21 und Artikel 23 Absatz 1 der Verordnung Nr. 1223/2009 verarbeitet.</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Personenbezogene Daten werden von der verantwortlichen Person bzw. vom Händler so gespeichert, dass sie vor dem Zugriff unbefugter Personen geschützt sind.</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4.</w:t>
      </w:r>
      <w:r>
        <w:rPr>
          <w:rFonts w:asciiTheme="majorBidi" w:hAnsiTheme="majorBidi"/>
          <w:color w:val="000000"/>
          <w:sz w:val="20"/>
          <w:szCs w:val="20"/>
        </w:rPr>
        <w:tab/>
        <w:t>Personenbezogene Daten werden von der verantwortlichen Person bzw. vom Händler nicht länger als ein Jahr ab Abschluss der Prüfung einer Meldung über unerwünschte Wirkungen gespeichert.</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lastRenderedPageBreak/>
        <w:t>5.</w:t>
      </w:r>
      <w:r>
        <w:rPr>
          <w:rFonts w:asciiTheme="majorBidi" w:hAnsiTheme="majorBidi"/>
          <w:color w:val="000000"/>
          <w:sz w:val="20"/>
          <w:szCs w:val="20"/>
        </w:rPr>
        <w:tab/>
        <w:t>Die verantwortliche Person bzw. der Händler muss organisatorische und technische Bedingungen schaffen, um sicherzustellen, dass die verarbeiteten Daten vor unbefugtem Zugriff, illegaler Weitergabe oder Abschöpfung sowie vor Änderung, Beschädigung, Zerstörung oder Verlust geschützt sind.</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6.</w:t>
      </w:r>
      <w:r>
        <w:rPr>
          <w:rFonts w:asciiTheme="majorBidi" w:hAnsiTheme="majorBidi"/>
          <w:color w:val="000000"/>
          <w:sz w:val="20"/>
          <w:szCs w:val="20"/>
        </w:rPr>
        <w:tab/>
        <w:t>Die verantwortliche Person bzw. der Händler und die zur Datenverarbeitung befugten Personen, die bei der verantwortlichen Person bzw. beim Händler beschäftigt sind, unterliegen der Geheimhaltung in Bezug auf mit diesen Daten verbundene Informationen.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12.</w:t>
      </w:r>
      <w:r>
        <w:rPr>
          <w:rFonts w:asciiTheme="majorBidi" w:hAnsiTheme="majorBidi"/>
          <w:color w:val="000000"/>
          <w:sz w:val="20"/>
          <w:szCs w:val="20"/>
        </w:rPr>
        <w:t xml:space="preserve"> 1. Das Datenverwaltungszentrum unterrichtet den Obersten Hygieneinspektor über jede Meldung einer schweren unerwünschten Wirkung. Diese Mitteilung enthält die Angaben nach Artikel 9 Absatz 4 und im Falle einer Meldung über ernste unerwünschte Wirkungen durch die verantwortliche Person oder den Händler die Angaben nach Artikel 23 Absatz 1 Buchstabe c der Verordnung Nr. 1223/2009.</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Für die in Artikel 23 Absätze 2-4 der Verordnung Nr. 1223/2009 genannten Angelegenheiten ist der Oberste Hygieneinspektor zuständig.</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13.</w:t>
      </w:r>
      <w:r>
        <w:rPr>
          <w:rFonts w:asciiTheme="majorBidi" w:hAnsiTheme="majorBidi"/>
          <w:color w:val="000000"/>
          <w:sz w:val="20"/>
          <w:szCs w:val="20"/>
        </w:rPr>
        <w:t xml:space="preserve"> Der Gesundheitsminister bestimmt per Verordnung eine wissenschaftliche Einrichtung im Sinne des Artikels 7 Absatz 1 des Gesetzes vom 20. Juli 2018 über das Hochschulwesen und die wissenschaftliche Forschung (polnisches Gesetzblatt Pos. 1668 und 2024) zum Datenverwaltungszentrum, um die Erfüllung der Aufgaben nach Artikel 23 der Verordnung Nr. 1223/2009 sicherzustellen.</w:t>
      </w:r>
    </w:p>
    <w:p w:rsidR="000A62E1" w:rsidRPr="00C42B42" w:rsidRDefault="00AC5F6A" w:rsidP="00FC2AA6">
      <w:pPr>
        <w:keepNext/>
        <w:spacing w:before="120"/>
        <w:ind w:left="72" w:right="72"/>
        <w:jc w:val="center"/>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Kapitel 4</w:t>
      </w:r>
    </w:p>
    <w:p w:rsidR="000A62E1" w:rsidRPr="00C42B42" w:rsidRDefault="00AC5F6A" w:rsidP="00FC2AA6">
      <w:pPr>
        <w:keepNext/>
        <w:spacing w:before="120"/>
        <w:ind w:left="72" w:right="72"/>
        <w:jc w:val="center"/>
        <w:textAlignment w:val="baseline"/>
        <w:rPr>
          <w:rFonts w:asciiTheme="majorBidi" w:eastAsia="Times New Roman" w:hAnsiTheme="majorBidi" w:cstheme="majorBidi"/>
          <w:b/>
          <w:bCs/>
          <w:color w:val="000000"/>
          <w:sz w:val="20"/>
          <w:szCs w:val="20"/>
        </w:rPr>
      </w:pPr>
      <w:r>
        <w:rPr>
          <w:rFonts w:asciiTheme="majorBidi" w:hAnsiTheme="majorBidi"/>
          <w:b/>
          <w:bCs/>
          <w:color w:val="000000"/>
          <w:sz w:val="20"/>
          <w:szCs w:val="20"/>
        </w:rPr>
        <w:t>Überwachung kosmetischer Mittel</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14.</w:t>
      </w:r>
      <w:r>
        <w:rPr>
          <w:rFonts w:asciiTheme="majorBidi" w:hAnsiTheme="majorBidi"/>
          <w:color w:val="000000"/>
          <w:sz w:val="20"/>
          <w:szCs w:val="20"/>
        </w:rPr>
        <w:t xml:space="preserve"> Die Behörden der Staatlichen Hygieneinspektion und der Handelsaufsicht überwachen im Rahmen ihres Zuständigkeitsbereichs die Einhaltung der Bestimmungen des Gesetzes und der Verordnung Nr. 1223/2009.</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15.</w:t>
      </w:r>
      <w:r>
        <w:rPr>
          <w:rFonts w:asciiTheme="majorBidi" w:hAnsiTheme="majorBidi"/>
          <w:color w:val="000000"/>
          <w:sz w:val="20"/>
          <w:szCs w:val="20"/>
        </w:rPr>
        <w:t xml:space="preserve"> 1. Für die Überwachung der Verpflichtungen aus den Artikeln 5–7 der Verordnung Nr. 1223/2009 sind die Behörden der Staatlichen Hygieneinspektion zuständig.</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Für die Überwachung der Verpflichtungen aus den Artikeln 6 und 7 der Verordnung Nr. 1223/2009 sind die Behörden der Handelsaufsicht jeweils zuständig.</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16.</w:t>
      </w:r>
      <w:r>
        <w:rPr>
          <w:rFonts w:asciiTheme="majorBidi" w:hAnsiTheme="majorBidi"/>
          <w:color w:val="000000"/>
          <w:sz w:val="20"/>
          <w:szCs w:val="20"/>
        </w:rPr>
        <w:t xml:space="preserve"> 1. Für den Zugang zu den Informationen und Daten nach Artikel 11 Absatz 2 der Verordnung Nr. 1223/2009 sind die Behörden der Staatlichen Hygieneinspektion zuständig.</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Für den Zugang zu den Informationen und Daten nach Artikel 11 Absatz 2 Buchstabe d der Verordnung Nr. 1223/2009 sind die Behörden der Handelsaufsicht jeweils zuständig.</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17.</w:t>
      </w:r>
      <w:r>
        <w:rPr>
          <w:rFonts w:asciiTheme="majorBidi" w:hAnsiTheme="majorBidi"/>
          <w:color w:val="000000"/>
          <w:sz w:val="20"/>
          <w:szCs w:val="20"/>
        </w:rPr>
        <w:t xml:space="preserve"> Die zuständigen Behörden nach Artikel 13 Absatz 5 der Verordnung Nr. 1223/2009 sind:</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w:t>
      </w:r>
      <w:r>
        <w:rPr>
          <w:rFonts w:asciiTheme="majorBidi" w:hAnsiTheme="majorBidi"/>
          <w:color w:val="000000"/>
          <w:sz w:val="20"/>
          <w:szCs w:val="20"/>
        </w:rPr>
        <w:tab/>
        <w:t>der Oberste Hygieneinspektor;</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der Leiter des Amtes für Wettbewerbs- und Verbraucherschutz;</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der staatliche Hygieneinspektor der Woiwodschaft;</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4)</w:t>
      </w:r>
      <w:r>
        <w:rPr>
          <w:rFonts w:asciiTheme="majorBidi" w:hAnsiTheme="majorBidi"/>
          <w:color w:val="000000"/>
          <w:sz w:val="20"/>
          <w:szCs w:val="20"/>
        </w:rPr>
        <w:tab/>
        <w:t>der staatliche Grenzinspektor für Hygiene.</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18.</w:t>
      </w:r>
      <w:r>
        <w:rPr>
          <w:rFonts w:asciiTheme="majorBidi" w:hAnsiTheme="majorBidi"/>
          <w:color w:val="000000"/>
          <w:sz w:val="20"/>
          <w:szCs w:val="20"/>
        </w:rPr>
        <w:t xml:space="preserve"> 1. Für die Zwecke der medizinischen Behandlung wird Ärzten und Zahnärzten Zugang zu Informationen über kosmetische Mittel gemäß Artikel 13 Absätze 1-3 der Verordnung Nr. 1223/2009, die von der Europäischen Kommission in Einklang mit Artikel 13 Absatz 6 dieser Verordnung bereitgestellt werden, durch eine Einrichtung, die zum Zugriff auf diese Informationen befugt ist, sichergestellt.</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Die Einrichtung genügt den folgenden Anforderungen:</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w:t>
      </w:r>
      <w:r>
        <w:rPr>
          <w:rFonts w:asciiTheme="majorBidi" w:hAnsiTheme="majorBidi"/>
          <w:color w:val="000000"/>
          <w:sz w:val="20"/>
          <w:szCs w:val="20"/>
        </w:rPr>
        <w:tab/>
        <w:t>sie erteilt Angehörigen der Gesundheitsberufe toxikologische Beratungen;</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sie untersucht Vergiftungsursachen;</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sie hat Zugang zu Wissensdatenbanken über toxikologische Eigenschaften von Stoffen;</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4)</w:t>
      </w:r>
      <w:r>
        <w:rPr>
          <w:rFonts w:asciiTheme="majorBidi" w:hAnsiTheme="majorBidi"/>
          <w:color w:val="000000"/>
          <w:sz w:val="20"/>
          <w:szCs w:val="20"/>
        </w:rPr>
        <w:tab/>
        <w:t>sie erteilt telefonische und elektronische Notfallberatungen.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Die Aufgabe nach Absatz 1 wird aus dem Staatshaushalt aus dem Haushaltsposten des Gesundheitsministers finanziert.</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4.</w:t>
      </w:r>
      <w:r>
        <w:rPr>
          <w:rFonts w:asciiTheme="majorBidi" w:hAnsiTheme="majorBidi"/>
          <w:color w:val="000000"/>
          <w:sz w:val="20"/>
          <w:szCs w:val="20"/>
        </w:rPr>
        <w:tab/>
        <w:t>Der Gesundheitsminister bestimmt per Verordnung eine wissenschaftliche Einrichtung im Sinne des Artikels 7 Nummer 1 des Gesetzes vom 20. Juli 2018 über das Hochschulwesen und die wissenschaftliche Forschung oder eine andere Stelle, um die Erfüllung der Aufgaben nach Artikel 13 Absatz 6 der Verordnung Nr. 1223/2009 sicherzustellen.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19.</w:t>
      </w:r>
      <w:r>
        <w:rPr>
          <w:rFonts w:asciiTheme="majorBidi" w:hAnsiTheme="majorBidi"/>
          <w:color w:val="000000"/>
          <w:sz w:val="20"/>
          <w:szCs w:val="20"/>
        </w:rPr>
        <w:t xml:space="preserve"> Der Oberste Hygieneinspektor ist dafür zuständig, bei der Europäischen Kommission um eine Ausnahme nach Artikel 18 Absatz 2 der Verordnung Nr. 1223/2009 zu ersuchen.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lastRenderedPageBreak/>
        <w:t>Artikel 20.</w:t>
      </w:r>
      <w:r>
        <w:rPr>
          <w:rFonts w:asciiTheme="majorBidi" w:hAnsiTheme="majorBidi"/>
          <w:color w:val="000000"/>
          <w:sz w:val="20"/>
          <w:szCs w:val="20"/>
        </w:rPr>
        <w:t xml:space="preserve"> 1. Der Oberste Hygieneinspektor erstellt in Zusammenarbeit mit dem Leiter des Amtes für Wettbewerbs- und Verbraucherschutz einen Bericht über die Ergebnisse der regelmäßigen Überprüfungen und Bewertungen ihrer Überwachungstätigkeiten nach Artikel 22 der Verordnung Nr. 1223/2009 und übermittelt diesen an die Europäische Kommission und an die Mitgliedstaaten der Europäischen Union bzw. an die Mitgliedstaaten der Europäischen Freihandelsassoziation (EFTA), die Vertragsparteien des Abkommens über den Europäischen Wirtschaftsraum sind.</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Der Oberste Hygieneinspektor stellt den Bericht nach Absatz 1 im Öffentlichen Mitteilungsblatt auf der Internetseite des Hauptinspektorats für Hygiene zur Verfügung.</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21.</w:t>
      </w:r>
      <w:r>
        <w:rPr>
          <w:rFonts w:asciiTheme="majorBidi" w:hAnsiTheme="majorBidi"/>
          <w:color w:val="000000"/>
          <w:sz w:val="20"/>
          <w:szCs w:val="20"/>
        </w:rPr>
        <w:t xml:space="preserve"> 1. Die zuständige Behörde gemäß Artikel 24, 27 und 30 der Verordnung Nr. 1223/2009 ist der Oberste Hygieneinspektor.</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Der Oberste Hygieneinspektor kann den staatlichen Hygieneinspektor der Woiwodschaft, den staatlichen Hygieneinspektor des Kreises oder den staatlichen Grenzinspektor für Hygiene mit einer Untersuchung in dem Bereich nach Artikel 24, 27 und 30 der Verordnung Nr. 1223/2009 in Bezug auf die Zusammenarbeit mit den zuständigen Behörden der Mitgliedstaaten der Europäischen Union bzw. den Mitgliedstaaten der Europäischen Freihandelsassoziation (EFTA), die Vertragsparteien des Abkommens über den Europäischen Wirtschaftsraum sind, beauftragen.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22.</w:t>
      </w:r>
      <w:r>
        <w:rPr>
          <w:rFonts w:asciiTheme="majorBidi" w:hAnsiTheme="majorBidi"/>
          <w:color w:val="000000"/>
          <w:sz w:val="20"/>
          <w:szCs w:val="20"/>
        </w:rPr>
        <w:t xml:space="preserve"> Im Hinblick auf die Umsetzung der Bestimmungen in Artikel 25 Absätze 2 und 4–6 der Verordnung Nr. 1223/2009 unterrichtet der staatliche Hygieneinspektor des Kreises den Obersten Hygieneinspektor über die ergriffenen Maßnahmen, der seinerseits die Europäische Kommission und die Mitgliedstaaten der Europäischen Union bzw. die Mitgliedstaaten der Europäischen Freihandelsassoziation (EFTA), die Vertragsparteien des Abkommens über den Europäischen Wirtschaftsraum sind, informiert.</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23.</w:t>
      </w:r>
      <w:r>
        <w:rPr>
          <w:rFonts w:asciiTheme="majorBidi" w:hAnsiTheme="majorBidi"/>
          <w:color w:val="000000"/>
          <w:sz w:val="20"/>
          <w:szCs w:val="20"/>
        </w:rPr>
        <w:t xml:space="preserve"> Der Oberste Hygieneinspektor ist dafür zuständig, einen Widerspruch gegen eine harmonisierte Norm nach Artikel 36 Absatz 1 der Verordnung Nr. 1223/2009 einzulegen.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24.</w:t>
      </w:r>
      <w:r>
        <w:rPr>
          <w:rFonts w:asciiTheme="majorBidi" w:hAnsiTheme="majorBidi"/>
          <w:color w:val="000000"/>
          <w:sz w:val="20"/>
          <w:szCs w:val="20"/>
        </w:rPr>
        <w:t xml:space="preserve"> 1. Die Behörden der Staatlichen Hygieneinspektion sind für die Wahrnehmung der Aufgaben nach Artikel 25 und Artikel 26 der Verordnung Nr. 1223/2009 zuständig.</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Die Behörden der Handelsaufsicht sind in ihrem Zuständigkeitsbereich für die Wahrnehmung der Aufgaben nach Artikel 26 der Verordnung Nr. 1223/2009 verantwortlich.</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25.</w:t>
      </w:r>
      <w:r>
        <w:rPr>
          <w:rFonts w:asciiTheme="majorBidi" w:hAnsiTheme="majorBidi"/>
          <w:color w:val="000000"/>
          <w:sz w:val="20"/>
          <w:szCs w:val="20"/>
        </w:rPr>
        <w:t xml:space="preserve"> 1. Die Überwachung nach Artikel 14 umfasst die Ausführung von Tätigkeiten und die Anwendung von Maßnahmen, die im Gesetz und in der Verordnung Nr. 1223/2009 festgelegt sind, insbesondere Kontrolle, Probenahme kosmetischer Mittel und Laboruntersuchungen.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Die Probenahme kosmetischer Mittel für Laboruntersuchungen ist unentgeltlich.</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Im Hinblick auf die Prüfung der Sicherheit kosmetischer Mittel legt der Gesundheitsminister per Verordnung die Kennzeichnungsarten der Proben kosmetischer Mittel fest, um die Sicherheit der Verbrauchergesundheit zu gewährleisten und dem Stand des wissenschaftlich-technischen Wissens Rechnung zu tragen.</w:t>
      </w:r>
    </w:p>
    <w:p w:rsidR="000A62E1" w:rsidRPr="00C42B42" w:rsidRDefault="00AC5F6A" w:rsidP="00FC2AA6">
      <w:pPr>
        <w:keepNext/>
        <w:spacing w:before="120"/>
        <w:ind w:left="72" w:right="72"/>
        <w:jc w:val="center"/>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Kapitel 5</w:t>
      </w:r>
    </w:p>
    <w:p w:rsidR="000A62E1" w:rsidRPr="00C42B42" w:rsidRDefault="00AC5F6A" w:rsidP="00FC2AA6">
      <w:pPr>
        <w:keepNext/>
        <w:spacing w:before="120"/>
        <w:ind w:left="72" w:right="72"/>
        <w:jc w:val="center"/>
        <w:textAlignment w:val="baseline"/>
        <w:rPr>
          <w:rFonts w:asciiTheme="majorBidi" w:eastAsia="Times New Roman" w:hAnsiTheme="majorBidi" w:cstheme="majorBidi"/>
          <w:b/>
          <w:bCs/>
          <w:color w:val="000000"/>
          <w:sz w:val="20"/>
          <w:szCs w:val="20"/>
        </w:rPr>
      </w:pPr>
      <w:r>
        <w:rPr>
          <w:rFonts w:asciiTheme="majorBidi" w:hAnsiTheme="majorBidi"/>
          <w:b/>
          <w:bCs/>
          <w:color w:val="000000"/>
          <w:sz w:val="20"/>
          <w:szCs w:val="20"/>
        </w:rPr>
        <w:t>Geldstrafen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26.</w:t>
      </w:r>
      <w:r>
        <w:rPr>
          <w:rFonts w:asciiTheme="majorBidi" w:hAnsiTheme="majorBidi"/>
          <w:color w:val="000000"/>
          <w:sz w:val="20"/>
          <w:szCs w:val="20"/>
        </w:rPr>
        <w:t xml:space="preserve"> 1. Wer kosmetische Mittel ohne Einhaltung der guten Herstellungspraxis herstellt, wird mit einer Geldstrafe von bis zu 50 000 PLN bestraft.</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Die gleiche Strafandrohung gilt für eine verantwortliche Person, die nicht gewährleistet, dass das kosmetische Mittel unter Einhaltung der guten Herstellungspraxis hergestellt wurde.</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27.</w:t>
      </w:r>
      <w:r>
        <w:rPr>
          <w:rFonts w:asciiTheme="majorBidi" w:hAnsiTheme="majorBidi"/>
          <w:color w:val="000000"/>
          <w:sz w:val="20"/>
          <w:szCs w:val="20"/>
        </w:rPr>
        <w:t xml:space="preserve"> Wer ein kosmetisches Mittel in Verkehr bringt, ohne den Pflichten hinsichtlich der Sicherheitsbewertung gemäß Artikel 10 der Verordnung Nr. 1223/2009 zu genügen, wird mit einer Geldstrafe von bis zu 100 000 PLN bestraft.</w:t>
      </w:r>
    </w:p>
    <w:p w:rsidR="00ED6ABA" w:rsidRPr="00C42B42" w:rsidRDefault="00ED6AB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28.</w:t>
      </w:r>
      <w:r>
        <w:rPr>
          <w:rFonts w:asciiTheme="majorBidi" w:hAnsiTheme="majorBidi"/>
          <w:color w:val="000000"/>
          <w:sz w:val="20"/>
          <w:szCs w:val="20"/>
        </w:rPr>
        <w:t xml:space="preserve"> Wer den Pflichten aus Artikel 5 Absatz 2 und 3 und Artikel 6 Absätze 3–5 der Verordnung Nr. 1223/2009 nicht nachkommt, wird mit einer Geldstrafe von bis zu 50 000 PLN bestraft.</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29.</w:t>
      </w:r>
      <w:r>
        <w:rPr>
          <w:rFonts w:asciiTheme="majorBidi" w:hAnsiTheme="majorBidi"/>
          <w:color w:val="000000"/>
          <w:sz w:val="20"/>
          <w:szCs w:val="20"/>
        </w:rPr>
        <w:t xml:space="preserve"> Wer gegen die Pflicht in Bezug auf die Aufbewahrungsfrist für die Produktinformationsdatei gemäß Artikel 11 Absatz 1 der Verordnung Nr. 1223/2009 verstößt, wird mit einer Geldstrafe von bis zu 30 000 PLN bestraft.</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30.</w:t>
      </w:r>
      <w:r>
        <w:rPr>
          <w:rFonts w:asciiTheme="majorBidi" w:hAnsiTheme="majorBidi"/>
          <w:color w:val="000000"/>
          <w:sz w:val="20"/>
          <w:szCs w:val="20"/>
        </w:rPr>
        <w:t xml:space="preserve"> Wer ein kosmetisches Mittel in Verkehr bringt, ohne den Pflichten hinsichtlich der Produktinformationsdatei gemäß Artikel 11 Absätze 2–4 der Verordnung Nr. 1223/2009 nachzukommen, wird mit einer Geldstrafe von bis zu 100 000 PLN bestraft.</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31.</w:t>
      </w:r>
      <w:r>
        <w:rPr>
          <w:rFonts w:asciiTheme="majorBidi" w:hAnsiTheme="majorBidi"/>
          <w:color w:val="000000"/>
          <w:sz w:val="20"/>
          <w:szCs w:val="20"/>
        </w:rPr>
        <w:t xml:space="preserve"> Wer ein kosmetisches Mittel herstellt, ohne eine zuverlässige und reproduzierbare Probenahme und Analyse gemäß Artikel 12 der Verordnung Nr. 1223/2009 durchzuführen, wird mit einer Geldstrafe von bis zu 10 000 PLN bestraft.</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32.</w:t>
      </w:r>
      <w:r>
        <w:rPr>
          <w:rFonts w:asciiTheme="majorBidi" w:hAnsiTheme="majorBidi"/>
          <w:color w:val="000000"/>
          <w:sz w:val="20"/>
          <w:szCs w:val="20"/>
        </w:rPr>
        <w:t xml:space="preserve"> 1. Wer ein kosmetisches Mittel in Verkehr bringt, ohne den Meldepflichten in Artikel 13 Absätze 1-4 und 7 sowie Artikel 16 Absatz 3 der Verordnung Nr. 1223/2009 nachzukommen, wird mit einer Geldstrafe von bis zu 35 000 PLN bestraft.</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lastRenderedPageBreak/>
        <w:t>2.</w:t>
      </w:r>
      <w:r>
        <w:rPr>
          <w:rFonts w:asciiTheme="majorBidi" w:hAnsiTheme="majorBidi"/>
          <w:color w:val="000000"/>
          <w:sz w:val="20"/>
          <w:szCs w:val="20"/>
        </w:rPr>
        <w:tab/>
        <w:t>Die gleiche Strafandrohung gilt für Händler, die ein kosmetisches Mittel bereitstellen, ohne den Meldungspflichten in Artikel 13 Absatz 3 und 4 der Verordnung Nr. 1223/2009 nachzukommen.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33.</w:t>
      </w:r>
      <w:r>
        <w:rPr>
          <w:rFonts w:asciiTheme="majorBidi" w:hAnsiTheme="majorBidi"/>
          <w:color w:val="000000"/>
          <w:sz w:val="20"/>
          <w:szCs w:val="20"/>
        </w:rPr>
        <w:t xml:space="preserve"> Wer ein kosmetisches Mittel entgegen den Einschränkungen für die in Artikel 14, Artikel 15 Absatz 1 und 2 sowie Artikel 17 der Verordnung Nr. 1223/2009 genannten Stoffe in Verkehr bringt, wird mit einer Geldstrafe von bis zu 100 000 PLN bestraft.</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34.</w:t>
      </w:r>
      <w:r>
        <w:rPr>
          <w:rFonts w:asciiTheme="majorBidi" w:hAnsiTheme="majorBidi"/>
          <w:color w:val="000000"/>
          <w:sz w:val="20"/>
          <w:szCs w:val="20"/>
        </w:rPr>
        <w:t xml:space="preserve"> Wer ein kosmetisches Mittel unter Verstoß gegen die Verbote von Tierversuchen gemäß Artikel 18 Absatz 1 der Verordnung Nr. 1223/2009 Verkehr bringt, wird mit einer Geldstrafe von bis zu 30 000 PLN bestraft.</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35.</w:t>
      </w:r>
      <w:r>
        <w:rPr>
          <w:rFonts w:asciiTheme="majorBidi" w:hAnsiTheme="majorBidi"/>
          <w:color w:val="000000"/>
          <w:sz w:val="20"/>
          <w:szCs w:val="20"/>
        </w:rPr>
        <w:t xml:space="preserve"> Wer entgegen den Verboten nach Artikel 18 Absatz 1 der Verordnung Nr. 1223/2009 Tierversuche durchführt, wird mit einer Geldstrafe von bis zu 100 000 PLN bestraft.</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36.</w:t>
      </w:r>
      <w:r>
        <w:rPr>
          <w:rFonts w:asciiTheme="majorBidi" w:hAnsiTheme="majorBidi"/>
          <w:color w:val="000000"/>
          <w:sz w:val="20"/>
          <w:szCs w:val="20"/>
        </w:rPr>
        <w:t xml:space="preserve"> 1. Wer ein kosmetisches Mittel in Verkehr bringt oder auf dem Markt bereitstellt, ohne den Kennzeichnungspflichten gemäß Artikel 19 Absätze 1-3, 5 und 6 der Verordnung Nr. 1223/2009 zu genügen, wird mit einer Geldstrafe von bis zu 70 000 PLN bestraft.</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Die gleichen Strafe unterliegt, wer ein kosmetisches Mittel in Verkehr bringt oder auf dem Markt bereitstellt, ohne die Anforderungen nach Artikel 4 zu erfüllen.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37.</w:t>
      </w:r>
      <w:r>
        <w:rPr>
          <w:rFonts w:asciiTheme="majorBidi" w:hAnsiTheme="majorBidi"/>
          <w:color w:val="000000"/>
          <w:sz w:val="20"/>
          <w:szCs w:val="20"/>
        </w:rPr>
        <w:t xml:space="preserve"> Wer ein kosmetisches Mittel auf dem Markt bereitstellt, ohne den Pflichten hinsichtlich der Werbeaussagen gemäß Artikel 20 Absatz 1 bzw. 3 der Verordnung Nr. 1223/2009 nachzukommen, wird mit einer Geldstrafe von bis zu 20 000 PLN bestraft.</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38.</w:t>
      </w:r>
      <w:r>
        <w:rPr>
          <w:rFonts w:asciiTheme="majorBidi" w:hAnsiTheme="majorBidi"/>
          <w:color w:val="000000"/>
          <w:sz w:val="20"/>
          <w:szCs w:val="20"/>
        </w:rPr>
        <w:t xml:space="preserve"> Eine verantwortliche Person, die den Zugang der Öffentlichkeit zur Information gemäß Artikel 21 der Verordnung Nr. 1223/2009 nicht gewährleistet, wird mit einer Geldstrafe von bis zu 10 000 PLN bestraft.</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39.</w:t>
      </w:r>
      <w:r>
        <w:rPr>
          <w:rFonts w:asciiTheme="majorBidi" w:hAnsiTheme="majorBidi"/>
          <w:color w:val="000000"/>
          <w:sz w:val="20"/>
          <w:szCs w:val="20"/>
        </w:rPr>
        <w:t xml:space="preserve"> Eine verantwortliche Person oder ein Händler, die bzw. der der Pflicht zur Meldung ernster unerwünschter Wirkungen gemäß Artikel 23 Absätze 1-3 der Verordnung Nr. 1223/2009 nicht nachkommt, wird mit einer Geldstrafe von bis zu 100 000 PLN bestraft.</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40.</w:t>
      </w:r>
      <w:r>
        <w:rPr>
          <w:rFonts w:asciiTheme="majorBidi" w:hAnsiTheme="majorBidi"/>
          <w:color w:val="000000"/>
          <w:sz w:val="20"/>
          <w:szCs w:val="20"/>
        </w:rPr>
        <w:t xml:space="preserve"> Eine verantwortliche Person, die die gemäß Artikel 24 der Verordnung Nr. 1223/2009 geforderten Angaben nicht vorlegt, wird mit einer Geldstrafe von bis zu 20 000 PLN bestraft.</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41.</w:t>
      </w:r>
      <w:r>
        <w:rPr>
          <w:rFonts w:asciiTheme="majorBidi" w:hAnsiTheme="majorBidi"/>
          <w:color w:val="000000"/>
          <w:sz w:val="20"/>
          <w:szCs w:val="20"/>
        </w:rPr>
        <w:t xml:space="preserve"> Wer ein kosmetisches Mittel nach Ablauf des Mindesthaltbarkeitsdatums in Verkehr bringt oder auf dem Markt bereitstellt, wird mit einer Geldstrafe von bis zu 50 000 PLN bestraft.</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42.</w:t>
      </w:r>
      <w:r>
        <w:rPr>
          <w:rFonts w:asciiTheme="majorBidi" w:hAnsiTheme="majorBidi"/>
          <w:color w:val="000000"/>
          <w:sz w:val="20"/>
          <w:szCs w:val="20"/>
        </w:rPr>
        <w:t xml:space="preserve"> Eine verantwortliche Person, die den Pflichten aus Artikel 25 Absatz 3 der Verordnung Nr. 1223/2009 nicht nachkommt, wird mit einer Geldstrafe von bis zu 20 000 PLN bestraft.</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43.</w:t>
      </w:r>
      <w:r>
        <w:rPr>
          <w:rFonts w:asciiTheme="majorBidi" w:hAnsiTheme="majorBidi"/>
          <w:color w:val="000000"/>
          <w:sz w:val="20"/>
          <w:szCs w:val="20"/>
        </w:rPr>
        <w:t xml:space="preserve"> 1. Wer ein kosmetisches Mittel herstellt, ohne den Antrag nach Artikel 6 Absatz 2 einzureichen oder diesen nach erfolglosem Ablauf der Frist gemäß Artikel 6 Absatz 4 einreicht, wird mit einer Geldstrafe von bis zu 50 000 PLN bestraft.</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Die gleiche Strafandrohung gilt bei Verstoß gegen die Pflicht aus Artikel 6 Absatz 7.</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44.</w:t>
      </w:r>
      <w:r>
        <w:rPr>
          <w:rFonts w:asciiTheme="majorBidi" w:hAnsiTheme="majorBidi"/>
          <w:color w:val="000000"/>
          <w:sz w:val="20"/>
          <w:szCs w:val="20"/>
        </w:rPr>
        <w:t xml:space="preserve"> Wer der Pflicht aus Artikel 7 der Verordnung Nr. 1223/2009 nicht nachkommt, wird mit einer Geldstrafe von bis zu 10 000 PLN bestraft.</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45.</w:t>
      </w:r>
      <w:r>
        <w:rPr>
          <w:rFonts w:asciiTheme="majorBidi" w:hAnsiTheme="majorBidi"/>
          <w:color w:val="000000"/>
          <w:sz w:val="20"/>
          <w:szCs w:val="20"/>
        </w:rPr>
        <w:t xml:space="preserve"> Eine verantwortliche Person, die der Pflicht aus Artikel 3 der Verordnung Nr. 1223/2009 nicht nachkommt, wird mit einer Geldstrafe von bis zu 10 000 PLN bestraft.</w:t>
      </w:r>
    </w:p>
    <w:p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szCs w:val="20"/>
        </w:rPr>
        <w:t xml:space="preserve">Artikel 46. </w:t>
      </w:r>
      <w:r>
        <w:rPr>
          <w:rFonts w:asciiTheme="majorBidi" w:hAnsiTheme="majorBidi"/>
          <w:color w:val="000000"/>
          <w:sz w:val="20"/>
          <w:szCs w:val="20"/>
        </w:rPr>
        <w:t>1. Die Geldstrafen nach</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w:t>
      </w:r>
      <w:r>
        <w:rPr>
          <w:rFonts w:asciiTheme="majorBidi" w:hAnsiTheme="majorBidi"/>
          <w:color w:val="000000"/>
          <w:sz w:val="20"/>
          <w:szCs w:val="20"/>
        </w:rPr>
        <w:tab/>
        <w:t>Artikel 26, 27, 29-35, 38-40, 42, 43 und 45 werden vom zuständigen staatlichen Kreisinspektor für Hygiene per Bescheid verhängt;</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Artikel 28, 36, 37, 41 und 44 werden per Bescheid vom staatlichen Kreisinspektor für Hygiene oder vom Woiwodschaftsinspektor der Handelsaufsicht entsprechend verhängt.</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Die Geldstrafen gemäß den Artikeln 26-45 stellen Einnahmen des Staatshaushalts dar.</w:t>
      </w:r>
    </w:p>
    <w:p w:rsidR="000A62E1" w:rsidRPr="00C42B42" w:rsidRDefault="00AC5F6A" w:rsidP="00FC2AA6">
      <w:pPr>
        <w:keepNext/>
        <w:spacing w:before="120"/>
        <w:ind w:left="72"/>
        <w:jc w:val="center"/>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Kapitel 6</w:t>
      </w:r>
    </w:p>
    <w:p w:rsidR="000A62E1" w:rsidRPr="00C42B42" w:rsidRDefault="00AC5F6A" w:rsidP="00FC2AA6">
      <w:pPr>
        <w:keepNext/>
        <w:spacing w:before="120"/>
        <w:ind w:left="72"/>
        <w:jc w:val="center"/>
        <w:textAlignment w:val="baseline"/>
        <w:rPr>
          <w:rFonts w:asciiTheme="majorBidi" w:eastAsia="Times New Roman" w:hAnsiTheme="majorBidi" w:cstheme="majorBidi"/>
          <w:b/>
          <w:color w:val="000000"/>
          <w:sz w:val="20"/>
          <w:szCs w:val="20"/>
        </w:rPr>
      </w:pPr>
      <w:r>
        <w:rPr>
          <w:rFonts w:asciiTheme="majorBidi" w:hAnsiTheme="majorBidi"/>
          <w:b/>
          <w:color w:val="000000"/>
          <w:sz w:val="20"/>
          <w:szCs w:val="20"/>
        </w:rPr>
        <w:t>Änderungen in den Vorschriften</w:t>
      </w:r>
    </w:p>
    <w:p w:rsidR="000A62E1" w:rsidRPr="00C42B42" w:rsidRDefault="00AC5F6A" w:rsidP="00FC2AA6">
      <w:pPr>
        <w:keepNext/>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szCs w:val="20"/>
        </w:rPr>
        <w:t xml:space="preserve">Artikel 47. </w:t>
      </w:r>
      <w:r>
        <w:rPr>
          <w:rFonts w:asciiTheme="majorBidi" w:hAnsiTheme="majorBidi"/>
          <w:color w:val="000000"/>
          <w:sz w:val="20"/>
          <w:szCs w:val="20"/>
        </w:rPr>
        <w:t>Das Gesetz vom 14. März 1985 über die Staatliche Hygieneinspektion (polnisches Gesetzblatt von 2017 Pos. 1261 und 2111 sowie von 2018 Pos. 138, 650 und 1490) wird wie folgt geändert:</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w:t>
      </w:r>
      <w:r>
        <w:rPr>
          <w:rFonts w:asciiTheme="majorBidi" w:hAnsiTheme="majorBidi"/>
          <w:color w:val="000000"/>
          <w:sz w:val="20"/>
          <w:szCs w:val="20"/>
        </w:rPr>
        <w:tab/>
        <w:t>in Artikel 1 Nummer 6 wird der Ausdruck „Gebrauchsgegenstände“ durch „kosmetische Mittel“ ersetzt;</w:t>
      </w:r>
    </w:p>
    <w:p w:rsidR="000A62E1" w:rsidRPr="00C42B42" w:rsidRDefault="00AC5F6A" w:rsidP="00FC2AA6">
      <w:pPr>
        <w:keepNext/>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lastRenderedPageBreak/>
        <w:t>2)</w:t>
      </w:r>
      <w:r>
        <w:rPr>
          <w:rFonts w:asciiTheme="majorBidi" w:hAnsiTheme="majorBidi"/>
          <w:color w:val="000000"/>
          <w:sz w:val="20"/>
          <w:szCs w:val="20"/>
        </w:rPr>
        <w:tab/>
        <w:t>in Artikel 4 Absatz 1:</w:t>
      </w:r>
    </w:p>
    <w:p w:rsidR="000A62E1" w:rsidRPr="00C42B42" w:rsidRDefault="00AC5F6A" w:rsidP="004977DC">
      <w:pPr>
        <w:keepNext/>
        <w:tabs>
          <w:tab w:val="left" w:pos="360"/>
          <w:tab w:val="left" w:pos="864"/>
        </w:tabs>
        <w:spacing w:before="120"/>
        <w:ind w:left="900" w:hanging="396"/>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a)</w:t>
      </w:r>
      <w:r>
        <w:rPr>
          <w:rFonts w:asciiTheme="majorBidi" w:hAnsiTheme="majorBidi"/>
          <w:color w:val="000000"/>
          <w:sz w:val="20"/>
          <w:szCs w:val="20"/>
        </w:rPr>
        <w:tab/>
        <w:t>wird Nummer 4 wie folgt gefasst:</w:t>
      </w:r>
    </w:p>
    <w:p w:rsidR="000A62E1" w:rsidRPr="00C42B42" w:rsidRDefault="00AC5F6A" w:rsidP="00ED6ABA">
      <w:pPr>
        <w:spacing w:before="120"/>
        <w:ind w:left="1368" w:right="72" w:hanging="504"/>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„4)</w:t>
      </w:r>
      <w:r>
        <w:rPr>
          <w:rFonts w:asciiTheme="majorBidi" w:hAnsiTheme="majorBidi"/>
          <w:color w:val="000000"/>
          <w:sz w:val="20"/>
          <w:szCs w:val="20"/>
        </w:rPr>
        <w:tab/>
        <w:t>gesundheitliche Bedingungen bei der Herstellung von Materialien und dem Handel mit Materialien oder Gegenständen, die dazu bestimmt sind, mit Lebensmitteln in Berührung zu kommen, kosmetischen Mitteln und anderen Erzeugnissen, die Auswirkungen auf die menschliche Gesundheit haben können;“,</w:t>
      </w:r>
    </w:p>
    <w:p w:rsidR="000A62E1" w:rsidRPr="00C42B42" w:rsidRDefault="00AC5F6A" w:rsidP="004977DC">
      <w:pPr>
        <w:keepNext/>
        <w:tabs>
          <w:tab w:val="left" w:pos="360"/>
          <w:tab w:val="left" w:pos="864"/>
        </w:tabs>
        <w:spacing w:before="120"/>
        <w:ind w:left="900" w:hanging="396"/>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b)</w:t>
      </w:r>
      <w:r>
        <w:rPr>
          <w:rFonts w:asciiTheme="majorBidi" w:hAnsiTheme="majorBidi"/>
          <w:color w:val="000000"/>
          <w:sz w:val="20"/>
          <w:szCs w:val="20"/>
        </w:rPr>
        <w:tab/>
        <w:t>wird nach Nummer 4 die folgende Nummer 4a eingefügt:</w:t>
      </w:r>
    </w:p>
    <w:p w:rsidR="000A62E1" w:rsidRPr="00C42B42" w:rsidRDefault="00AC5F6A" w:rsidP="00346C9E">
      <w:pPr>
        <w:spacing w:before="120"/>
        <w:ind w:left="1368" w:right="72" w:hanging="504"/>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„4a)</w:t>
      </w:r>
      <w:r>
        <w:rPr>
          <w:rFonts w:asciiTheme="majorBidi" w:hAnsiTheme="majorBidi"/>
          <w:color w:val="000000"/>
          <w:sz w:val="20"/>
          <w:szCs w:val="20"/>
        </w:rPr>
        <w:tab/>
        <w:t>Überwachung der Einhaltung der Bestimmungen des Gesetzes vom 4. Oktober 2018 über kosmetische Mittel (polnisches Gesetzblatt Pos. 2227) und der Bestimmungen der Verordnung (EG) Nr. 1223/2009 des Europäischen Parlaments und des Rates vom 30. November 2009 über kosmetische Mittel (Neufassung) (ABl. EU L 342 vom 22.12.2009, S. 59 in der geltenden Fassung</w:t>
      </w:r>
      <w:r w:rsidR="00346C9E" w:rsidRPr="00C42B42">
        <w:rPr>
          <w:rStyle w:val="FootnoteReference"/>
          <w:rFonts w:asciiTheme="majorBidi" w:eastAsia="Times New Roman" w:hAnsiTheme="majorBidi" w:cstheme="majorBidi"/>
          <w:color w:val="000000"/>
          <w:sz w:val="20"/>
          <w:szCs w:val="20"/>
          <w:lang w:val="pl-PL"/>
        </w:rPr>
        <w:footnoteReference w:id="5"/>
      </w:r>
      <w:r>
        <w:rPr>
          <w:rFonts w:asciiTheme="majorBidi" w:hAnsiTheme="majorBidi"/>
          <w:color w:val="000000"/>
          <w:sz w:val="20"/>
          <w:szCs w:val="20"/>
          <w:vertAlign w:val="superscript"/>
        </w:rPr>
        <w:t>)</w:t>
      </w:r>
      <w:r>
        <w:rPr>
          <w:rFonts w:asciiTheme="majorBidi" w:hAnsiTheme="majorBidi"/>
          <w:color w:val="000000"/>
          <w:sz w:val="20"/>
          <w:szCs w:val="20"/>
        </w:rPr>
        <w:t>) hinsichtlich der Beachtung der Pflicht zur ordnungsgemäßen Kennzeichnung gemäß Artikel 19 der Verordnung;“;</w:t>
      </w:r>
    </w:p>
    <w:p w:rsidR="000A62E1" w:rsidRPr="00C42B42" w:rsidRDefault="00AC5F6A" w:rsidP="00FC2AA6">
      <w:pPr>
        <w:keepNext/>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in Artikel 27 wird Absatz 2 wie folgt gefasst:</w:t>
      </w:r>
    </w:p>
    <w:p w:rsidR="000A62E1" w:rsidRPr="00C42B42" w:rsidRDefault="00AC5F6A" w:rsidP="00ED6ABA">
      <w:pPr>
        <w:spacing w:before="120"/>
        <w:ind w:left="504" w:right="72" w:firstLine="504"/>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 Falls ein Verstoß gegen die Anforderungen in Absatz 1 zu einer unmittelbaren Gefahr für das Leben und die Gesundheit von Menschen geführt hat, ordnet der staatliche Hygieneinspektor die Stilllegung des Betriebs oder eines Teils davon (Arbeitsplätze, Maschinen oder andere Einrichtungen), die Schließung der öffentlichen Einrichtung, die Außerbetriebsetzung des Transportmittels, die Rücknahme des Lebensmittels, Materials und Gegenstands, das dazu bestimmt ist, mit Lebensmitteln in Berührung zu kommen, des kosmetischen Mittels oder eines anderen Gegenstands, der Auswirkungen auf die menschliche Gesundheit haben kann, an oder ergreift andere Maßnahmen bzw. hebt diese auf; solche Entscheidungen sind sofort auszuführen.“;</w:t>
      </w:r>
    </w:p>
    <w:p w:rsidR="000A62E1" w:rsidRPr="00C42B42" w:rsidRDefault="00AC5F6A" w:rsidP="00FC2AA6">
      <w:pPr>
        <w:keepNext/>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4)</w:t>
      </w:r>
      <w:r>
        <w:rPr>
          <w:rFonts w:asciiTheme="majorBidi" w:hAnsiTheme="majorBidi"/>
          <w:color w:val="000000"/>
          <w:sz w:val="20"/>
          <w:szCs w:val="20"/>
        </w:rPr>
        <w:tab/>
        <w:t>Artikel 29 wird wie folgt gefasst:</w:t>
      </w:r>
    </w:p>
    <w:p w:rsidR="000A62E1" w:rsidRPr="00C42B42" w:rsidRDefault="00AC5F6A" w:rsidP="00ED6ABA">
      <w:pPr>
        <w:spacing w:before="120"/>
        <w:ind w:left="504" w:right="72" w:firstLine="504"/>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„Artikel 29. In den Fällen nach Artikel 27 und 28 sind die staatlichen Hygieneinspektoren befugt, Räumlichkeiten, Transportmittel, Maschinen und andere Einrichtungen, Lebensmittel, Materialien und Gegenstände, die dazu bestimmt sind, mit Lebensmitteln in Berührung zu kommen, kosmetische Mittel, Reinigungsmittel, chemische Stoffe und deren Gemische, Gegenstände im Sinne des Gesetzes vom 25. Februar 2011 über chemische Stoffe und deren Gemische sowie andere Gegenstände, die Auswirkungen auf die menschliche Gesundheit haben, sicherzustellen. Sofern in gesonderten Bestimmungen nichts anderes geregelt ist, finden auf das Verfahren der Sicherstellung die Bestimmungen des Gesetzes vom 17. Juni 1966 über das Verwaltungsvollstreckungsverfahren (polnisches Gesetzblatt von 2018 Pos. 1314, 1356, 1499, 1629, 2192 und 2193) Anwendung.“;</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5)</w:t>
      </w:r>
      <w:r>
        <w:rPr>
          <w:rFonts w:asciiTheme="majorBidi" w:hAnsiTheme="majorBidi"/>
          <w:color w:val="000000"/>
          <w:sz w:val="20"/>
          <w:szCs w:val="20"/>
        </w:rPr>
        <w:tab/>
        <w:t>in Artikel 36 Absatz 3 wird der Ausdruck „Kosmetika“ durch „kosmetische Mittel“ ersetzt.</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48.</w:t>
      </w:r>
      <w:r>
        <w:rPr>
          <w:rFonts w:asciiTheme="majorBidi" w:hAnsiTheme="majorBidi"/>
          <w:color w:val="000000"/>
          <w:sz w:val="20"/>
          <w:szCs w:val="20"/>
        </w:rPr>
        <w:t xml:space="preserve"> Im Gesetz vom 9. November 1995 zum Schutz der Gesundheit vor den Folgen des Konsums von Tabak und Tabakerzeugnissen (polnisches Gesetzblatt von 2018 Pos. 1446) wird in Artikel 8 Absatz 4 Nummer 4 der Ausdruck „Kosmetika“ durch „kosmetische Mittel“ ersetzt.</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49.</w:t>
      </w:r>
      <w:r>
        <w:rPr>
          <w:rFonts w:asciiTheme="majorBidi" w:hAnsiTheme="majorBidi"/>
          <w:color w:val="000000"/>
          <w:sz w:val="20"/>
          <w:szCs w:val="20"/>
        </w:rPr>
        <w:t xml:space="preserve"> Im Gesetz vom 4. September 1997 über die Ressorts der Regierungsverwaltung (polnisches Gesetzblatt von 2018 Pos. 762 in der geltenden Fassung</w:t>
      </w:r>
      <w:r w:rsidR="00346C9E" w:rsidRPr="00C42B42">
        <w:rPr>
          <w:rStyle w:val="FootnoteReference"/>
          <w:rFonts w:asciiTheme="majorBidi" w:eastAsia="Times New Roman" w:hAnsiTheme="majorBidi" w:cstheme="majorBidi"/>
          <w:color w:val="000000"/>
          <w:sz w:val="20"/>
          <w:szCs w:val="20"/>
          <w:lang w:val="pl-PL"/>
        </w:rPr>
        <w:footnoteReference w:id="6"/>
      </w:r>
      <w:r>
        <w:rPr>
          <w:rFonts w:asciiTheme="majorBidi" w:hAnsiTheme="majorBidi"/>
          <w:color w:val="000000"/>
          <w:sz w:val="20"/>
          <w:szCs w:val="20"/>
          <w:vertAlign w:val="superscript"/>
        </w:rPr>
        <w:t>)</w:t>
      </w:r>
      <w:r>
        <w:rPr>
          <w:rFonts w:asciiTheme="majorBidi" w:hAnsiTheme="majorBidi"/>
          <w:color w:val="000000"/>
          <w:sz w:val="20"/>
          <w:szCs w:val="20"/>
        </w:rPr>
        <w:t>) wird in Artikel 33 Absatz 1 Nummer 2 der Ausdruck „Kosmetika“ durch den Ausdruck „kosmetische Mittel“ ersetzt.</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50.</w:t>
      </w:r>
      <w:r>
        <w:rPr>
          <w:rFonts w:asciiTheme="majorBidi" w:hAnsiTheme="majorBidi"/>
          <w:color w:val="000000"/>
          <w:sz w:val="20"/>
          <w:szCs w:val="20"/>
        </w:rPr>
        <w:t xml:space="preserve"> Im Gesetz vom 10. September 1999 über das Finanzstrafgesetzbuch (polnisches Gesetzblatt von 2018 Pos. 1958, 2192 und 2193) wird in Artikel 31 § 5 der Ausdruck „Kosmetika“ durch den Ausdruck „kosmetische Mittel“ ersetzt.</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 xml:space="preserve">Artikel 51. </w:t>
      </w:r>
      <w:r>
        <w:rPr>
          <w:rFonts w:asciiTheme="majorBidi" w:hAnsiTheme="majorBidi"/>
          <w:color w:val="000000"/>
          <w:sz w:val="20"/>
          <w:szCs w:val="20"/>
        </w:rPr>
        <w:t>Im Gesetz vom 29. November 2000 über das Atomrecht (polnisches Gesetzblatt von 2018 Pos. 792 und 1669) wird in Artikel 4 Absatz 2 der Ausdruck „Kosmetika“ durch den Ausdruck „kosmetische Mittel“ ersetzt.</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52.</w:t>
      </w:r>
      <w:r>
        <w:rPr>
          <w:rFonts w:asciiTheme="majorBidi" w:hAnsiTheme="majorBidi"/>
          <w:color w:val="000000"/>
          <w:sz w:val="20"/>
          <w:szCs w:val="20"/>
        </w:rPr>
        <w:t xml:space="preserve"> Im Gesetz vom 15. Dezember 2000 über die Handelsaufsicht (polnisches Gesetzblatt von 2018 Pos. 1930) wird in Artikel 3 Absatz 1 nach Nummer 2h die folgende Nummer 2i eingefügt:</w:t>
      </w:r>
    </w:p>
    <w:p w:rsidR="000A62E1" w:rsidRPr="00C42B42" w:rsidRDefault="00AC5F6A" w:rsidP="00ED6ABA">
      <w:pPr>
        <w:spacing w:before="120"/>
        <w:ind w:left="504" w:right="72"/>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„2i) die Kontrolle der Einhaltung der Vorschriften über kosmetische Mittel durch Händler;“.</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lastRenderedPageBreak/>
        <w:t>Artikel 53.</w:t>
      </w:r>
      <w:r>
        <w:rPr>
          <w:rFonts w:asciiTheme="majorBidi" w:hAnsiTheme="majorBidi"/>
          <w:color w:val="000000"/>
          <w:sz w:val="20"/>
          <w:szCs w:val="20"/>
        </w:rPr>
        <w:t xml:space="preserve"> Im Gesetz vom 22. Juni 2001 über genetisch veränderte Mikroorganismen und Organismen (polnisches Gesetzblatt von 2017 Pos. 2134 sowie von 2018 Pos. 810 und 1669) wird in Artikel 15s Nummer 4 Buchstabe h der Ausdruck „Kosmetika“ durch den Ausdruck „kosmetische Mittel“ ersetzt.</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54.</w:t>
      </w:r>
      <w:r>
        <w:rPr>
          <w:rFonts w:asciiTheme="majorBidi" w:hAnsiTheme="majorBidi"/>
          <w:color w:val="000000"/>
          <w:sz w:val="20"/>
          <w:szCs w:val="20"/>
        </w:rPr>
        <w:t xml:space="preserve"> Das Arzneimittelgesetz vom 6. September 2001 (polnisches Gesetzblatt Nr. 2017 Pos. 2211 in der geltenden Fassung</w:t>
      </w:r>
      <w:r w:rsidR="00346C9E" w:rsidRPr="00C42B42">
        <w:rPr>
          <w:rStyle w:val="FootnoteReference"/>
          <w:rFonts w:asciiTheme="majorBidi" w:eastAsia="Times New Roman" w:hAnsiTheme="majorBidi" w:cstheme="majorBidi"/>
          <w:color w:val="000000"/>
          <w:sz w:val="20"/>
          <w:szCs w:val="20"/>
          <w:lang w:val="pl-PL"/>
        </w:rPr>
        <w:footnoteReference w:id="7"/>
      </w:r>
      <w:r>
        <w:rPr>
          <w:rFonts w:asciiTheme="majorBidi" w:hAnsiTheme="majorBidi"/>
          <w:color w:val="000000"/>
          <w:sz w:val="20"/>
          <w:szCs w:val="20"/>
          <w:vertAlign w:val="superscript"/>
        </w:rPr>
        <w:t>)</w:t>
      </w:r>
      <w:r>
        <w:rPr>
          <w:rFonts w:asciiTheme="majorBidi" w:hAnsiTheme="majorBidi"/>
          <w:color w:val="000000"/>
          <w:sz w:val="20"/>
          <w:szCs w:val="20"/>
        </w:rPr>
        <w:t>) wird wie folgt geändert:</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w:t>
      </w:r>
      <w:r>
        <w:rPr>
          <w:rFonts w:asciiTheme="majorBidi" w:hAnsiTheme="majorBidi"/>
          <w:color w:val="000000"/>
          <w:sz w:val="20"/>
          <w:szCs w:val="20"/>
        </w:rPr>
        <w:tab/>
        <w:t>in Artikel 3a wird der Ausdruck „Kosmetikum“ durch „kosmetisches Mittel“ ersetzt;</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in Artikel 55 Absatz 2 Nummer 1 Buchstabe d wird der Ausdruck „kosmetisch“ durch „kosmetisches Mittel“ ersetzt;</w:t>
      </w:r>
    </w:p>
    <w:p w:rsidR="000A62E1" w:rsidRPr="00C42B42" w:rsidRDefault="00AC5F6A" w:rsidP="00FC2AA6">
      <w:pPr>
        <w:keepNext/>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Artikel 72 Absatz 5 Nummer 3 wird wie folgt gefasst:</w:t>
      </w:r>
    </w:p>
    <w:p w:rsidR="000A62E1" w:rsidRPr="00C42B42" w:rsidRDefault="00AC5F6A" w:rsidP="00346C9E">
      <w:pPr>
        <w:spacing w:before="120"/>
        <w:ind w:left="1008" w:right="72" w:hanging="504"/>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kosmetische Mittel im Sinne des Artikels 2 Absatz 1 Buchstabe a der Verordnung (EG) Nr. 1223/2009 des Europäischen Parlaments und des Rates vom 30. November 2009 über kosmetische Mittel (Neufassung) (ABl. EU L 342 vom 22.12.2009, S. 59 in der geltenden Fassung</w:t>
      </w:r>
      <w:r w:rsidR="00346C9E" w:rsidRPr="00C42B42">
        <w:rPr>
          <w:rStyle w:val="FootnoteReference"/>
          <w:rFonts w:asciiTheme="majorBidi" w:eastAsia="Times New Roman" w:hAnsiTheme="majorBidi" w:cstheme="majorBidi"/>
          <w:color w:val="000000"/>
          <w:sz w:val="20"/>
          <w:szCs w:val="20"/>
          <w:lang w:val="pl-PL"/>
        </w:rPr>
        <w:footnoteReference w:id="8"/>
      </w:r>
      <w:r>
        <w:rPr>
          <w:rFonts w:asciiTheme="majorBidi" w:hAnsiTheme="majorBidi"/>
          <w:color w:val="000000"/>
          <w:sz w:val="20"/>
          <w:szCs w:val="20"/>
          <w:vertAlign w:val="superscript"/>
        </w:rPr>
        <w:t>)</w:t>
      </w:r>
      <w:r>
        <w:rPr>
          <w:rFonts w:asciiTheme="majorBidi" w:hAnsiTheme="majorBidi"/>
          <w:color w:val="000000"/>
          <w:sz w:val="20"/>
          <w:szCs w:val="20"/>
        </w:rPr>
        <w:t>), ausgenommen kosmetische Mittel zum Parfümieren und zur Schönheitspflege,“.</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55.</w:t>
      </w:r>
      <w:r>
        <w:rPr>
          <w:rFonts w:asciiTheme="majorBidi" w:hAnsiTheme="majorBidi"/>
          <w:color w:val="000000"/>
          <w:sz w:val="20"/>
          <w:szCs w:val="20"/>
        </w:rPr>
        <w:t xml:space="preserve"> Im Gesetz vom 19. März 2004 über das Zollrecht (polnisches Gesetzblatt von 2018 Pos. 167, 1544, 1669 und 1697) wird in Artikel 31 Absatz 5 der Ausdruck „Kosmetika“ durch „kosmetische Mittel“ ersetzt.</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56.</w:t>
      </w:r>
      <w:r>
        <w:rPr>
          <w:rFonts w:asciiTheme="majorBidi" w:hAnsiTheme="majorBidi"/>
          <w:color w:val="000000"/>
          <w:sz w:val="20"/>
          <w:szCs w:val="20"/>
        </w:rPr>
        <w:t xml:space="preserve"> Im Gesetz vom 25. August 2006 über Lebensmittel- und Ernährungssicherheit (polnisches Gesetzblatt von 2018 Pos. 1541, 1669 und 2136) wird in Artikel 30 Absatz 1 Nummer 2 der Ausdruck „Kosmetika im Sinne der Vorschriften über Kosmetika“ durch den Ausdruck „kosmetische Mittel im Sinne der Vorschriften über kosmetische Mittel“ ersetzt.</w:t>
      </w:r>
    </w:p>
    <w:p w:rsidR="000A62E1" w:rsidRPr="00C42B42" w:rsidRDefault="00AC5F6A" w:rsidP="0055074F">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57.</w:t>
      </w:r>
      <w:r>
        <w:rPr>
          <w:rFonts w:asciiTheme="majorBidi" w:hAnsiTheme="majorBidi"/>
          <w:color w:val="000000"/>
          <w:sz w:val="20"/>
          <w:szCs w:val="20"/>
        </w:rPr>
        <w:t xml:space="preserve"> Im Gesetz vom 6. Dezember 2008 über die Verbrauchssteuer (polnisches Gesetzblatt von 2018 Pos. 1114, 1039, 1356, 1629</w:t>
      </w:r>
      <w:r w:rsidR="0055074F">
        <w:rPr>
          <w:rFonts w:asciiTheme="majorBidi" w:hAnsiTheme="majorBidi"/>
          <w:color w:val="000000"/>
          <w:sz w:val="20"/>
          <w:szCs w:val="20"/>
        </w:rPr>
        <w:t xml:space="preserve"> </w:t>
      </w:r>
      <w:bookmarkStart w:id="0" w:name="_GoBack"/>
      <w:bookmarkEnd w:id="0"/>
      <w:r>
        <w:rPr>
          <w:rFonts w:asciiTheme="majorBidi" w:hAnsiTheme="majorBidi"/>
          <w:color w:val="000000"/>
          <w:sz w:val="20"/>
          <w:szCs w:val="20"/>
        </w:rPr>
        <w:t>und 1697) wird in Artikel 7c Absatz 2 Nummer 1 der Ausdruck „Kosmetika“ durch „kosmetische Mittel“ ersetzt.</w:t>
      </w:r>
    </w:p>
    <w:p w:rsidR="000A62E1" w:rsidRPr="00C42B42" w:rsidRDefault="00AC5F6A" w:rsidP="00FC2AA6">
      <w:pPr>
        <w:keepNext/>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szCs w:val="20"/>
        </w:rPr>
        <w:t xml:space="preserve">Artikel 58. </w:t>
      </w:r>
      <w:r>
        <w:rPr>
          <w:rFonts w:asciiTheme="majorBidi" w:hAnsiTheme="majorBidi"/>
          <w:color w:val="000000"/>
          <w:sz w:val="20"/>
          <w:szCs w:val="20"/>
        </w:rPr>
        <w:t>Das Gesetz vom 25. Februar 2011 über chemische Stoffe und deren Gemische (polnisches Gesetzblatt Nr. 2018 Pos. 143 und 1637) wird wie folgt geändert:</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w:t>
      </w:r>
      <w:r>
        <w:rPr>
          <w:rFonts w:asciiTheme="majorBidi" w:hAnsiTheme="majorBidi"/>
          <w:color w:val="000000"/>
          <w:sz w:val="20"/>
          <w:szCs w:val="20"/>
        </w:rPr>
        <w:tab/>
        <w:t>in Artikel 1 Absatz 4 Nummer 3 Buchstabe e wird der Ausdruck „Kosmetika im Sinne der Vorschriften über Kosmetika“ durch den Ausdruck „kosmetische Mittel im Sinne der Vorschriften über kosmetische Mittel“ ersetzt;</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in Artikel 22 Absatz 1 Nummer 5 Buchstabe b wird der Ausdruck „Kosmetika“ durch „kosmetische Mittel“ ersetzt.</w:t>
      </w:r>
    </w:p>
    <w:p w:rsidR="000A62E1" w:rsidRPr="00C42B42" w:rsidRDefault="00AC5F6A" w:rsidP="00FC2AA6">
      <w:pPr>
        <w:keepNext/>
        <w:spacing w:before="120"/>
        <w:ind w:left="72" w:right="72"/>
        <w:jc w:val="center"/>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Kapitel 7</w:t>
      </w:r>
    </w:p>
    <w:p w:rsidR="000A62E1" w:rsidRPr="00C42B42" w:rsidRDefault="00AC5F6A" w:rsidP="00FC2AA6">
      <w:pPr>
        <w:keepNext/>
        <w:spacing w:before="120"/>
        <w:ind w:left="72" w:right="72"/>
        <w:jc w:val="center"/>
        <w:textAlignment w:val="baseline"/>
        <w:rPr>
          <w:rFonts w:asciiTheme="majorBidi" w:eastAsia="Times New Roman" w:hAnsiTheme="majorBidi" w:cstheme="majorBidi"/>
          <w:b/>
          <w:bCs/>
          <w:color w:val="000000"/>
          <w:sz w:val="20"/>
          <w:szCs w:val="20"/>
        </w:rPr>
      </w:pPr>
      <w:r>
        <w:rPr>
          <w:rFonts w:asciiTheme="majorBidi" w:hAnsiTheme="majorBidi"/>
          <w:b/>
          <w:bCs/>
          <w:color w:val="000000"/>
          <w:sz w:val="20"/>
          <w:szCs w:val="20"/>
        </w:rPr>
        <w:t>Anpassungs-, Übergangs- und Schlussbestimmungen</w:t>
      </w:r>
    </w:p>
    <w:p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szCs w:val="20"/>
        </w:rPr>
        <w:t xml:space="preserve">Artikel 59. </w:t>
      </w:r>
      <w:r>
        <w:rPr>
          <w:rFonts w:asciiTheme="majorBidi" w:hAnsiTheme="majorBidi"/>
          <w:color w:val="000000"/>
          <w:sz w:val="20"/>
          <w:szCs w:val="20"/>
        </w:rPr>
        <w:t>Die verantwortliche Person gleicht die Produktinformationsdatei nach Artikel 11 Absatz 2 der Verordnung Nr. 1223/2009 an die Anforderungen in Artikel 3 innerhalb einer Frist von neun Monaten ab dem Tag des Inkrafttretens dieses Gesetzes an.</w:t>
      </w:r>
    </w:p>
    <w:p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szCs w:val="20"/>
        </w:rPr>
        <w:t xml:space="preserve">Artikel 60. </w:t>
      </w:r>
      <w:r>
        <w:rPr>
          <w:rFonts w:asciiTheme="majorBidi" w:hAnsiTheme="majorBidi"/>
          <w:color w:val="000000"/>
          <w:sz w:val="20"/>
          <w:szCs w:val="20"/>
        </w:rPr>
        <w:t>Der Oberste Hygieneinspektor erstellt in Zusammenarbeit mit dem Leiter des Amtes für Wettbewerbs- und Verbraucherschutz den ersten Bericht nach Artikel 20 Absatz 1 und übermittelt diesen an die Europäische Kommission und an die EU-Mitgliedstaaten bzw. an die Mitgliedstaaten der Europäischen Freihandelsassoziation (EFTA), die Vertragsparteien des Abkommens über den Europäischen Wirtschaftsraum sind, und veröffentlicht ihn binnen zwei Jahren nach Inkrafttreten dieses Gesetzes im Öffentlichen Mitteilungsblatt auf der Internetseite des Hauptinspektorats für Hygiene.</w:t>
      </w:r>
    </w:p>
    <w:p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szCs w:val="20"/>
        </w:rPr>
        <w:t xml:space="preserve">Artikel 61. </w:t>
      </w:r>
      <w:r>
        <w:rPr>
          <w:rFonts w:asciiTheme="majorBidi" w:hAnsiTheme="majorBidi"/>
          <w:color w:val="000000"/>
          <w:sz w:val="20"/>
          <w:szCs w:val="20"/>
        </w:rPr>
        <w:t>Hersteller, die am Tag des Inkrafttretens dieses Gesetzes eine gewerbliche Tätigkeit im Bereich der Herstellung kosmetischer Mittel ausüben, stellen binnen neun Monaten nach dem Inkrafttreten dieses Gesetzes einen Antrag auf Eintragung in das Verzeichnis der Kosmetikunternehmen.</w:t>
      </w:r>
    </w:p>
    <w:p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szCs w:val="20"/>
        </w:rPr>
        <w:t xml:space="preserve">Artikel 62. </w:t>
      </w:r>
      <w:r>
        <w:rPr>
          <w:rFonts w:asciiTheme="majorBidi" w:hAnsiTheme="majorBidi"/>
          <w:color w:val="000000"/>
          <w:sz w:val="20"/>
          <w:szCs w:val="20"/>
        </w:rPr>
        <w:t>1. Das Nationale Informationssystem über in Verkehr gebrachte Kosmetika, das gemäß Artikel 8 des in Artikel 64 aufgehobenen Gesetzes geführt wurde, wird gelöscht.</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In dem Nationalen Informationssystem über in Verkehr gebrachte Kosmetika, das gemäß Artikel 8 des in Artikel 64 aufgehobenen Gesetzes geführt wurde, werden die darin vor dem Tag des Inkrafttretens dieses Gesetzes erfassten Daten bis zum 11. Juli 2020 gespeichert; in diesem System werden keine neuen Daten erfasst.</w:t>
      </w:r>
    </w:p>
    <w:p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szCs w:val="20"/>
        </w:rPr>
        <w:lastRenderedPageBreak/>
        <w:t xml:space="preserve">Artikel 63. </w:t>
      </w:r>
      <w:r>
        <w:rPr>
          <w:rFonts w:asciiTheme="majorBidi" w:hAnsiTheme="majorBidi"/>
          <w:color w:val="000000"/>
          <w:sz w:val="20"/>
          <w:szCs w:val="20"/>
        </w:rPr>
        <w:t>Bisherige Durchführungsbestimmungen, die nach Artikel 13 Absatz 3 des in Artikel 64 aufgehobenen Gesetzes erlassen wurden, bleiben in Kraft bis zu dem Tag des Inkrafttretens der Durchführungsbestimmungen, die nach Artikel 25 Absatz 3 erlassen werden, jedoch nicht länger als zwölf Monate nach dem Inkrafttreten des vorliegenden Gesetzes.</w:t>
      </w:r>
    </w:p>
    <w:p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szCs w:val="20"/>
        </w:rPr>
        <w:t xml:space="preserve">Artikel 64. </w:t>
      </w:r>
      <w:r>
        <w:rPr>
          <w:rFonts w:asciiTheme="majorBidi" w:hAnsiTheme="majorBidi"/>
          <w:color w:val="000000"/>
          <w:sz w:val="20"/>
          <w:szCs w:val="20"/>
        </w:rPr>
        <w:t>Das Gesetz vom 30. März 2001 über Kosmetika (polnisches Gesetzblatt von 2013 Pos. 475 sowie von 2018 Pos. 650 und 1669) wird aufgehoben.</w:t>
      </w:r>
    </w:p>
    <w:p w:rsidR="000A62E1" w:rsidRPr="00C42B42" w:rsidRDefault="00AC5F6A" w:rsidP="0013072C">
      <w:pPr>
        <w:spacing w:before="120"/>
        <w:ind w:firstLine="431"/>
        <w:jc w:val="both"/>
        <w:textAlignment w:val="baseline"/>
        <w:rPr>
          <w:rFonts w:asciiTheme="majorBidi" w:eastAsiaTheme="minorEastAsia" w:hAnsiTheme="majorBidi" w:cstheme="majorBidi"/>
          <w:color w:val="000000"/>
          <w:sz w:val="20"/>
          <w:szCs w:val="20"/>
        </w:rPr>
      </w:pPr>
      <w:r>
        <w:rPr>
          <w:rFonts w:asciiTheme="majorBidi" w:hAnsiTheme="majorBidi"/>
          <w:b/>
          <w:color w:val="000000"/>
          <w:sz w:val="20"/>
          <w:szCs w:val="20"/>
        </w:rPr>
        <w:t xml:space="preserve">Artikel 65. </w:t>
      </w:r>
      <w:r>
        <w:rPr>
          <w:rFonts w:asciiTheme="majorBidi" w:hAnsiTheme="majorBidi"/>
          <w:color w:val="000000"/>
          <w:sz w:val="20"/>
          <w:szCs w:val="20"/>
        </w:rPr>
        <w:t>Das Gesetz tritt am 1. Januar 2019 in Kraft, mit Ausnahme von Artikel 62 Absatz 1, der am 12. Juli 2020 wirksam wird.</w:t>
      </w:r>
    </w:p>
    <w:p w:rsidR="00346C9E" w:rsidRPr="00C42B42" w:rsidRDefault="00346C9E" w:rsidP="00ED6ABA">
      <w:pPr>
        <w:spacing w:before="120"/>
        <w:ind w:left="72" w:right="72" w:firstLine="432"/>
        <w:jc w:val="both"/>
        <w:textAlignment w:val="baseline"/>
        <w:rPr>
          <w:rFonts w:asciiTheme="majorBidi" w:eastAsiaTheme="minorEastAsia" w:hAnsiTheme="majorBidi" w:cstheme="majorBidi"/>
          <w:b/>
          <w:color w:val="000000"/>
          <w:sz w:val="20"/>
          <w:szCs w:val="20"/>
          <w:lang w:val="pl-PL" w:eastAsia="zh-CN"/>
        </w:rPr>
      </w:pPr>
    </w:p>
    <w:p w:rsidR="000A62E1" w:rsidRPr="00C42B42" w:rsidRDefault="00ED6ABA" w:rsidP="00346C9E">
      <w:pPr>
        <w:spacing w:before="120"/>
        <w:jc w:val="right"/>
        <w:textAlignment w:val="baseline"/>
        <w:rPr>
          <w:rFonts w:asciiTheme="majorBidi" w:eastAsiaTheme="minorEastAsia" w:hAnsiTheme="majorBidi" w:cstheme="majorBidi"/>
          <w:sz w:val="20"/>
          <w:szCs w:val="20"/>
        </w:rPr>
      </w:pPr>
      <w:r>
        <w:rPr>
          <w:rFonts w:asciiTheme="majorBidi" w:hAnsiTheme="majorBidi"/>
          <w:color w:val="000000"/>
          <w:sz w:val="20"/>
          <w:szCs w:val="20"/>
        </w:rPr>
        <w:t xml:space="preserve">Der Präsident der Republik Polen: </w:t>
      </w:r>
      <w:r>
        <w:rPr>
          <w:rFonts w:asciiTheme="majorBidi" w:hAnsiTheme="majorBidi"/>
          <w:i/>
          <w:color w:val="000000"/>
          <w:sz w:val="20"/>
          <w:szCs w:val="20"/>
        </w:rPr>
        <w:t>A. Duda</w:t>
      </w:r>
    </w:p>
    <w:sectPr w:rsidR="000A62E1" w:rsidRPr="00C42B42" w:rsidSect="008578F9">
      <w:headerReference w:type="default" r:id="rId12"/>
      <w:headerReference w:type="first" r:id="rId13"/>
      <w:type w:val="continuous"/>
      <w:pgSz w:w="11909" w:h="16838"/>
      <w:pgMar w:top="1213" w:right="998" w:bottom="845" w:left="1004"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76E9" w:rsidRDefault="007C76E9" w:rsidP="008578F9">
      <w:r>
        <w:separator/>
      </w:r>
    </w:p>
  </w:endnote>
  <w:endnote w:type="continuationSeparator" w:id="0">
    <w:p w:rsidR="007C76E9" w:rsidRDefault="007C76E9" w:rsidP="00857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 w:name="Courier New">
    <w:pitch w:val="default"/>
    <w:family w:val="auto"/>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76E9" w:rsidRDefault="007C76E9" w:rsidP="008578F9">
      <w:r>
        <w:separator/>
      </w:r>
    </w:p>
  </w:footnote>
  <w:footnote w:type="continuationSeparator" w:id="0">
    <w:p w:rsidR="007C76E9" w:rsidRDefault="007C76E9" w:rsidP="008578F9">
      <w:r>
        <w:continuationSeparator/>
      </w:r>
    </w:p>
  </w:footnote>
  <w:footnote w:id="1">
    <w:p w:rsidR="00247C0C" w:rsidRPr="00C42B42" w:rsidRDefault="00247C0C" w:rsidP="00C42B42">
      <w:pPr>
        <w:pStyle w:val="FootnoteText"/>
        <w:ind w:left="308" w:hanging="280"/>
        <w:rPr>
          <w:rFonts w:eastAsiaTheme="minorEastAsia"/>
          <w:sz w:val="16"/>
          <w:szCs w:val="16"/>
        </w:rPr>
      </w:pPr>
      <w:r>
        <w:rPr>
          <w:rStyle w:val="FootnoteReference"/>
          <w:sz w:val="16"/>
          <w:szCs w:val="16"/>
        </w:rPr>
        <w:footnoteRef/>
      </w:r>
      <w:r w:rsidRPr="00A85EB3">
        <w:rPr>
          <w:sz w:val="16"/>
          <w:szCs w:val="16"/>
          <w:vertAlign w:val="superscript"/>
        </w:rPr>
        <w:t>)</w:t>
      </w:r>
      <w:r>
        <w:rPr>
          <w:sz w:val="16"/>
          <w:szCs w:val="16"/>
        </w:rPr>
        <w:tab/>
      </w:r>
      <w:r>
        <w:rPr>
          <w:rFonts w:asciiTheme="majorBidi" w:hAnsiTheme="majorBidi"/>
          <w:color w:val="000000"/>
          <w:sz w:val="16"/>
          <w:szCs w:val="16"/>
        </w:rPr>
        <w:t>Dieses Gesetz wurde der Europäischen Kommission am 30. April 2018 unter der Nummer 2018/0186/PL gemäß § 4 der Verordnung des Ministerrates vom 23. Dezember 2002 über die Funktionsweise des nationalen Notifizierungssystems von Normen und Rechtsakten (polnisches Gesetzblatt Pos. 2039 sowie von 2004 Pos. 597) notifiziert, mit der die Richtlinie (EU) 2015/1535 des Europäischen Parlaments und des Rates vom 9. September 2015 über ein Informationsverfahren auf dem Gebiet der technischen Vorschriften und der Vorschriften für die Dienste der Informationsgesellschaft (kodifizierter Text) (Amtsblatt EU</w:t>
      </w:r>
      <w:r w:rsidR="007268CB">
        <w:rPr>
          <w:rFonts w:asciiTheme="majorBidi" w:hAnsiTheme="majorBidi"/>
          <w:color w:val="000000"/>
          <w:sz w:val="16"/>
          <w:szCs w:val="16"/>
        </w:rPr>
        <w:t xml:space="preserve"> </w:t>
      </w:r>
      <w:r>
        <w:rPr>
          <w:rFonts w:asciiTheme="majorBidi" w:hAnsiTheme="majorBidi"/>
          <w:color w:val="000000"/>
          <w:sz w:val="16"/>
          <w:szCs w:val="16"/>
        </w:rPr>
        <w:t>L241 vom 17.9.2015, S. 1) umgesetzt wird.</w:t>
      </w:r>
    </w:p>
  </w:footnote>
  <w:footnote w:id="2">
    <w:p w:rsidR="00247C0C" w:rsidRPr="00C42B42" w:rsidRDefault="00247C0C" w:rsidP="00C42B42">
      <w:pPr>
        <w:pStyle w:val="FootnoteText"/>
        <w:ind w:left="308" w:hanging="280"/>
        <w:rPr>
          <w:rFonts w:eastAsiaTheme="minorEastAsia"/>
          <w:sz w:val="16"/>
          <w:szCs w:val="16"/>
        </w:rPr>
      </w:pPr>
      <w:r>
        <w:rPr>
          <w:rStyle w:val="FootnoteReference"/>
          <w:sz w:val="16"/>
          <w:szCs w:val="16"/>
        </w:rPr>
        <w:footnoteRef/>
      </w:r>
      <w:r>
        <w:rPr>
          <w:sz w:val="16"/>
          <w:szCs w:val="16"/>
          <w:vertAlign w:val="superscript"/>
        </w:rPr>
        <w:t>)</w:t>
      </w:r>
      <w:r>
        <w:rPr>
          <w:sz w:val="16"/>
          <w:szCs w:val="16"/>
        </w:rPr>
        <w:tab/>
      </w:r>
      <w:r>
        <w:rPr>
          <w:rFonts w:asciiTheme="majorBidi" w:hAnsiTheme="majorBidi"/>
          <w:color w:val="000000"/>
          <w:sz w:val="16"/>
          <w:szCs w:val="16"/>
        </w:rPr>
        <w:t>Dieses Gesetz dient der Anwendung der Verordnung (EG) Nr. 1223/2009 des Europäischen Parlaments und des Rates vom 30. November 2009 über kosmetische Mittel (Neufassung) (ABl. EU L 342 vom 22.12.2009, S. 59, ABl. EU L 114 vom 25.4.2013, S. 1, ABl. EU L 139 vom 25.5.2013, S. 8, ABl. EU L 190 vom 11.7.2013, S. 38, ABl. EU L 315 vom 26.11.2013, S. 34, ABl. EU L 107 vom 10.4.2014, S. 5, ABl. EU L 238 vom 9.8.2014, S. 3, ABl. EU L 254 vom 28.8.2014, S. 39, ABl. EU L 282 vom 26.9.2014, S. 1, ABl. EU L 282 vom 26.9.2014, S. 5, ABl. EU L 193 vom 21.7.2015, S. 115, ABl. EU L 199 vom 29.7.2015, S. 22, ABl. EU L 60 vom 5.3.2016, S. 59, ABl. EU L 106 vom 22.4.2016, S. 4, ABl. EU L 106 vom 22.4.2016, S. 7, ABl. EU L 187 vom 12.7.2016, S. 1, ABl. EU L 187 vom 12.7.2016, S. 4, ABl. EU L 189 vom 14.7.2016, S. 40, ABl. EU L 198 vom 23.7.2016, S. 10, ABl. EU L 17 vom 21.1.2017, S. 52, ABl. EU L 36 vom 11.2.2017, S. 12, ABl. EU L 36 vom 11.2.2017, S. 37, ABl. EU L 117 vom 5.5.2017, S. 1, ABl. EU L 174 vom 7.7.2017, S. 16, ABl. EU L 202 vom 3.8.2017, S. 1, ABl. EU L 203 vom 4.8.2017, S. 1, ABl. EU L 319 vom 5.12.2017, S. 2, ABl. EU L 326 vom 9.12.2017, S. 55, ABl. EU L 158 vom 21.6.2018, S. 1 sowie ABl. EU L 176 vom 12.7.2018, S. 3).</w:t>
      </w:r>
    </w:p>
  </w:footnote>
  <w:footnote w:id="3">
    <w:p w:rsidR="00247C0C" w:rsidRPr="00C42B42" w:rsidRDefault="00247C0C" w:rsidP="00C42B42">
      <w:pPr>
        <w:pStyle w:val="FootnoteText"/>
        <w:ind w:left="308" w:hanging="280"/>
        <w:rPr>
          <w:rFonts w:asciiTheme="majorBidi" w:eastAsia="Times New Roman" w:hAnsiTheme="majorBidi" w:cstheme="majorBidi"/>
          <w:color w:val="000000"/>
          <w:sz w:val="16"/>
          <w:szCs w:val="16"/>
        </w:rPr>
      </w:pPr>
      <w:r>
        <w:rPr>
          <w:rFonts w:asciiTheme="majorBidi" w:eastAsia="Times New Roman" w:hAnsiTheme="majorBidi" w:cstheme="majorBidi"/>
          <w:color w:val="000000"/>
          <w:sz w:val="16"/>
          <w:szCs w:val="16"/>
          <w:vertAlign w:val="superscript"/>
          <w:lang w:val="pl-PL"/>
        </w:rPr>
        <w:footnoteRef/>
      </w:r>
      <w:r>
        <w:rPr>
          <w:rFonts w:asciiTheme="majorBidi" w:hAnsiTheme="majorBidi"/>
          <w:color w:val="000000"/>
          <w:sz w:val="16"/>
          <w:szCs w:val="16"/>
          <w:vertAlign w:val="superscript"/>
        </w:rPr>
        <w:t>)</w:t>
      </w:r>
      <w:r>
        <w:rPr>
          <w:rFonts w:asciiTheme="majorBidi" w:hAnsiTheme="majorBidi"/>
          <w:color w:val="000000"/>
          <w:sz w:val="16"/>
          <w:szCs w:val="16"/>
        </w:rPr>
        <w:tab/>
        <w:t>Mit diesem Gesetz:</w:t>
      </w:r>
    </w:p>
    <w:p w:rsidR="00247C0C" w:rsidRPr="00C42B42" w:rsidRDefault="00247C0C" w:rsidP="00C42B42">
      <w:pPr>
        <w:ind w:left="576" w:right="216" w:hanging="288"/>
        <w:jc w:val="both"/>
        <w:textAlignment w:val="baseline"/>
        <w:rPr>
          <w:rFonts w:asciiTheme="majorBidi" w:eastAsia="Times New Roman" w:hAnsiTheme="majorBidi" w:cstheme="majorBidi"/>
          <w:color w:val="000000"/>
          <w:sz w:val="16"/>
          <w:szCs w:val="16"/>
        </w:rPr>
      </w:pPr>
      <w:r>
        <w:rPr>
          <w:rFonts w:asciiTheme="majorBidi" w:hAnsiTheme="majorBidi"/>
          <w:color w:val="000000"/>
          <w:sz w:val="16"/>
          <w:szCs w:val="16"/>
        </w:rPr>
        <w:t>1)</w:t>
      </w:r>
      <w:r>
        <w:rPr>
          <w:rFonts w:asciiTheme="majorBidi" w:hAnsiTheme="majorBidi"/>
          <w:color w:val="000000"/>
          <w:sz w:val="16"/>
          <w:szCs w:val="16"/>
        </w:rPr>
        <w:tab/>
        <w:t>werden die folgenden Gesetze geändert: Gesetz vom 14. März 1985 über die Staatliche Hygieneinspektion, Gesetz vom 9. November 1995 zum Schutz der Gesundheit vor den Folgen des Konsums von Tabak und Tabakerzeugnissen, Gesetz vom 4. September 1997 über die Ressorts der Regierungsverwaltung, Gesetz vom 10. September 1999 über das Finanzstrafgesetzbuch, Gesetz vom 29. November 2000 über das Atomrecht, Gesetz vom 15. Dezember 2000 über die Handelsaufsicht, Gesetz vom 22. Juni 2001 über genetisch veränderte Mikroorganismen und Organismen, Gesetz vom 6. September 2001 über das Arzneimittelrecht, Gesetz vom 19. März 2004 über das Zollrecht, Gesetz vom 25. August 2006 über Lebensmittel- und Ernährungssicherheit, Gesetz vom 6. Dezember 2008 über die Verbrauchssteuer und Gesetz vom 25. Februar 2011 über chemische Stoffe und deren Gemische;</w:t>
      </w:r>
    </w:p>
    <w:p w:rsidR="00247C0C" w:rsidRPr="00C42B42" w:rsidRDefault="00247C0C" w:rsidP="00C42B42">
      <w:pPr>
        <w:ind w:left="576" w:right="216" w:hanging="288"/>
        <w:jc w:val="both"/>
        <w:textAlignment w:val="baseline"/>
        <w:rPr>
          <w:rFonts w:eastAsiaTheme="minorEastAsia"/>
          <w:sz w:val="16"/>
          <w:szCs w:val="16"/>
        </w:rPr>
      </w:pPr>
      <w:r>
        <w:rPr>
          <w:rFonts w:asciiTheme="majorBidi" w:hAnsiTheme="majorBidi"/>
          <w:color w:val="000000"/>
          <w:sz w:val="16"/>
          <w:szCs w:val="16"/>
        </w:rPr>
        <w:t>2)</w:t>
      </w:r>
      <w:r>
        <w:rPr>
          <w:rFonts w:asciiTheme="majorBidi" w:hAnsiTheme="majorBidi"/>
          <w:color w:val="000000"/>
          <w:sz w:val="16"/>
          <w:szCs w:val="16"/>
        </w:rPr>
        <w:tab/>
        <w:t>wird das Gesetz vom 30. März 2001 über Kosmetika aufgehoben.</w:t>
      </w:r>
    </w:p>
  </w:footnote>
  <w:footnote w:id="4">
    <w:p w:rsidR="00247C0C" w:rsidRPr="00C42B42" w:rsidRDefault="00247C0C" w:rsidP="00C42B42">
      <w:pPr>
        <w:pStyle w:val="FootnoteText"/>
        <w:ind w:left="308" w:hanging="280"/>
        <w:rPr>
          <w:rFonts w:eastAsiaTheme="minorEastAsia"/>
          <w:sz w:val="16"/>
          <w:szCs w:val="16"/>
        </w:rPr>
      </w:pPr>
      <w:r>
        <w:rPr>
          <w:rStyle w:val="FootnoteReference"/>
          <w:sz w:val="16"/>
          <w:szCs w:val="16"/>
        </w:rPr>
        <w:footnoteRef/>
      </w:r>
      <w:r>
        <w:rPr>
          <w:sz w:val="16"/>
          <w:szCs w:val="16"/>
          <w:vertAlign w:val="superscript"/>
        </w:rPr>
        <w:t>)</w:t>
      </w:r>
      <w:r>
        <w:rPr>
          <w:sz w:val="16"/>
          <w:szCs w:val="16"/>
        </w:rPr>
        <w:tab/>
      </w:r>
      <w:r>
        <w:rPr>
          <w:rFonts w:asciiTheme="majorBidi" w:hAnsiTheme="majorBidi"/>
          <w:color w:val="000000"/>
          <w:sz w:val="16"/>
          <w:szCs w:val="16"/>
        </w:rPr>
        <w:t>Die Änderungen der genannten Verordnung wurden veröffentlicht im ABl. EU L 114 vom 25.4.2013, S. 1, ABl. EU L 139 vom 25.5.2013, S. 8, ABl. EU L 190 vom 11.7.2013, S. 38, ABl. EU L 315 vom 26.11.2013, S. 34, ABl. EU L 107 vom 10.4.2014, S. 5, ABl. EU L 238 vom 9.8.2014, S. 3, ABl. EU L 254 vom 28.8.2014, S. 39, ABl. EU L 282 vom 26.9.2014, S. 1, ABl. EU L 282 vom 26.9.2014, S. 5, ABl. EU L 193 vom 21.7.2015, S. 115, ABl. EU L 199 vom 29.7.2015, S. 22, ABl. EU L 60 vom 5.3.2016, S. 59, ABl. EU L 106 vom 22.4.2016, S. 4, ABl. EU L 106 vom 22.4.2016, S. 7, ABl. EU L 187 vom 12.7.2016, S. 1, ABl. EU L 187 vom 12.7.2016, S. 4, ABl. EU L 189 vom 14.7.2016, S. 40, ABl. EU L 198 vom 23.7.2016, S. 10, ABl. EU L 17 vom 21.1.2017, S. 52, ABl. EU L 36 vom 11.2.2017, S. 12, ABl. EU L 36 vom 11.2.2017, S. 37, ABl. EU L 117 vom 5.5.2017, S. 1, ABl. EU L 174 vom 7.7.2017, S. 16, ABl. EU L 202 vom 3.8.2017, S. 1, ABl. EU L 203 vom 4.8.2017, S. 1, ABl. EU L 319 vom 5.12.2017, ABl. EU L 326 vom 9.12.2017, S. 55, ABl. EU L 158 vom 21.6.2018, S. 1 sowie ABl. EU L 176 vom 12.7.2018, S. 3.</w:t>
      </w:r>
    </w:p>
  </w:footnote>
  <w:footnote w:id="5">
    <w:p w:rsidR="00346C9E" w:rsidRPr="00C42B42" w:rsidRDefault="00346C9E" w:rsidP="00C42B42">
      <w:pPr>
        <w:pStyle w:val="FootnoteText"/>
        <w:ind w:left="308" w:hanging="280"/>
        <w:rPr>
          <w:rFonts w:eastAsiaTheme="minorEastAsia"/>
          <w:sz w:val="16"/>
          <w:szCs w:val="16"/>
        </w:rPr>
      </w:pPr>
      <w:r>
        <w:rPr>
          <w:rStyle w:val="FootnoteReference"/>
          <w:sz w:val="16"/>
          <w:szCs w:val="16"/>
        </w:rPr>
        <w:footnoteRef/>
      </w:r>
      <w:r>
        <w:rPr>
          <w:sz w:val="16"/>
          <w:szCs w:val="16"/>
          <w:vertAlign w:val="superscript"/>
        </w:rPr>
        <w:t>)</w:t>
      </w:r>
      <w:r>
        <w:rPr>
          <w:sz w:val="16"/>
          <w:szCs w:val="16"/>
        </w:rPr>
        <w:tab/>
      </w:r>
      <w:r>
        <w:rPr>
          <w:rFonts w:asciiTheme="majorBidi" w:hAnsiTheme="majorBidi"/>
          <w:color w:val="000000"/>
          <w:sz w:val="16"/>
          <w:szCs w:val="16"/>
        </w:rPr>
        <w:t>Die Änderungen der genannten Verordnung wurden veröffentlicht im ABl. EU L 114 vom 25.4.2013, S. 1, ABl. EU L 139 vom 25.5.2013, S. 8, ABl. EU L 190 vom 11.7.2013, S. 38, ABl. EU L 315 vom 26.11.2013, S. 34, ABl. EU L 107 vom 10.4.2014, S. 5, ABl. EU L 238 vom 9.8.2014, S. 3, ABl. EU L 254 vom 28.8.2014, S. 39, ABl. EU L 282 vom 26.9.2014, S. 1, ABl. EU L 282 vom 26.9.2014, S. 5, ABl. EU L 193 vom 21.7.2015, S. 115, ABl. EU L 199 vom 29.7.2015, S. 22, ABl. EU L 60 vom 5.3.2016, S. 59, ABl. EU L 106 vom 22.4.2016, S. 4, ABl. EU L 106 vom 22.4.2016, S. 7, ABl. EU L 187 vom 12.7.2016, S. 1, ABl. EU L 187 vom 12.7.2016, S. 4, ABl. EU L 189 vom 14.7.2016, S. 40, ABl. EU L 198 vom 23.7.2016, S. 10, ABl. EU L 17 vom 21.1.2017, S. 52, ABl. EU L 36 vom 11.2.2017, S. 12, ABl. EU L 36 vom 11.2.2017, S. 37, ABl. EU L 117 vom 5.5.2017, S. 1, ABl. EU L 174 vom 7.7.2017, S. 16, ABl. EU L 202 vom 3.8.2017, S. 1, ABl. EU L 203 vom 4.8.2017, S. 1, ABl. EU L 319 vom 5.12.2017, ABl. EU L 326 vom 9.12.2017, S. 55, ABl. EU L 158 vom 21.6.2018, S. 1 sowie ABl. EU L 176 vom 12.7.2018, S. 3.</w:t>
      </w:r>
    </w:p>
  </w:footnote>
  <w:footnote w:id="6">
    <w:p w:rsidR="00346C9E" w:rsidRPr="00C42B42" w:rsidRDefault="00346C9E" w:rsidP="00C42B42">
      <w:pPr>
        <w:pStyle w:val="FootnoteText"/>
        <w:ind w:left="308" w:hanging="280"/>
        <w:rPr>
          <w:rFonts w:eastAsiaTheme="minorEastAsia"/>
          <w:sz w:val="16"/>
          <w:szCs w:val="16"/>
        </w:rPr>
      </w:pPr>
      <w:r>
        <w:rPr>
          <w:rStyle w:val="FootnoteReference"/>
          <w:sz w:val="16"/>
          <w:szCs w:val="16"/>
        </w:rPr>
        <w:footnoteRef/>
      </w:r>
      <w:r>
        <w:rPr>
          <w:sz w:val="16"/>
          <w:szCs w:val="16"/>
          <w:vertAlign w:val="superscript"/>
        </w:rPr>
        <w:t>)</w:t>
      </w:r>
      <w:r>
        <w:rPr>
          <w:sz w:val="16"/>
          <w:szCs w:val="16"/>
        </w:rPr>
        <w:tab/>
      </w:r>
      <w:r>
        <w:rPr>
          <w:rFonts w:asciiTheme="majorBidi" w:hAnsiTheme="majorBidi"/>
          <w:color w:val="000000"/>
          <w:sz w:val="16"/>
          <w:szCs w:val="16"/>
        </w:rPr>
        <w:t>Die Änderungen der einheitlichen Fassung des obigen Gesetzes wurden im polnischen Gesetzblatt von 2018 Pos. 810, 1090, 1467, 1544, 1560, 1669 und 1693 bekannt gegeben.</w:t>
      </w:r>
    </w:p>
  </w:footnote>
  <w:footnote w:id="7">
    <w:p w:rsidR="00346C9E" w:rsidRPr="00C42B42" w:rsidRDefault="00346C9E" w:rsidP="00C42B42">
      <w:pPr>
        <w:pStyle w:val="FootnoteText"/>
        <w:ind w:left="308" w:hanging="280"/>
        <w:rPr>
          <w:rFonts w:eastAsiaTheme="minorEastAsia"/>
          <w:sz w:val="16"/>
          <w:szCs w:val="16"/>
        </w:rPr>
      </w:pPr>
      <w:r>
        <w:rPr>
          <w:rStyle w:val="FootnoteReference"/>
          <w:sz w:val="16"/>
          <w:szCs w:val="16"/>
        </w:rPr>
        <w:footnoteRef/>
      </w:r>
      <w:r>
        <w:rPr>
          <w:sz w:val="16"/>
          <w:szCs w:val="16"/>
          <w:vertAlign w:val="superscript"/>
        </w:rPr>
        <w:t>)</w:t>
      </w:r>
      <w:r>
        <w:rPr>
          <w:sz w:val="16"/>
          <w:szCs w:val="16"/>
        </w:rPr>
        <w:tab/>
        <w:t xml:space="preserve">Die Änderungen der einheitlichen </w:t>
      </w:r>
      <w:r>
        <w:rPr>
          <w:rFonts w:asciiTheme="majorBidi" w:hAnsiTheme="majorBidi"/>
          <w:color w:val="000000"/>
          <w:sz w:val="16"/>
          <w:szCs w:val="16"/>
        </w:rPr>
        <w:t>Fassung</w:t>
      </w:r>
      <w:r>
        <w:rPr>
          <w:sz w:val="16"/>
          <w:szCs w:val="16"/>
        </w:rPr>
        <w:t xml:space="preserve"> des obigen Gesetzes wurden im polnischen Gesetzblatt von 2018 Pos. 650, 697, 1039, 1375, 1515, 1544, 1629, 1637 und 1669 bekannt gegeben.</w:t>
      </w:r>
    </w:p>
  </w:footnote>
  <w:footnote w:id="8">
    <w:p w:rsidR="00346C9E" w:rsidRPr="00C42B42" w:rsidRDefault="00346C9E" w:rsidP="00C42B42">
      <w:pPr>
        <w:pStyle w:val="FootnoteText"/>
        <w:ind w:left="308" w:hanging="280"/>
        <w:rPr>
          <w:sz w:val="16"/>
          <w:szCs w:val="16"/>
        </w:rPr>
      </w:pPr>
      <w:r>
        <w:rPr>
          <w:rStyle w:val="FootnoteReference"/>
          <w:sz w:val="16"/>
          <w:szCs w:val="16"/>
        </w:rPr>
        <w:footnoteRef/>
      </w:r>
      <w:r>
        <w:rPr>
          <w:sz w:val="16"/>
          <w:szCs w:val="16"/>
          <w:vertAlign w:val="superscript"/>
        </w:rPr>
        <w:t>)</w:t>
      </w:r>
      <w:r>
        <w:rPr>
          <w:rFonts w:asciiTheme="majorBidi" w:hAnsiTheme="majorBidi"/>
          <w:color w:val="000000"/>
          <w:sz w:val="16"/>
          <w:szCs w:val="16"/>
        </w:rPr>
        <w:tab/>
        <w:t>Die Änderungen der genannten Verordnung wurden veröffentlicht im ABl. EU L 114 vom 25.4.2013, S. 1, ABl. EU L 139 vom 25.5.2013, S. 8, ABl. EU L 190 vom 11.7.2013, S. 38, ABl. EU L 315 vom 26.11.2013, S. 34, ABl. EU L 107 vom 10.4.2014, S. 5, ABl. EU L 238 vom 9.8.2014, S. 3, ABl. EU L 254 vom 28.8.2014, S. 39, ABl. EU L 282 vom 26.9.2014, S. 1, ABl. EU L 282 vom 26.9.2014, S. 5, ABl. EU L 193 vom 21.7.2015, S. 115, ABl. EU L 199 vom 29.7.2015, S. 22, ABl. EU L 60 vom 5.3.2016, S. 59, ABl. EU L 106 vom 22.4.2016, S. 4, ABl. EU L 106 vom 22.4.2016, S. 7, ABl. EU L 187 vom 12.7.2016, S. 1, ABl. EU L 187 vom 12.7.2016, S. 4, ABl. EU L 189 vom 14.7.2016, S. 40, ABl. EU L 198 vom 23.7.2016, S. 10, ABl. EU L 17 vom 21.1.2017, S. 52, ABl. EU L 36 vom 11.2.2017, S. 12, ABl. EU L 36 vom 11.2.2017, S. 37, ABl. EU L 117 vom 5.5.2017, S. 1, ABl. EU L 174 vom 7.7.2017, S. 16, ABl. EU L 202 vom 3.8.2017, S. 1, ABl. EU L 203 vom 4.8.2017, S. 1, ABl. EU L 319 vom 5.12.2017, ABl. EU L 326 vom 9.12.2017, S. 55, ABl. EU L 158 vom 21.6.2018, S. 1 sowie ABl. EU L 176 vom 12.7.2018, S. 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372"/>
      <w:gridCol w:w="3372"/>
      <w:gridCol w:w="3372"/>
    </w:tblGrid>
    <w:tr w:rsidR="008578F9" w:rsidTr="00A120FC">
      <w:tc>
        <w:tcPr>
          <w:tcW w:w="3372" w:type="dxa"/>
        </w:tcPr>
        <w:p w:rsidR="008578F9" w:rsidRPr="00AD4835" w:rsidRDefault="008578F9" w:rsidP="00A120FC">
          <w:pPr>
            <w:spacing w:before="4" w:line="226" w:lineRule="exact"/>
            <w:textAlignment w:val="baseline"/>
            <w:rPr>
              <w:rFonts w:eastAsia="Times New Roman"/>
              <w:color w:val="000000"/>
              <w:sz w:val="20"/>
            </w:rPr>
          </w:pPr>
          <w:r>
            <w:rPr>
              <w:color w:val="000000"/>
              <w:sz w:val="20"/>
            </w:rPr>
            <w:t>Gesetzblatt</w:t>
          </w:r>
        </w:p>
      </w:tc>
      <w:tc>
        <w:tcPr>
          <w:tcW w:w="3372" w:type="dxa"/>
        </w:tcPr>
        <w:p w:rsidR="008578F9" w:rsidRPr="00AD4835" w:rsidRDefault="008578F9" w:rsidP="00A120FC">
          <w:pPr>
            <w:spacing w:before="4" w:line="226" w:lineRule="exact"/>
            <w:jc w:val="center"/>
            <w:textAlignment w:val="baseline"/>
            <w:rPr>
              <w:rFonts w:eastAsia="Times New Roman"/>
              <w:color w:val="000000"/>
              <w:sz w:val="20"/>
            </w:rPr>
          </w:pPr>
          <w:r>
            <w:rPr>
              <w:color w:val="000000"/>
              <w:sz w:val="20"/>
            </w:rPr>
            <w:t xml:space="preserve">– </w:t>
          </w:r>
          <w:r w:rsidRPr="003B087E">
            <w:rPr>
              <w:rFonts w:eastAsiaTheme="minorEastAsia"/>
              <w:color w:val="000000"/>
              <w:sz w:val="20"/>
            </w:rPr>
            <w:fldChar w:fldCharType="begin"/>
          </w:r>
          <w:r w:rsidRPr="003B087E">
            <w:rPr>
              <w:rFonts w:eastAsiaTheme="minorEastAsia"/>
              <w:color w:val="000000"/>
              <w:sz w:val="20"/>
            </w:rPr>
            <w:instrText xml:space="preserve"> PAGE   \* MERGEFORMAT </w:instrText>
          </w:r>
          <w:r w:rsidRPr="003B087E">
            <w:rPr>
              <w:rFonts w:eastAsiaTheme="minorEastAsia"/>
              <w:color w:val="000000"/>
              <w:sz w:val="20"/>
            </w:rPr>
            <w:fldChar w:fldCharType="separate"/>
          </w:r>
          <w:r w:rsidR="0055074F">
            <w:rPr>
              <w:rFonts w:eastAsiaTheme="minorEastAsia"/>
              <w:noProof/>
              <w:color w:val="000000"/>
              <w:sz w:val="20"/>
            </w:rPr>
            <w:t>10</w:t>
          </w:r>
          <w:r w:rsidRPr="003B087E">
            <w:rPr>
              <w:rFonts w:eastAsiaTheme="minorEastAsia"/>
              <w:color w:val="000000"/>
              <w:sz w:val="20"/>
            </w:rPr>
            <w:fldChar w:fldCharType="end"/>
          </w:r>
          <w:r>
            <w:rPr>
              <w:color w:val="000000"/>
              <w:sz w:val="20"/>
            </w:rPr>
            <w:t xml:space="preserve"> –</w:t>
          </w:r>
        </w:p>
      </w:tc>
      <w:tc>
        <w:tcPr>
          <w:tcW w:w="3372" w:type="dxa"/>
        </w:tcPr>
        <w:p w:rsidR="008578F9" w:rsidRPr="008578F9" w:rsidRDefault="008578F9" w:rsidP="008578F9">
          <w:pPr>
            <w:spacing w:before="4" w:line="226" w:lineRule="exact"/>
            <w:jc w:val="right"/>
            <w:textAlignment w:val="baseline"/>
            <w:rPr>
              <w:rFonts w:eastAsiaTheme="minorEastAsia"/>
              <w:color w:val="000000"/>
              <w:sz w:val="20"/>
            </w:rPr>
          </w:pPr>
          <w:r>
            <w:rPr>
              <w:color w:val="000000"/>
              <w:sz w:val="20"/>
            </w:rPr>
            <w:t>Pos. 2227</w:t>
          </w:r>
        </w:p>
      </w:tc>
    </w:tr>
  </w:tbl>
  <w:p w:rsidR="008578F9" w:rsidRDefault="008578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Ind w:w="77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981"/>
      <w:gridCol w:w="1219"/>
    </w:tblGrid>
    <w:tr w:rsidR="008578F9" w:rsidRPr="00937A61" w:rsidTr="00A120FC">
      <w:tc>
        <w:tcPr>
          <w:tcW w:w="992" w:type="dxa"/>
        </w:tcPr>
        <w:p w:rsidR="008578F9" w:rsidRPr="007F2B61" w:rsidRDefault="008578F9" w:rsidP="00A120FC">
          <w:pPr>
            <w:pStyle w:val="Header"/>
            <w:rPr>
              <w:rFonts w:eastAsiaTheme="minorEastAsia"/>
              <w:sz w:val="16"/>
              <w:szCs w:val="16"/>
            </w:rPr>
          </w:pPr>
          <w:r>
            <w:rPr>
              <w:noProof/>
              <w:sz w:val="16"/>
              <w:szCs w:val="16"/>
              <w:lang w:val="en-US"/>
            </w:rPr>
            <w:drawing>
              <wp:inline distT="0" distB="0" distL="0" distR="0" wp14:anchorId="3977CFB6" wp14:editId="44683B34">
                <wp:extent cx="561975" cy="542925"/>
                <wp:effectExtent l="0" t="0" r="9525"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61975" cy="542925"/>
                        </a:xfrm>
                        <a:prstGeom prst="rect">
                          <a:avLst/>
                        </a:prstGeom>
                      </pic:spPr>
                    </pic:pic>
                  </a:graphicData>
                </a:graphic>
              </wp:inline>
            </w:drawing>
          </w:r>
        </w:p>
      </w:tc>
      <w:tc>
        <w:tcPr>
          <w:tcW w:w="1361" w:type="dxa"/>
        </w:tcPr>
        <w:p w:rsidR="008578F9" w:rsidRPr="0073741E" w:rsidRDefault="008578F9" w:rsidP="00A120FC">
          <w:pPr>
            <w:pStyle w:val="Header"/>
            <w:rPr>
              <w:rFonts w:eastAsiaTheme="minorEastAsia"/>
              <w:sz w:val="16"/>
              <w:szCs w:val="16"/>
            </w:rPr>
          </w:pPr>
          <w:r>
            <w:rPr>
              <w:sz w:val="16"/>
              <w:szCs w:val="16"/>
            </w:rPr>
            <w:t>Dokument</w:t>
          </w:r>
        </w:p>
        <w:p w:rsidR="008578F9" w:rsidRPr="0073741E" w:rsidRDefault="008578F9" w:rsidP="00A120FC">
          <w:pPr>
            <w:pStyle w:val="Header"/>
            <w:rPr>
              <w:rFonts w:eastAsiaTheme="minorEastAsia"/>
              <w:sz w:val="16"/>
              <w:szCs w:val="16"/>
            </w:rPr>
          </w:pPr>
          <w:r>
            <w:rPr>
              <w:sz w:val="16"/>
              <w:szCs w:val="16"/>
            </w:rPr>
            <w:t>unterzeichnet von</w:t>
          </w:r>
        </w:p>
        <w:p w:rsidR="008578F9" w:rsidRPr="0073741E" w:rsidRDefault="008578F9" w:rsidP="00A120FC">
          <w:pPr>
            <w:pStyle w:val="Header"/>
            <w:rPr>
              <w:rFonts w:eastAsiaTheme="minorEastAsia"/>
              <w:sz w:val="16"/>
              <w:szCs w:val="16"/>
            </w:rPr>
          </w:pPr>
          <w:r>
            <w:rPr>
              <w:sz w:val="16"/>
              <w:szCs w:val="16"/>
            </w:rPr>
            <w:t>Marek Głuch</w:t>
          </w:r>
        </w:p>
        <w:p w:rsidR="008578F9" w:rsidRPr="0073741E" w:rsidRDefault="008578F9" w:rsidP="00937A61">
          <w:pPr>
            <w:pStyle w:val="Header"/>
            <w:rPr>
              <w:rFonts w:eastAsiaTheme="minorEastAsia"/>
              <w:sz w:val="16"/>
              <w:szCs w:val="16"/>
            </w:rPr>
          </w:pPr>
          <w:r>
            <w:rPr>
              <w:sz w:val="16"/>
              <w:szCs w:val="16"/>
            </w:rPr>
            <w:t>Datum: 29.11.2018</w:t>
          </w:r>
        </w:p>
        <w:p w:rsidR="008578F9" w:rsidRPr="0073741E" w:rsidRDefault="00937A61" w:rsidP="00A120FC">
          <w:pPr>
            <w:pStyle w:val="Header"/>
            <w:rPr>
              <w:rFonts w:eastAsiaTheme="minorEastAsia"/>
              <w:sz w:val="16"/>
              <w:szCs w:val="16"/>
            </w:rPr>
          </w:pPr>
          <w:r>
            <w:rPr>
              <w:sz w:val="16"/>
              <w:szCs w:val="16"/>
            </w:rPr>
            <w:t>15:24:59 CEST</w:t>
          </w:r>
        </w:p>
      </w:tc>
    </w:tr>
  </w:tbl>
  <w:p w:rsidR="008578F9" w:rsidRPr="008578F9" w:rsidRDefault="008578F9">
    <w:pPr>
      <w:pStyle w:val="Header"/>
      <w:rPr>
        <w:lang w:val="sv-S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A7B11"/>
    <w:multiLevelType w:val="multilevel"/>
    <w:tmpl w:val="FFCE4DB6"/>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E2758C"/>
    <w:multiLevelType w:val="multilevel"/>
    <w:tmpl w:val="92BE26B8"/>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6B66B8"/>
    <w:multiLevelType w:val="multilevel"/>
    <w:tmpl w:val="E62CB834"/>
    <w:lvl w:ilvl="0">
      <w:start w:val="3"/>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A15B9F"/>
    <w:multiLevelType w:val="multilevel"/>
    <w:tmpl w:val="715EA7AE"/>
    <w:lvl w:ilvl="0">
      <w:start w:val="6"/>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53C27DF"/>
    <w:multiLevelType w:val="multilevel"/>
    <w:tmpl w:val="876235B8"/>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9C78D8"/>
    <w:multiLevelType w:val="multilevel"/>
    <w:tmpl w:val="9ECEDC86"/>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9AC5E78"/>
    <w:multiLevelType w:val="multilevel"/>
    <w:tmpl w:val="F55C7564"/>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C060AE8"/>
    <w:multiLevelType w:val="multilevel"/>
    <w:tmpl w:val="25B03FD6"/>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CCF4C4F"/>
    <w:multiLevelType w:val="multilevel"/>
    <w:tmpl w:val="5510CB5A"/>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DF43278"/>
    <w:multiLevelType w:val="multilevel"/>
    <w:tmpl w:val="C41E3932"/>
    <w:lvl w:ilvl="0">
      <w:start w:val="1"/>
      <w:numFmt w:val="bullet"/>
      <w:lvlText w:val="o"/>
      <w:lvlJc w:val="left"/>
      <w:pPr>
        <w:tabs>
          <w:tab w:val="left" w:pos="216"/>
        </w:tabs>
        <w:ind w:left="720"/>
      </w:pPr>
      <w:rPr>
        <w:rFonts w:ascii="Courier New" w:eastAsia="Courier New" w:hAnsi="Courier New"/>
        <w:strike w:val="0"/>
        <w:color w:val="000000"/>
        <w:spacing w:val="-1"/>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4C52B0E"/>
    <w:multiLevelType w:val="multilevel"/>
    <w:tmpl w:val="E9FAB554"/>
    <w:lvl w:ilvl="0">
      <w:start w:val="1"/>
      <w:numFmt w:val="bullet"/>
      <w:lvlText w:val="o"/>
      <w:lvlJc w:val="left"/>
      <w:pPr>
        <w:tabs>
          <w:tab w:val="left" w:pos="144"/>
        </w:tabs>
        <w:ind w:left="720"/>
      </w:pPr>
      <w:rPr>
        <w:rFonts w:ascii="Courier New" w:eastAsia="Courier New" w:hAnsi="Courier New"/>
        <w:strike w:val="0"/>
        <w:color w:val="000000"/>
        <w:spacing w:val="-5"/>
        <w:w w:val="100"/>
        <w:sz w:val="19"/>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5151B18"/>
    <w:multiLevelType w:val="multilevel"/>
    <w:tmpl w:val="5D169D04"/>
    <w:lvl w:ilvl="0">
      <w:start w:val="1"/>
      <w:numFmt w:val="decimal"/>
      <w:lvlText w:val="%1)"/>
      <w:lvlJc w:val="left"/>
      <w:pPr>
        <w:tabs>
          <w:tab w:val="left" w:pos="432"/>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F6956A7"/>
    <w:multiLevelType w:val="multilevel"/>
    <w:tmpl w:val="306AD122"/>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D5E483C"/>
    <w:multiLevelType w:val="multilevel"/>
    <w:tmpl w:val="CF1CED3A"/>
    <w:lvl w:ilvl="0">
      <w:start w:val="1"/>
      <w:numFmt w:val="bullet"/>
      <w:lvlText w:val="o"/>
      <w:lvlJc w:val="left"/>
      <w:pPr>
        <w:tabs>
          <w:tab w:val="left" w:pos="72"/>
        </w:tabs>
        <w:ind w:left="720"/>
      </w:pPr>
      <w:rPr>
        <w:rFonts w:ascii="Courier New" w:eastAsia="Courier New" w:hAnsi="Courier New"/>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3024683"/>
    <w:multiLevelType w:val="multilevel"/>
    <w:tmpl w:val="8F80BB7A"/>
    <w:lvl w:ilvl="0">
      <w:start w:val="3"/>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3593300"/>
    <w:multiLevelType w:val="multilevel"/>
    <w:tmpl w:val="659EF85C"/>
    <w:lvl w:ilvl="0">
      <w:start w:val="2"/>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EAB0C46"/>
    <w:multiLevelType w:val="multilevel"/>
    <w:tmpl w:val="F3E649C4"/>
    <w:lvl w:ilvl="0">
      <w:start w:val="2"/>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064388C"/>
    <w:multiLevelType w:val="multilevel"/>
    <w:tmpl w:val="263887D8"/>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2EC4243"/>
    <w:multiLevelType w:val="multilevel"/>
    <w:tmpl w:val="A5E0FF2C"/>
    <w:lvl w:ilvl="0">
      <w:start w:val="6"/>
      <w:numFmt w:val="decimal"/>
      <w:lvlText w:val="%1)"/>
      <w:lvlJc w:val="left"/>
      <w:pPr>
        <w:tabs>
          <w:tab w:val="left" w:pos="288"/>
        </w:tabs>
        <w:ind w:left="720"/>
      </w:pPr>
      <w:rPr>
        <w:rFonts w:ascii="Times New Roman" w:eastAsia="Times New Roman" w:hAnsi="Times New Roman"/>
        <w:strike w:val="0"/>
        <w:color w:val="000000"/>
        <w:spacing w:val="0"/>
        <w:w w:val="100"/>
        <w:sz w:val="19"/>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30F02F5"/>
    <w:multiLevelType w:val="multilevel"/>
    <w:tmpl w:val="3ADC79E4"/>
    <w:lvl w:ilvl="0">
      <w:start w:val="1"/>
      <w:numFmt w:val="decimal"/>
      <w:lvlText w:val="%1)"/>
      <w:lvlJc w:val="left"/>
      <w:pPr>
        <w:tabs>
          <w:tab w:val="left" w:pos="432"/>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9F51CC3"/>
    <w:multiLevelType w:val="multilevel"/>
    <w:tmpl w:val="18C821A6"/>
    <w:lvl w:ilvl="0">
      <w:start w:val="1"/>
      <w:numFmt w:val="decimal"/>
      <w:lvlText w:val="%1)"/>
      <w:lvlJc w:val="left"/>
      <w:pPr>
        <w:tabs>
          <w:tab w:val="left" w:pos="432"/>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B696AA7"/>
    <w:multiLevelType w:val="multilevel"/>
    <w:tmpl w:val="CBC2671E"/>
    <w:lvl w:ilvl="0">
      <w:start w:val="2"/>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11505F4"/>
    <w:multiLevelType w:val="multilevel"/>
    <w:tmpl w:val="26AC19B0"/>
    <w:lvl w:ilvl="0">
      <w:start w:val="2"/>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84E0CDA"/>
    <w:multiLevelType w:val="multilevel"/>
    <w:tmpl w:val="5BDC9EA2"/>
    <w:lvl w:ilvl="0">
      <w:start w:val="2"/>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B0D054F"/>
    <w:multiLevelType w:val="multilevel"/>
    <w:tmpl w:val="C6BA47DA"/>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C4817FD"/>
    <w:multiLevelType w:val="multilevel"/>
    <w:tmpl w:val="F5C0641C"/>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0"/>
  </w:num>
  <w:num w:numId="3">
    <w:abstractNumId w:val="15"/>
  </w:num>
  <w:num w:numId="4">
    <w:abstractNumId w:val="12"/>
  </w:num>
  <w:num w:numId="5">
    <w:abstractNumId w:val="17"/>
  </w:num>
  <w:num w:numId="6">
    <w:abstractNumId w:val="24"/>
  </w:num>
  <w:num w:numId="7">
    <w:abstractNumId w:val="25"/>
  </w:num>
  <w:num w:numId="8">
    <w:abstractNumId w:val="23"/>
  </w:num>
  <w:num w:numId="9">
    <w:abstractNumId w:val="6"/>
  </w:num>
  <w:num w:numId="10">
    <w:abstractNumId w:val="2"/>
  </w:num>
  <w:num w:numId="11">
    <w:abstractNumId w:val="3"/>
  </w:num>
  <w:num w:numId="12">
    <w:abstractNumId w:val="4"/>
  </w:num>
  <w:num w:numId="13">
    <w:abstractNumId w:val="8"/>
  </w:num>
  <w:num w:numId="14">
    <w:abstractNumId w:val="22"/>
  </w:num>
  <w:num w:numId="15">
    <w:abstractNumId w:val="16"/>
  </w:num>
  <w:num w:numId="16">
    <w:abstractNumId w:val="7"/>
  </w:num>
  <w:num w:numId="17">
    <w:abstractNumId w:val="5"/>
  </w:num>
  <w:num w:numId="18">
    <w:abstractNumId w:val="14"/>
  </w:num>
  <w:num w:numId="19">
    <w:abstractNumId w:val="21"/>
  </w:num>
  <w:num w:numId="20">
    <w:abstractNumId w:val="9"/>
  </w:num>
  <w:num w:numId="21">
    <w:abstractNumId w:val="13"/>
  </w:num>
  <w:num w:numId="22">
    <w:abstractNumId w:val="11"/>
  </w:num>
  <w:num w:numId="23">
    <w:abstractNumId w:val="1"/>
  </w:num>
  <w:num w:numId="24">
    <w:abstractNumId w:val="19"/>
  </w:num>
  <w:num w:numId="25">
    <w:abstractNumId w:val="18"/>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oNotHyphenateCaps/>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2E1"/>
    <w:rsid w:val="000A62E1"/>
    <w:rsid w:val="0013072C"/>
    <w:rsid w:val="00247C0C"/>
    <w:rsid w:val="00336DDD"/>
    <w:rsid w:val="00346C9E"/>
    <w:rsid w:val="0049567D"/>
    <w:rsid w:val="004977DC"/>
    <w:rsid w:val="0055074F"/>
    <w:rsid w:val="006B7437"/>
    <w:rsid w:val="007268CB"/>
    <w:rsid w:val="007C76E9"/>
    <w:rsid w:val="00826F0F"/>
    <w:rsid w:val="00832480"/>
    <w:rsid w:val="00851691"/>
    <w:rsid w:val="008578F9"/>
    <w:rsid w:val="00911BBF"/>
    <w:rsid w:val="00937A61"/>
    <w:rsid w:val="009A576E"/>
    <w:rsid w:val="00A84446"/>
    <w:rsid w:val="00A85EB3"/>
    <w:rsid w:val="00AC5F6A"/>
    <w:rsid w:val="00C42B42"/>
    <w:rsid w:val="00CC159E"/>
    <w:rsid w:val="00D01294"/>
    <w:rsid w:val="00ED6ABA"/>
    <w:rsid w:val="00EF1189"/>
    <w:rsid w:val="00FC2AA6"/>
    <w:rsid w:val="00FD6122"/>
    <w:rsid w:val="00FE52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80A04E2-FD52-4386-821A-6E03E53FE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6ABA"/>
    <w:rPr>
      <w:rFonts w:ascii="Tahoma" w:hAnsi="Tahoma" w:cs="Tahoma"/>
      <w:sz w:val="16"/>
      <w:szCs w:val="16"/>
    </w:rPr>
  </w:style>
  <w:style w:type="character" w:customStyle="1" w:styleId="BalloonTextChar">
    <w:name w:val="Balloon Text Char"/>
    <w:basedOn w:val="DefaultParagraphFont"/>
    <w:link w:val="BalloonText"/>
    <w:uiPriority w:val="99"/>
    <w:semiHidden/>
    <w:rsid w:val="00ED6ABA"/>
    <w:rPr>
      <w:rFonts w:ascii="Tahoma" w:hAnsi="Tahoma" w:cs="Tahoma"/>
      <w:sz w:val="16"/>
      <w:szCs w:val="16"/>
    </w:rPr>
  </w:style>
  <w:style w:type="paragraph" w:styleId="Header">
    <w:name w:val="header"/>
    <w:basedOn w:val="Normal"/>
    <w:link w:val="HeaderChar"/>
    <w:uiPriority w:val="99"/>
    <w:unhideWhenUsed/>
    <w:rsid w:val="008578F9"/>
    <w:pPr>
      <w:tabs>
        <w:tab w:val="center" w:pos="4320"/>
        <w:tab w:val="right" w:pos="8640"/>
      </w:tabs>
    </w:pPr>
  </w:style>
  <w:style w:type="character" w:customStyle="1" w:styleId="HeaderChar">
    <w:name w:val="Header Char"/>
    <w:basedOn w:val="DefaultParagraphFont"/>
    <w:link w:val="Header"/>
    <w:uiPriority w:val="99"/>
    <w:rsid w:val="008578F9"/>
  </w:style>
  <w:style w:type="paragraph" w:styleId="Footer">
    <w:name w:val="footer"/>
    <w:basedOn w:val="Normal"/>
    <w:link w:val="FooterChar"/>
    <w:uiPriority w:val="99"/>
    <w:unhideWhenUsed/>
    <w:rsid w:val="008578F9"/>
    <w:pPr>
      <w:tabs>
        <w:tab w:val="center" w:pos="4320"/>
        <w:tab w:val="right" w:pos="8640"/>
      </w:tabs>
    </w:pPr>
  </w:style>
  <w:style w:type="character" w:customStyle="1" w:styleId="FooterChar">
    <w:name w:val="Footer Char"/>
    <w:basedOn w:val="DefaultParagraphFont"/>
    <w:link w:val="Footer"/>
    <w:uiPriority w:val="99"/>
    <w:rsid w:val="008578F9"/>
  </w:style>
  <w:style w:type="table" w:styleId="TableGrid">
    <w:name w:val="Table Grid"/>
    <w:basedOn w:val="TableNormal"/>
    <w:uiPriority w:val="39"/>
    <w:rsid w:val="00857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47C0C"/>
    <w:rPr>
      <w:sz w:val="20"/>
      <w:szCs w:val="20"/>
    </w:rPr>
  </w:style>
  <w:style w:type="character" w:customStyle="1" w:styleId="FootnoteTextChar">
    <w:name w:val="Footnote Text Char"/>
    <w:basedOn w:val="DefaultParagraphFont"/>
    <w:link w:val="FootnoteText"/>
    <w:uiPriority w:val="99"/>
    <w:semiHidden/>
    <w:rsid w:val="00247C0C"/>
    <w:rPr>
      <w:sz w:val="20"/>
      <w:szCs w:val="20"/>
    </w:rPr>
  </w:style>
  <w:style w:type="character" w:styleId="FootnoteReference">
    <w:name w:val="footnote reference"/>
    <w:basedOn w:val="DefaultParagraphFont"/>
    <w:uiPriority w:val="99"/>
    <w:semiHidden/>
    <w:unhideWhenUsed/>
    <w:rsid w:val="00247C0C"/>
    <w:rPr>
      <w:vertAlign w:val="superscript"/>
    </w:rPr>
  </w:style>
  <w:style w:type="paragraph" w:styleId="PlainText">
    <w:name w:val="Plain Text"/>
    <w:basedOn w:val="Normal"/>
    <w:link w:val="PlainTextChar"/>
    <w:uiPriority w:val="99"/>
    <w:unhideWhenUsed/>
    <w:rsid w:val="00911BBF"/>
    <w:rPr>
      <w:rFonts w:ascii="Consolas" w:eastAsia="Times New Roman" w:hAnsi="Consolas"/>
      <w:sz w:val="21"/>
      <w:szCs w:val="21"/>
    </w:rPr>
  </w:style>
  <w:style w:type="character" w:customStyle="1" w:styleId="PlainTextChar">
    <w:name w:val="Plain Text Char"/>
    <w:basedOn w:val="DefaultParagraphFont"/>
    <w:link w:val="PlainText"/>
    <w:uiPriority w:val="99"/>
    <w:rsid w:val="00911BBF"/>
    <w:rPr>
      <w:rFonts w:ascii="Consolas" w:eastAsia="Times New Roman" w:hAnsi="Consolas"/>
      <w:sz w:val="21"/>
      <w:szCs w:val="21"/>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drId3" Type="http://schemas.openxmlformats.org/wordprocessingml/2006/fontTable" Target="fontTable0.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DF5DC-70C3-4E19-B0AF-A32C5552DA87}">
  <ds:schemaRefs>
    <ds:schemaRef ds:uri="http://schemas.microsoft.com/sharepoint/v3/contenttype/forms"/>
  </ds:schemaRefs>
</ds:datastoreItem>
</file>

<file path=customXml/itemProps2.xml><?xml version="1.0" encoding="utf-8"?>
<ds:datastoreItem xmlns:ds="http://schemas.openxmlformats.org/officeDocument/2006/customXml" ds:itemID="{CC772F90-24BD-48FB-B1C3-8793E0121E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919D5D-8288-4C56-9DAD-A522556B5E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2E2BA3-9CE9-4589-93C2-7098AD5FA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5005</Words>
  <Characters>28535</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 Lei</dc:creator>
  <cp:lastModifiedBy>Ke, Tingting</cp:lastModifiedBy>
  <cp:revision>12</cp:revision>
  <dcterms:created xsi:type="dcterms:W3CDTF">2020-08-14T07:55:00Z</dcterms:created>
  <dcterms:modified xsi:type="dcterms:W3CDTF">2020-09-23T08:00:00Z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