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------IND- 2020 0338 F-- DA- ------ 20200612 --- --- PROJET</w:t>
      </w:r>
    </w:p>
    <w:p w:rsidR="007606BC" w:rsidRPr="00EC1FD0" w:rsidRDefault="008E1D2E" w:rsidP="008E1D2E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Lov vedrørende gennemsigtige oplysninger om landbrugs- og fødevarer (retsakt endelig vedtaget af Nationalforsamlingen den 27. maj 2020)</w:t>
      </w:r>
    </w:p>
    <w:p w:rsidR="008E1D2E" w:rsidRPr="00EC1FD0" w:rsidRDefault="008E1D2E" w:rsidP="008E1D2E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–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>Lovbestemmelser, som er omfattet af notifikationen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Artikel 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Artikel L.412-1 i lov om forbrug ændres som følger: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1. Efter nr. 3 i stk. I indsættes nr. 3a med følgende ordlyd: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"3a. For så vidt angår angivelser af enhver art om færdigpakkede levnedsmidler gælder reglerne for den ansvarlige for markedsføringen i første led om at sikre offentligheden onlineadgang til de tilsvarende oplysninger under betingelserne i bog III i lov om forbindelserne mellem offentligheden og forvaltningen.".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Stk. II suppleres med et afsnit, der affattes således: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"For så vidt angår oplysningerne i nr. 3a i samme stk. I vil disse dekreter bl.a. præcisere, hvor oplysningerne tilgås, samt dataformatet med henblik på at opbygge en åben database, som er tilgængelig for alle brugere, og hvis data frit kan genbruges."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Artikel 2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I. – Efter første afsnit af artikel L.412-4 i lov om forbrug indsættes tre afsnit med følgende ordlyd: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"For kakaoprodukter til konsum påbydes ligeledes angivelse af </w:t>
      </w:r>
      <w:proofErr w:type="spellStart"/>
      <w:r>
        <w:rPr>
          <w:rFonts w:ascii="Arial" w:hAnsi="Arial"/>
        </w:rPr>
        <w:t>råkakaoens</w:t>
      </w:r>
      <w:proofErr w:type="spellEnd"/>
      <w:r>
        <w:rPr>
          <w:rFonts w:ascii="Arial" w:hAnsi="Arial"/>
        </w:rPr>
        <w:t xml:space="preserve"> eller den forarbejdede kakaos oprindelsesland.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For så vidt angår honning bestående af blandinger af honning fra mere end en EU-medlemsstat eller et tredjeland angives alle oprindelseslande, hvor honningen er høstet, efter aftagende vægt.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Tredje afsnit finder ligeledes anvendelse på dronningegelé.".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 – Stk. I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denne artikel træder i kraft den 1. januar 2021. Fra nævnte dato kan produkter, som er lovligt fremstillet eller markedsført inden samme dato, men som ikke er mærket i </w:t>
      </w:r>
      <w:proofErr w:type="gramStart"/>
      <w:r>
        <w:rPr>
          <w:rFonts w:ascii="Arial" w:hAnsi="Arial"/>
        </w:rPr>
        <w:t>overensstemmelse</w:t>
      </w:r>
      <w:proofErr w:type="gramEnd"/>
      <w:r>
        <w:rPr>
          <w:rFonts w:ascii="Arial" w:hAnsi="Arial"/>
        </w:rPr>
        <w:t xml:space="preserve"> med tredje afsnit af artikel L.412-4 i lov om forbrug i den affattelse, der hidrører fra denne artikel, sælges eller distribueres gratis, indtil lagrene er tømt.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rFonts w:ascii="Arial" w:hAnsi="Arial" w:cs="Arial"/>
          <w:b/>
        </w:rPr>
      </w:pPr>
      <w:r>
        <w:rPr>
          <w:rFonts w:ascii="Arial" w:hAnsi="Arial"/>
          <w:b/>
        </w:rPr>
        <w:t>Artikel 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>I lov om forbrug, bog IV, titel I, kapitel II, suppleres afdeling 2 med en artikel L.412-10, der affattes således: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"Artikel L.412-10. – Benævnelser, som bruges til at betegne animalske levnedsmidler, må ikke anvendes til at beskrive, markedsføre eller fremme levnedsmidler, som indeholder </w:t>
      </w:r>
      <w:r>
        <w:rPr>
          <w:rFonts w:ascii="Arial" w:hAnsi="Arial"/>
        </w:rPr>
        <w:lastRenderedPageBreak/>
        <w:t>planteprotein. Denne benævnelse er ikke tilladt over en grænse for andelen af planteprotein, som fastsættes ved dekret. Samme dekret definerer ligeledes reglerne for denne artikels anvendelse samt sanktioner i tilfælde af manglende overholdelse."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Artikel 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Artikel L.641-19 i lov om landbrug og havfiskeri suppleres med følgende afsnit: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"Hvad angår gårdost, hvor modningsprocessen finder sted uden for bedriften, men i overensstemmelse med traditionel praksis, skal forbrugeroplysningen sikres ud over angivelserne omhandlet i første afsnit i henhold til nogle regler, der fastsættes ved dekret.".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Artikel 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I. – I lov om forbrug, bog IV, titel I, kapitel II, suppleres afdeling 2 med en artikel L.412-9L.412-11, der affattes således: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"L.412-11. – Virksomhedsledere med udskænkningsbevilling for drikkevarer til indtagelse på stedet eller ud af huset eller restaurationsbevilling skal klart og tydeligt på deres menukort og andre medier oplyse om oprindelse og i givet fald benævnelse for den beskyttede oprindelsesbetegnelse eller den beskyttede geografiske betegnelse for vine, der udbydes til salg på flaske, i karaffel eller pr. glas.".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 – Stk. I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denne artikel træder i kraft den 1. juni 2020.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Artikel 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I lov om forbrug, bog IV, titel I, kapitel II, suppleres afdeling 2 med en artikel L.412-12, der affattes således: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>"Artikel L.412-12. – Producentens navn og adresse angives klart og tydeligt i mærkningen af øl, således at forbrugeren ikke på nogen måde vildledes med hensyn til øllets oprindelse, heller ikke på grund af etikettens overordnede præsentationsmåde. ".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B0567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JENSEN, Per Apel</cp:lastModifiedBy>
  <cp:revision>2</cp:revision>
  <dcterms:created xsi:type="dcterms:W3CDTF">2020-06-10T08:07:00Z</dcterms:created>
  <dcterms:modified xsi:type="dcterms:W3CDTF">2020-06-10T08:07:00Z</dcterms:modified>
</cp:coreProperties>
</file>