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9704C8" w:rsidRDefault="004A68F0" w:rsidP="004A68F0">
      <w:pPr>
        <w:pStyle w:val="PlainText"/>
        <w:ind w:left="1418"/>
        <w:jc w:val="center"/>
        <w:rPr>
          <w:rStyle w:val="BodyTextChar"/>
          <w:rFonts w:ascii="Courier New" w:hAnsi="Courier New" w:cs="Courier New"/>
        </w:rPr>
      </w:pPr>
      <w:r w:rsidRPr="009704C8">
        <w:rPr>
          <w:rStyle w:val="BodyTextChar"/>
          <w:rFonts w:ascii="Courier New" w:hAnsi="Courier New"/>
        </w:rPr>
        <w:t>1. ------IND- 2018 0094 I-- ES- ------ 20180326 --- --- PROJET</w:t>
      </w:r>
    </w:p>
    <w:p w:rsidR="00952519" w:rsidRPr="009704C8" w:rsidRDefault="00952519" w:rsidP="00B310BB">
      <w:pPr>
        <w:jc w:val="center"/>
        <w:rPr>
          <w:rFonts w:ascii="Times New Roman" w:hAnsi="Times New Roman" w:cs="Times New Roman"/>
          <w:sz w:val="28"/>
          <w:szCs w:val="28"/>
        </w:rPr>
      </w:pPr>
      <w:r w:rsidRPr="009704C8">
        <w:rPr>
          <w:rFonts w:ascii="Times New Roman" w:hAnsi="Times New Roman"/>
          <w:sz w:val="28"/>
        </w:rPr>
        <w:t>DECRETO</w:t>
      </w:r>
    </w:p>
    <w:p w:rsidR="00BF7796" w:rsidRPr="009704C8" w:rsidRDefault="009E4D53" w:rsidP="00BF7796">
      <w:pPr>
        <w:jc w:val="center"/>
        <w:rPr>
          <w:rFonts w:ascii="Times New Roman" w:hAnsi="Times New Roman" w:cs="Times New Roman"/>
          <w:b/>
          <w:sz w:val="24"/>
          <w:szCs w:val="24"/>
        </w:rPr>
      </w:pPr>
      <w:r w:rsidRPr="009704C8">
        <w:rPr>
          <w:rFonts w:ascii="Times New Roman" w:hAnsi="Times New Roman"/>
          <w:b/>
          <w:sz w:val="24"/>
        </w:rPr>
        <w:t xml:space="preserve">Aplicación del artículo 157, apartado 3, del Decreto legislativo n.º 230 de 17 de marzo de 1995, y posteriores modificaciones, relativo a la modalidad de aplicación, el contenido de los certificados de control radiométrico y la lista de los productos semielaborados de metal objeto del control radiométrico </w:t>
      </w:r>
    </w:p>
    <w:p w:rsidR="00AB0F43" w:rsidRPr="009704C8" w:rsidRDefault="00AB0F43" w:rsidP="00BF7796">
      <w:pPr>
        <w:jc w:val="center"/>
        <w:rPr>
          <w:rFonts w:ascii="Times New Roman" w:hAnsi="Times New Roman" w:cs="Times New Roman"/>
          <w:b/>
          <w:sz w:val="24"/>
          <w:szCs w:val="24"/>
        </w:rPr>
      </w:pPr>
    </w:p>
    <w:p w:rsidR="000501D0" w:rsidRPr="009704C8" w:rsidRDefault="00B310BB" w:rsidP="000501D0">
      <w:pPr>
        <w:jc w:val="center"/>
        <w:rPr>
          <w:rFonts w:ascii="Times New Roman" w:hAnsi="Times New Roman" w:cs="Times New Roman"/>
          <w:sz w:val="24"/>
          <w:szCs w:val="24"/>
        </w:rPr>
      </w:pPr>
      <w:r w:rsidRPr="009704C8">
        <w:rPr>
          <w:rFonts w:ascii="Times New Roman" w:hAnsi="Times New Roman"/>
          <w:sz w:val="24"/>
        </w:rPr>
        <w:t>EL MINISTRO DE DESARROLLO ECONÓMICO</w:t>
      </w:r>
    </w:p>
    <w:p w:rsidR="00AB0F43" w:rsidRPr="009704C8" w:rsidRDefault="00B310BB" w:rsidP="00AB0F43">
      <w:pPr>
        <w:jc w:val="center"/>
        <w:rPr>
          <w:rFonts w:ascii="Times New Roman" w:hAnsi="Times New Roman" w:cs="Times New Roman"/>
          <w:sz w:val="24"/>
          <w:szCs w:val="24"/>
        </w:rPr>
      </w:pPr>
      <w:r w:rsidRPr="009704C8">
        <w:rPr>
          <w:rFonts w:ascii="Times New Roman" w:hAnsi="Times New Roman"/>
          <w:sz w:val="24"/>
        </w:rPr>
        <w:t xml:space="preserve">EN CONJUNTO CON </w:t>
      </w:r>
    </w:p>
    <w:p w:rsidR="00AB0F43"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SUBSECRETARIO DE ASUNTOS EUROPEOS</w:t>
      </w:r>
    </w:p>
    <w:p w:rsidR="00AB0F43"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MINISTRO DE SANIDAD</w:t>
      </w:r>
    </w:p>
    <w:p w:rsidR="001B3A1F"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 xml:space="preserve">EL MINISTRO DE MEDIO AMBIENTE Y DE PROTECCIÓN DEL TERRITORIO Y DEL MAR </w:t>
      </w:r>
    </w:p>
    <w:p w:rsidR="00AB0F43"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MINISTRO DE TRABAJO Y POLÍTICAS SOCIALES</w:t>
      </w:r>
    </w:p>
    <w:p w:rsidR="00AB0F43"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MINISTRO DEL INTERIOR</w:t>
      </w:r>
    </w:p>
    <w:p w:rsidR="00AB0F43"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MINISTRO DE ECONOMÍA Y FINANZAS</w:t>
      </w:r>
    </w:p>
    <w:p w:rsidR="00B310BB" w:rsidRPr="009704C8" w:rsidRDefault="001B3A1F" w:rsidP="00AB0F43">
      <w:pPr>
        <w:jc w:val="center"/>
        <w:rPr>
          <w:rFonts w:ascii="Times New Roman" w:hAnsi="Times New Roman" w:cs="Times New Roman"/>
          <w:sz w:val="24"/>
          <w:szCs w:val="24"/>
        </w:rPr>
      </w:pPr>
      <w:r w:rsidRPr="009704C8">
        <w:rPr>
          <w:rFonts w:ascii="Times New Roman" w:hAnsi="Times New Roman"/>
          <w:sz w:val="24"/>
        </w:rPr>
        <w:t>EL MINISTRO DE INFRAESTRUCTURAS Y TRANSPORTES</w:t>
      </w:r>
    </w:p>
    <w:p w:rsidR="00B310BB" w:rsidRPr="009704C8" w:rsidRDefault="00B310BB" w:rsidP="00C213BF">
      <w:pPr>
        <w:jc w:val="both"/>
        <w:rPr>
          <w:rFonts w:ascii="Times New Roman" w:hAnsi="Times New Roman" w:cs="Times New Roman"/>
          <w:sz w:val="24"/>
          <w:szCs w:val="24"/>
        </w:rPr>
      </w:pPr>
    </w:p>
    <w:p w:rsidR="002938E4" w:rsidRPr="009704C8" w:rsidRDefault="002938E4" w:rsidP="00114FDF">
      <w:pPr>
        <w:spacing w:line="240" w:lineRule="auto"/>
        <w:jc w:val="both"/>
        <w:rPr>
          <w:rFonts w:ascii="Times New Roman" w:hAnsi="Times New Roman" w:cs="Times New Roman"/>
          <w:sz w:val="24"/>
          <w:szCs w:val="24"/>
        </w:rPr>
      </w:pPr>
      <w:r w:rsidRPr="009704C8">
        <w:rPr>
          <w:rFonts w:ascii="Times New Roman" w:hAnsi="Times New Roman"/>
          <w:sz w:val="24"/>
        </w:rPr>
        <w:t xml:space="preserve">VISTO el Decreto legislativo n.º 230, de 17 de marzo de 1995, y posteriores modificaciones, relativo a la «Aplicación de las Directivas 89/618/Euratom, 90/641/Euratom, 96/29/Euratom y 2006/117/Euratom en materia de radiaciones ionizantes, la Directiva 2009/71/Euratom en materia de seguridad nuclear de las instalaciones nucleares y la Directiva 2011/70/Euratom en materia de gestión segura del combustible nuclear gastado y de los residuos radiactivos procedentes de actividades civiles»; </w:t>
      </w:r>
    </w:p>
    <w:p w:rsidR="00C22B35" w:rsidRPr="009704C8" w:rsidRDefault="00B310BB" w:rsidP="00146EE7">
      <w:pPr>
        <w:spacing w:line="240" w:lineRule="auto"/>
        <w:jc w:val="both"/>
        <w:rPr>
          <w:rFonts w:ascii="Times New Roman" w:hAnsi="Times New Roman" w:cs="Times New Roman"/>
          <w:sz w:val="24"/>
          <w:szCs w:val="24"/>
        </w:rPr>
      </w:pPr>
      <w:r w:rsidRPr="009704C8">
        <w:rPr>
          <w:rFonts w:ascii="Times New Roman" w:hAnsi="Times New Roman"/>
          <w:sz w:val="24"/>
        </w:rPr>
        <w:t>VISTO el Decreto legislativo n.º 100, de 1 de junio de 2011, relativo a «Disposiciones adicionales y correctivas del Decreto legislativo n.º 23, de 20 de febrero de 2009, sobre la aplicación de la Directiva 2006/117/Euratom relativa a la vigilancia y al control de los traslados de residuos radiactivos y combustible nuclear gastado, que, en particular, con el artículo 1 modifica el artículo 157 del mencionado Decreto legislativo de 17 de marzo de 1995, sobre el control radiométrico de materiales o productos semielaborados de metal»;</w:t>
      </w:r>
    </w:p>
    <w:p w:rsidR="00B310BB" w:rsidRPr="009704C8" w:rsidRDefault="00B310BB" w:rsidP="00146EE7">
      <w:pPr>
        <w:tabs>
          <w:tab w:val="left" w:pos="0"/>
        </w:tabs>
        <w:spacing w:line="240" w:lineRule="auto"/>
        <w:jc w:val="both"/>
        <w:rPr>
          <w:rFonts w:ascii="Times New Roman" w:hAnsi="Times New Roman" w:cs="Times New Roman"/>
          <w:sz w:val="24"/>
          <w:szCs w:val="24"/>
        </w:rPr>
      </w:pPr>
      <w:r w:rsidRPr="009704C8">
        <w:rPr>
          <w:rFonts w:ascii="Times New Roman" w:hAnsi="Times New Roman"/>
          <w:sz w:val="24"/>
        </w:rPr>
        <w:t xml:space="preserve">VISTO, en particular, el apartado 3 del artículo 157 del Decreto legislativo n.º 230 de 17 de marzo de 1995, que prevé que mediante decreto del Ministro de Desarrollo Económico, de forma concertada con los Ministros de Asuntos Europeos, de Sanidad, de Medio Ambiente y de Protección del Territorio y del Mar, de Trabajo y de Políticas Sociales, del Interior, de Economía y Finanzas, de Infraestructuras y Transportes, tras haber consultado a la Agencia de aduanas y monopolios y el Instituto superior para la protección y la investigación medioambiental (ISPRA), que deberá adoptarse tras el resultado de las notificaciones a la Comisión Europea de conformidad con la Directiva 98/34/CE </w:t>
      </w:r>
      <w:r w:rsidRPr="009704C8">
        <w:rPr>
          <w:rFonts w:ascii="Times New Roman" w:hAnsi="Times New Roman"/>
          <w:sz w:val="24"/>
          <w:highlight w:val="yellow"/>
        </w:rPr>
        <w:t>(ahora, la Directiva 2015/1535/UE)</w:t>
      </w:r>
      <w:r w:rsidRPr="009704C8">
        <w:rPr>
          <w:rFonts w:ascii="Times New Roman" w:hAnsi="Times New Roman"/>
          <w:sz w:val="24"/>
        </w:rPr>
        <w:t xml:space="preserve">, y a la Organización Mundial del Comercio con arreglo al Acuerdo sobre Obstáculos Técnicos al Comercio, en vigor desde el 1 de enero de </w:t>
      </w:r>
      <w:r w:rsidRPr="009704C8">
        <w:rPr>
          <w:rFonts w:ascii="Times New Roman" w:hAnsi="Times New Roman"/>
          <w:sz w:val="24"/>
        </w:rPr>
        <w:lastRenderedPageBreak/>
        <w:t>1995, se han establecido las modalidades de aplicación, así como el contenido de los certificados de control radiométrico y la lista de los productos semielaborados de metal objeto del control;</w:t>
      </w:r>
    </w:p>
    <w:p w:rsidR="00A756ED" w:rsidRPr="009704C8" w:rsidRDefault="00A756ED" w:rsidP="00146EE7">
      <w:pPr>
        <w:tabs>
          <w:tab w:val="left" w:pos="0"/>
        </w:tabs>
        <w:spacing w:line="240" w:lineRule="auto"/>
        <w:jc w:val="both"/>
        <w:rPr>
          <w:rFonts w:ascii="Times New Roman" w:hAnsi="Times New Roman" w:cs="Times New Roman"/>
          <w:sz w:val="24"/>
          <w:szCs w:val="24"/>
        </w:rPr>
      </w:pPr>
      <w:r w:rsidRPr="009704C8">
        <w:rPr>
          <w:rFonts w:ascii="Times New Roman" w:hAnsi="Times New Roman"/>
          <w:sz w:val="24"/>
        </w:rPr>
        <w:t>VISTO, en particular, el artículo 10 del Decreto ley n.º 321, de 17 de junio de 1996, transformado, con modificaciones, en la Ley n.º 421 de 8 de agosto de 1996, relativo a la adquisición y a la instalación de sistemas de control de la radiactividad;</w:t>
      </w:r>
    </w:p>
    <w:p w:rsidR="00A756ED" w:rsidRPr="009704C8" w:rsidRDefault="00A756ED" w:rsidP="00146EE7">
      <w:pPr>
        <w:tabs>
          <w:tab w:val="left" w:pos="0"/>
        </w:tabs>
        <w:spacing w:line="240" w:lineRule="auto"/>
        <w:jc w:val="both"/>
        <w:rPr>
          <w:rFonts w:ascii="Times New Roman" w:hAnsi="Times New Roman" w:cs="Times New Roman"/>
          <w:sz w:val="24"/>
          <w:szCs w:val="24"/>
        </w:rPr>
      </w:pPr>
      <w:r w:rsidRPr="009704C8">
        <w:rPr>
          <w:rFonts w:ascii="Times New Roman" w:hAnsi="Times New Roman"/>
          <w:sz w:val="24"/>
        </w:rPr>
        <w:t>VISTO el Decreto del Ministerio de Finanzas, de 22 de mayo de 1995, relativo a la identificación de los pasos fronterizos en los que se instalarán sistemas de centelleo de puertas para la detección automática de la radiactividad de los materiales;</w:t>
      </w:r>
    </w:p>
    <w:p w:rsidR="00F66476" w:rsidRPr="009704C8" w:rsidRDefault="009E4D53" w:rsidP="000501D0">
      <w:pPr>
        <w:tabs>
          <w:tab w:val="left" w:pos="0"/>
        </w:tabs>
        <w:spacing w:line="240" w:lineRule="auto"/>
        <w:jc w:val="both"/>
        <w:rPr>
          <w:rFonts w:ascii="Times New Roman" w:hAnsi="Times New Roman" w:cs="Times New Roman"/>
          <w:sz w:val="24"/>
          <w:szCs w:val="24"/>
        </w:rPr>
      </w:pPr>
      <w:r w:rsidRPr="009704C8">
        <w:rPr>
          <w:rFonts w:ascii="Times New Roman" w:hAnsi="Times New Roman"/>
          <w:sz w:val="24"/>
        </w:rPr>
        <w:t>VISTO el Decreto legislativo n.º 52, de 6 de febrero de 2007, relativo a la aplicación de la Directiva 2003/122/Euratom sobre el control de las fuentes radiactivas selladas de actividad elevada y de las fuentes huérfanas, y, en particular, el artículo 15, relativo a la introducción de sistemas para detectar y evaluar las fuentes huérfanas;</w:t>
      </w:r>
    </w:p>
    <w:p w:rsidR="00BF7796" w:rsidRPr="009704C8" w:rsidRDefault="009E4D53" w:rsidP="00687712">
      <w:pPr>
        <w:spacing w:line="240" w:lineRule="auto"/>
        <w:jc w:val="both"/>
        <w:rPr>
          <w:rFonts w:ascii="Times New Roman" w:hAnsi="Times New Roman" w:cs="Times New Roman"/>
          <w:sz w:val="24"/>
          <w:szCs w:val="24"/>
        </w:rPr>
      </w:pPr>
      <w:r w:rsidRPr="009704C8">
        <w:rPr>
          <w:rFonts w:ascii="Times New Roman" w:hAnsi="Times New Roman"/>
          <w:sz w:val="24"/>
        </w:rPr>
        <w:t>VISTO el artículo 174, apartado 2, del Tratado CE, relativo al principio de cautela, que establece que, en caso de riesgos, aunque sean solo potenciales, para la salud humana y para el medioambiente, deberá garantizarse un nivel de protección elevado;</w:t>
      </w:r>
    </w:p>
    <w:p w:rsidR="00F044D6" w:rsidRPr="009704C8" w:rsidRDefault="00F044D6" w:rsidP="00146EE7">
      <w:pPr>
        <w:spacing w:line="240" w:lineRule="auto"/>
        <w:jc w:val="both"/>
        <w:rPr>
          <w:rFonts w:ascii="Times New Roman" w:hAnsi="Times New Roman" w:cs="Times New Roman"/>
          <w:sz w:val="24"/>
          <w:szCs w:val="24"/>
        </w:rPr>
      </w:pPr>
      <w:r w:rsidRPr="009704C8">
        <w:rPr>
          <w:rFonts w:ascii="Times New Roman" w:hAnsi="Times New Roman"/>
          <w:sz w:val="24"/>
        </w:rPr>
        <w:t>VISTO el artículo 17, apartado 3, de la Ley n.º 400 de 23 de agosto de 1988;</w:t>
      </w:r>
    </w:p>
    <w:p w:rsidR="00EC6946" w:rsidRPr="009704C8" w:rsidRDefault="001E58F8" w:rsidP="00146EE7">
      <w:pPr>
        <w:spacing w:line="240" w:lineRule="auto"/>
        <w:jc w:val="both"/>
        <w:rPr>
          <w:rFonts w:ascii="Times New Roman" w:eastAsia="Times New Roman" w:hAnsi="Times New Roman"/>
          <w:sz w:val="24"/>
          <w:szCs w:val="24"/>
        </w:rPr>
      </w:pPr>
      <w:r w:rsidRPr="009704C8">
        <w:rPr>
          <w:rFonts w:ascii="Times New Roman" w:hAnsi="Times New Roman"/>
          <w:sz w:val="24"/>
        </w:rPr>
        <w:t>VISTOS, en particular, el artículo 6 del Decreto legislativo n.º 45, de 4 de marzo de 2014, por el que se establece la Inspección nacional de seguridad nuclear y radioprotección (ISIN) como autoridad de reglamentación competente para la seguridad nuclear y la radioprotección, definiendo, entre otras cosas, sus funciones, y el artículo 9, que atribuye, de forma transitoria, al Departamento nuclear, de riesgo tecnológico e industrial de ISPRA la tarea de seguir llevando a cabo dichas funciones a la espera de la entrada en vigor del reglamento que define la organización y el funcionamiento internos de la Inspección;</w:t>
      </w:r>
    </w:p>
    <w:p w:rsidR="00B144CD" w:rsidRPr="009704C8" w:rsidRDefault="00B144CD" w:rsidP="00146EE7">
      <w:pPr>
        <w:spacing w:line="240" w:lineRule="auto"/>
        <w:jc w:val="both"/>
        <w:rPr>
          <w:rFonts w:ascii="Times New Roman" w:hAnsi="Times New Roman" w:cs="Times New Roman"/>
          <w:sz w:val="24"/>
          <w:szCs w:val="24"/>
        </w:rPr>
      </w:pPr>
      <w:r w:rsidRPr="009704C8">
        <w:rPr>
          <w:rFonts w:ascii="Times New Roman" w:hAnsi="Times New Roman"/>
          <w:sz w:val="24"/>
        </w:rPr>
        <w:t>CONSIDERANDO que el presente Decreto concluye el régimen transitorio de la obligación de control radiométrico en productos semielaborados de metal según el artículo 2 del Decreto legislativo n.º 100 de 1 de junio de 2011, y que, por consiguiente, las disposiciones pertinentes se derogan y sustituyen por las del presente Decreto a partir de la fecha de su entrada en vigor;</w:t>
      </w:r>
    </w:p>
    <w:p w:rsidR="008162CB" w:rsidRPr="009704C8" w:rsidRDefault="00E50D7C" w:rsidP="00146EE7">
      <w:pPr>
        <w:spacing w:line="240" w:lineRule="auto"/>
        <w:jc w:val="both"/>
        <w:rPr>
          <w:rFonts w:ascii="Times New Roman" w:hAnsi="Times New Roman" w:cs="Times New Roman"/>
          <w:strike/>
          <w:sz w:val="24"/>
          <w:szCs w:val="24"/>
        </w:rPr>
      </w:pPr>
      <w:r w:rsidRPr="009704C8">
        <w:rPr>
          <w:rFonts w:ascii="Times New Roman" w:hAnsi="Times New Roman"/>
          <w:sz w:val="24"/>
        </w:rPr>
        <w:t xml:space="preserve">CONSIDERANDO la evolución en materia de control radiométrico de chatarra y otros escombros metálicos, así como de productos semielaborados de metal, para detectar la presencia de niveles anormales de radiactividad o de posibles fuentes abandonadas; </w:t>
      </w:r>
    </w:p>
    <w:p w:rsidR="00231A56" w:rsidRPr="009704C8" w:rsidRDefault="00E50D7C" w:rsidP="00146EE7">
      <w:pPr>
        <w:spacing w:line="240" w:lineRule="auto"/>
        <w:jc w:val="both"/>
        <w:rPr>
          <w:rFonts w:ascii="Times New Roman" w:hAnsi="Times New Roman" w:cs="Times New Roman"/>
          <w:sz w:val="24"/>
          <w:szCs w:val="24"/>
        </w:rPr>
      </w:pPr>
      <w:r w:rsidRPr="009704C8">
        <w:rPr>
          <w:rFonts w:ascii="Times New Roman" w:hAnsi="Times New Roman"/>
          <w:sz w:val="24"/>
        </w:rPr>
        <w:t xml:space="preserve">CONSIDERANDO la necesidad de adecuar los códigos identificativos de las categorías de productos, sobre la base de las modificaciones realizadas a nivel internacional, en relación con la lista de los productos semielaborados de metal, de conformidad con lo dispuesto en el anexo I del Decreto legislativo n.º 100 de 1 de junio de 2011; </w:t>
      </w:r>
    </w:p>
    <w:p w:rsidR="004213AA" w:rsidRPr="009704C8" w:rsidRDefault="00146EE7" w:rsidP="00146EE7">
      <w:pPr>
        <w:spacing w:line="240" w:lineRule="auto"/>
        <w:jc w:val="both"/>
        <w:rPr>
          <w:rFonts w:ascii="Times New Roman" w:hAnsi="Times New Roman" w:cs="Times New Roman"/>
          <w:sz w:val="24"/>
          <w:szCs w:val="24"/>
        </w:rPr>
      </w:pPr>
      <w:r w:rsidRPr="009704C8">
        <w:rPr>
          <w:rFonts w:ascii="Times New Roman" w:hAnsi="Times New Roman"/>
          <w:sz w:val="24"/>
        </w:rPr>
        <w:t>PREVIA CONSULTA a la Agencia de aduanas y monopolios;</w:t>
      </w:r>
    </w:p>
    <w:p w:rsidR="00836745" w:rsidRPr="009704C8" w:rsidRDefault="004F1DE0" w:rsidP="00146EE7">
      <w:pPr>
        <w:spacing w:line="240" w:lineRule="auto"/>
        <w:jc w:val="both"/>
        <w:rPr>
          <w:rFonts w:ascii="Times New Roman" w:hAnsi="Times New Roman" w:cs="Times New Roman"/>
          <w:sz w:val="24"/>
          <w:szCs w:val="24"/>
        </w:rPr>
      </w:pPr>
      <w:r w:rsidRPr="009704C8">
        <w:rPr>
          <w:rFonts w:ascii="Times New Roman" w:hAnsi="Times New Roman"/>
          <w:sz w:val="24"/>
        </w:rPr>
        <w:t>PREVIA CONSULTA al Departamento nuclear, de riesgo tecnológico e industrial del Instituto superior para la protección y la investigación medioambiental;</w:t>
      </w:r>
    </w:p>
    <w:p w:rsidR="00231A56" w:rsidRPr="009704C8" w:rsidRDefault="00231A56" w:rsidP="00146EE7">
      <w:pPr>
        <w:spacing w:line="240" w:lineRule="auto"/>
        <w:jc w:val="both"/>
        <w:rPr>
          <w:rFonts w:ascii="Times New Roman" w:hAnsi="Times New Roman" w:cs="Times New Roman"/>
          <w:sz w:val="24"/>
          <w:szCs w:val="24"/>
        </w:rPr>
      </w:pPr>
      <w:r w:rsidRPr="009704C8">
        <w:rPr>
          <w:rFonts w:ascii="Times New Roman" w:hAnsi="Times New Roman"/>
          <w:sz w:val="24"/>
        </w:rPr>
        <w:t>PREVIA CONSULTA a la Conferencia permanente para las relaciones entre el Estado, las regiones y las provincias autónomas de Trento y Bolzano, de acuerdo con el artículo 161 del Decreto legislativo n.º 230 de 17 de marzo de 1995;</w:t>
      </w:r>
    </w:p>
    <w:p w:rsidR="00B310BB" w:rsidRPr="009704C8" w:rsidRDefault="004213AA" w:rsidP="00146EE7">
      <w:pPr>
        <w:spacing w:line="240" w:lineRule="auto"/>
        <w:jc w:val="both"/>
        <w:rPr>
          <w:rFonts w:ascii="Times New Roman" w:hAnsi="Times New Roman" w:cs="Times New Roman"/>
          <w:sz w:val="24"/>
          <w:szCs w:val="24"/>
        </w:rPr>
      </w:pPr>
      <w:r w:rsidRPr="009704C8">
        <w:rPr>
          <w:rFonts w:ascii="Times New Roman" w:hAnsi="Times New Roman"/>
          <w:sz w:val="24"/>
        </w:rPr>
        <w:lastRenderedPageBreak/>
        <w:t xml:space="preserve">HABIENDO RECURRIDO al procedimiento de notificación a la Comisión Europea de conformidad con la Directiva </w:t>
      </w:r>
      <w:r w:rsidRPr="009704C8">
        <w:rPr>
          <w:rFonts w:ascii="Times New Roman" w:hAnsi="Times New Roman"/>
          <w:sz w:val="24"/>
          <w:highlight w:val="yellow"/>
        </w:rPr>
        <w:t>(UE) 2015/1535</w:t>
      </w:r>
      <w:r w:rsidRPr="009704C8">
        <w:rPr>
          <w:rFonts w:ascii="Times New Roman" w:hAnsi="Times New Roman"/>
          <w:sz w:val="24"/>
        </w:rPr>
        <w:t xml:space="preserve"> y a la Organización Mundial del Comercio con arreglo al Acuerdo sobre Obstáculos Técnicos al Comercio en vigor desde el 1 de enero de 1995; </w:t>
      </w:r>
    </w:p>
    <w:p w:rsidR="00A91928" w:rsidRPr="009704C8" w:rsidRDefault="009E4D53" w:rsidP="00146EE7">
      <w:pPr>
        <w:spacing w:line="240" w:lineRule="auto"/>
        <w:jc w:val="both"/>
        <w:rPr>
          <w:rFonts w:ascii="Times New Roman" w:hAnsi="Times New Roman" w:cs="Times New Roman"/>
          <w:sz w:val="24"/>
          <w:szCs w:val="24"/>
        </w:rPr>
      </w:pPr>
      <w:r w:rsidRPr="009704C8">
        <w:rPr>
          <w:rFonts w:ascii="Times New Roman" w:hAnsi="Times New Roman"/>
          <w:sz w:val="24"/>
          <w:highlight w:val="yellow"/>
        </w:rPr>
        <w:t>OBTENIDO el dictamen del Consejo de Estado, expresado en la sesión consultiva para actos normativos en la reunión de _________________;</w:t>
      </w:r>
    </w:p>
    <w:p w:rsidR="004213AA" w:rsidRPr="009704C8" w:rsidRDefault="004213AA" w:rsidP="004213AA">
      <w:pPr>
        <w:jc w:val="center"/>
        <w:rPr>
          <w:rFonts w:ascii="Times New Roman" w:hAnsi="Times New Roman" w:cs="Times New Roman"/>
          <w:b/>
          <w:sz w:val="24"/>
          <w:szCs w:val="24"/>
        </w:rPr>
      </w:pPr>
      <w:r w:rsidRPr="009704C8">
        <w:rPr>
          <w:rFonts w:ascii="Times New Roman" w:hAnsi="Times New Roman"/>
          <w:b/>
          <w:sz w:val="24"/>
        </w:rPr>
        <w:t>DECRETA</w:t>
      </w:r>
    </w:p>
    <w:p w:rsidR="002A06FD" w:rsidRPr="009704C8" w:rsidRDefault="002A06FD" w:rsidP="00160CDF">
      <w:pPr>
        <w:spacing w:after="0" w:line="240" w:lineRule="auto"/>
        <w:jc w:val="center"/>
        <w:rPr>
          <w:rFonts w:ascii="Times New Roman" w:hAnsi="Times New Roman" w:cs="Times New Roman"/>
          <w:sz w:val="24"/>
          <w:szCs w:val="24"/>
        </w:rPr>
      </w:pPr>
      <w:r w:rsidRPr="009704C8">
        <w:rPr>
          <w:rFonts w:ascii="Times New Roman" w:hAnsi="Times New Roman"/>
          <w:sz w:val="24"/>
        </w:rPr>
        <w:t>Artículo 1</w:t>
      </w:r>
    </w:p>
    <w:p w:rsidR="001E58F8" w:rsidRPr="009704C8" w:rsidRDefault="001E58F8" w:rsidP="001E58F8">
      <w:pPr>
        <w:jc w:val="center"/>
        <w:rPr>
          <w:rFonts w:ascii="Times New Roman" w:hAnsi="Times New Roman"/>
          <w:i/>
          <w:sz w:val="24"/>
          <w:szCs w:val="24"/>
        </w:rPr>
      </w:pPr>
      <w:r w:rsidRPr="009704C8">
        <w:rPr>
          <w:rFonts w:ascii="Times New Roman" w:hAnsi="Times New Roman"/>
          <w:i/>
          <w:sz w:val="24"/>
        </w:rPr>
        <w:t>Objeto y ámbito de aplicación</w:t>
      </w:r>
    </w:p>
    <w:p w:rsidR="001E58F8" w:rsidRPr="009704C8"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9704C8">
        <w:rPr>
          <w:rFonts w:ascii="Times New Roman" w:hAnsi="Times New Roman"/>
          <w:sz w:val="24"/>
        </w:rPr>
        <w:t>El presente Decreto establece las modalidades de aplicación del control radiométrico de conformidad con el artículo 157, apartado 1, del Decreto legislativo n.º 230 de 17 de marzo de 1995 por parte de las personas que, con fines industriales o comerciales, ejerzan actividades de importación, recolección, depósito o que realicen operaciones de fusión de chatarra u otros escombros metálicos, además de las personas que, con fines industriales o comerciales, ejerzan actividades de importación de productos semielaborados de metal con el fin de detectar la presencia de niveles anómalos de radiactividad o de posibles fuentes abandonadas, para garantizar la protección sanitaria de los trabajadores y de la población de acontecimientos que pudieran conllevar la exposición a las radiaciones ionizantes, así como para evitar la contaminación del medioambiente.</w:t>
      </w:r>
    </w:p>
    <w:p w:rsidR="00224337" w:rsidRPr="009704C8"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9704C8">
        <w:rPr>
          <w:rFonts w:ascii="Times New Roman" w:hAnsi="Times New Roman"/>
          <w:sz w:val="24"/>
        </w:rPr>
        <w:t>Asimismo, el presente Decreto establece el contenido del certificado del control radiométrico de acuerdo con el artículo 157, apartado 2, del Decreto legislativo n.º 230 de 17 de marzo de 1995, la lista de los productos semielaborados de metal sujetos al control radiométrico que deroga el anexo I del Decreto legislativo n.º 100 de 1 de junio de 2011, así como el reconocimiento mutuo de los certificados de los controles radiométricos efectuados en el lugar de origen de las cargas de chatarra u otros escombros metálicos y de productos semielaborados de metal importados, a fin de cumplir los trámites aduaneros.</w:t>
      </w:r>
    </w:p>
    <w:p w:rsidR="00146EE7" w:rsidRPr="009704C8" w:rsidRDefault="00146EE7" w:rsidP="00160CDF">
      <w:pPr>
        <w:spacing w:after="0"/>
        <w:ind w:left="360"/>
        <w:jc w:val="both"/>
        <w:rPr>
          <w:rFonts w:ascii="Times New Roman" w:hAnsi="Times New Roman" w:cs="Times New Roman"/>
          <w:i/>
          <w:sz w:val="24"/>
          <w:szCs w:val="24"/>
        </w:rPr>
      </w:pPr>
    </w:p>
    <w:p w:rsidR="006F7602" w:rsidRPr="009704C8" w:rsidRDefault="002028A7" w:rsidP="00160CDF">
      <w:pPr>
        <w:spacing w:after="0" w:line="240" w:lineRule="auto"/>
        <w:ind w:left="360"/>
        <w:jc w:val="center"/>
        <w:rPr>
          <w:rFonts w:ascii="Times New Roman" w:hAnsi="Times New Roman" w:cs="Times New Roman"/>
          <w:sz w:val="24"/>
          <w:szCs w:val="24"/>
        </w:rPr>
      </w:pPr>
      <w:r w:rsidRPr="009704C8">
        <w:rPr>
          <w:rFonts w:ascii="Times New Roman" w:hAnsi="Times New Roman"/>
          <w:sz w:val="24"/>
        </w:rPr>
        <w:t>Artículo 2</w:t>
      </w:r>
    </w:p>
    <w:p w:rsidR="00231A56" w:rsidRPr="009704C8" w:rsidRDefault="00EC26E1" w:rsidP="00160CDF">
      <w:pPr>
        <w:spacing w:after="0" w:line="240" w:lineRule="auto"/>
        <w:ind w:left="360"/>
        <w:jc w:val="center"/>
        <w:rPr>
          <w:rFonts w:ascii="Times New Roman" w:hAnsi="Times New Roman" w:cs="Times New Roman"/>
          <w:i/>
          <w:sz w:val="24"/>
          <w:szCs w:val="24"/>
        </w:rPr>
      </w:pPr>
      <w:r w:rsidRPr="009704C8">
        <w:rPr>
          <w:rFonts w:ascii="Times New Roman" w:hAnsi="Times New Roman"/>
          <w:i/>
          <w:sz w:val="24"/>
        </w:rPr>
        <w:t>Criterios del control radiométrico</w:t>
      </w:r>
    </w:p>
    <w:p w:rsidR="00EC26E1" w:rsidRPr="009704C8" w:rsidRDefault="00EC26E1" w:rsidP="00160CDF">
      <w:pPr>
        <w:spacing w:after="0" w:line="240" w:lineRule="auto"/>
        <w:ind w:left="360"/>
        <w:jc w:val="center"/>
        <w:rPr>
          <w:rFonts w:ascii="Times New Roman" w:hAnsi="Times New Roman" w:cs="Times New Roman"/>
          <w:sz w:val="24"/>
          <w:szCs w:val="24"/>
        </w:rPr>
      </w:pPr>
    </w:p>
    <w:p w:rsidR="003B3C39" w:rsidRPr="009704C8" w:rsidRDefault="00D24F86" w:rsidP="00D24F86">
      <w:pPr>
        <w:pStyle w:val="Footer"/>
        <w:numPr>
          <w:ilvl w:val="0"/>
          <w:numId w:val="11"/>
        </w:numPr>
        <w:jc w:val="both"/>
        <w:rPr>
          <w:rFonts w:ascii="Times New Roman" w:hAnsi="Times New Roman" w:cs="Times New Roman"/>
          <w:sz w:val="24"/>
        </w:rPr>
      </w:pPr>
      <w:r w:rsidRPr="009704C8">
        <w:rPr>
          <w:rFonts w:ascii="Times New Roman" w:hAnsi="Times New Roman"/>
          <w:sz w:val="24"/>
        </w:rPr>
        <w:t xml:space="preserve">El control radiométrico de las cargas de chatarra u otros escombros metálicos y de productos semielaborados de metal se realizará mediante el control de la tasa de dosis absorbida en el aire detectable fuera de la carga, con el objetivo de detectar la posible presencia de fuentes huérfanas o niveles anómalos de radiactividad, detectados de acuerdo con las normas de buena técnica aplicables o las directrices estipuladas de conformidad con el artículo 153 del Decreto legislativo n.º 230 de 17 de marzo de 1995, si estuvieran disponibles, así como para cumplir las obligaciones de conformidad con el artículo 157, apartado 4, de dicho Decreto legislativo. Por «carga» se entenderá el </w:t>
      </w:r>
      <w:r w:rsidRPr="009704C8">
        <w:rPr>
          <w:rFonts w:ascii="Times New Roman" w:hAnsi="Times New Roman"/>
          <w:i/>
          <w:sz w:val="24"/>
        </w:rPr>
        <w:t>container</w:t>
      </w:r>
      <w:r w:rsidRPr="009704C8">
        <w:rPr>
          <w:rFonts w:ascii="Times New Roman" w:hAnsi="Times New Roman"/>
          <w:sz w:val="24"/>
        </w:rPr>
        <w:t xml:space="preserve">, el vehículo o el vagón de ferrocarril o cualquier otro contenedor utilizado para la chatarra, los materiales o los productos semielaborados de metal en cuestión. </w:t>
      </w:r>
    </w:p>
    <w:p w:rsidR="00D24F86" w:rsidRPr="009704C8" w:rsidRDefault="00707A33" w:rsidP="00D24F86">
      <w:pPr>
        <w:pStyle w:val="Footer"/>
        <w:numPr>
          <w:ilvl w:val="0"/>
          <w:numId w:val="11"/>
        </w:numPr>
        <w:jc w:val="both"/>
        <w:rPr>
          <w:rFonts w:ascii="Times New Roman" w:hAnsi="Times New Roman" w:cs="Times New Roman"/>
          <w:sz w:val="24"/>
        </w:rPr>
      </w:pPr>
      <w:r w:rsidRPr="009704C8">
        <w:rPr>
          <w:rFonts w:ascii="Times New Roman" w:hAnsi="Times New Roman"/>
          <w:sz w:val="24"/>
        </w:rPr>
        <w:t>El control radiométrico también se llevará a cabo en la fase de descarga o de manipulación mediante el control de la tasa de dosis absorbida en el aire detectable fuera de la chatarra u otros escombros metálicos y de productos semielaborados de metal.</w:t>
      </w:r>
    </w:p>
    <w:p w:rsidR="00707A33" w:rsidRPr="009704C8" w:rsidRDefault="00707A33" w:rsidP="00D24F86">
      <w:pPr>
        <w:pStyle w:val="Footer"/>
        <w:numPr>
          <w:ilvl w:val="0"/>
          <w:numId w:val="11"/>
        </w:numPr>
        <w:jc w:val="both"/>
        <w:rPr>
          <w:rFonts w:ascii="Times New Roman" w:hAnsi="Times New Roman" w:cs="Times New Roman"/>
          <w:sz w:val="24"/>
        </w:rPr>
      </w:pPr>
      <w:r w:rsidRPr="009704C8">
        <w:rPr>
          <w:rFonts w:ascii="Times New Roman" w:hAnsi="Times New Roman"/>
          <w:sz w:val="24"/>
        </w:rPr>
        <w:t>En caso de detección de fuentes radiactivas o cuando las mediciones radiométricas indiquen la presencia de niveles anómalos de radiactividad deberá realizarse el control de la contaminación superficial de las paredes internas de los contenedores utilizados para el transporte.</w:t>
      </w:r>
    </w:p>
    <w:p w:rsidR="00EC26E1" w:rsidRPr="009704C8" w:rsidRDefault="00D138EC" w:rsidP="00D24F86">
      <w:pPr>
        <w:pStyle w:val="Footer"/>
        <w:numPr>
          <w:ilvl w:val="0"/>
          <w:numId w:val="11"/>
        </w:numPr>
        <w:jc w:val="both"/>
        <w:rPr>
          <w:rFonts w:ascii="Times New Roman" w:hAnsi="Times New Roman" w:cs="Times New Roman"/>
          <w:sz w:val="24"/>
        </w:rPr>
      </w:pPr>
      <w:r w:rsidRPr="009704C8">
        <w:rPr>
          <w:rFonts w:ascii="Times New Roman" w:hAnsi="Times New Roman"/>
          <w:sz w:val="24"/>
        </w:rPr>
        <w:t xml:space="preserve">En el ámbito de una actividad prevista de control de la calidad de las muestras de fundición o en caso de sospecha de fusión de fuentes radiactivas o de material contaminado, deberán </w:t>
      </w:r>
      <w:r w:rsidRPr="009704C8">
        <w:rPr>
          <w:rFonts w:ascii="Times New Roman" w:hAnsi="Times New Roman"/>
          <w:sz w:val="24"/>
        </w:rPr>
        <w:lastRenderedPageBreak/>
        <w:t>efectuarse mediciones de la concentración de actividad por unidad de masa en el producto y en los residuos de fusión, así como en los polvos derivados del sistema de reducción de humos de la instalación.</w:t>
      </w:r>
    </w:p>
    <w:p w:rsidR="00D24F86" w:rsidRPr="009704C8" w:rsidRDefault="00F32D90" w:rsidP="00D24F86">
      <w:pPr>
        <w:pStyle w:val="Footer"/>
        <w:numPr>
          <w:ilvl w:val="0"/>
          <w:numId w:val="11"/>
        </w:numPr>
        <w:jc w:val="both"/>
        <w:rPr>
          <w:rFonts w:ascii="Times New Roman" w:hAnsi="Times New Roman" w:cs="Times New Roman"/>
          <w:sz w:val="24"/>
        </w:rPr>
      </w:pPr>
      <w:r w:rsidRPr="009704C8">
        <w:rPr>
          <w:rFonts w:ascii="Times New Roman" w:hAnsi="Times New Roman"/>
          <w:sz w:val="24"/>
        </w:rPr>
        <w:t>En el caso de la chatarra y de los otros escombros metálicos transportados a granel por vía marítima, el control radiométrico se realizará en las cargas formadas gradualmente.</w:t>
      </w:r>
    </w:p>
    <w:p w:rsidR="00EC26E1" w:rsidRPr="009704C8" w:rsidRDefault="00EC26E1" w:rsidP="00160CDF">
      <w:pPr>
        <w:spacing w:after="0" w:line="240" w:lineRule="auto"/>
        <w:ind w:left="360"/>
        <w:jc w:val="center"/>
        <w:rPr>
          <w:rFonts w:ascii="Times New Roman" w:hAnsi="Times New Roman" w:cs="Times New Roman"/>
          <w:sz w:val="24"/>
          <w:szCs w:val="24"/>
        </w:rPr>
      </w:pPr>
    </w:p>
    <w:p w:rsidR="00F32D90" w:rsidRPr="009704C8" w:rsidRDefault="00F32D90" w:rsidP="00223553">
      <w:pPr>
        <w:keepNext/>
        <w:spacing w:after="0" w:line="240" w:lineRule="auto"/>
        <w:ind w:left="357"/>
        <w:jc w:val="center"/>
        <w:rPr>
          <w:rFonts w:ascii="Times New Roman" w:hAnsi="Times New Roman" w:cs="Times New Roman"/>
          <w:sz w:val="24"/>
          <w:szCs w:val="24"/>
        </w:rPr>
      </w:pPr>
      <w:r w:rsidRPr="009704C8">
        <w:rPr>
          <w:rFonts w:ascii="Times New Roman" w:hAnsi="Times New Roman"/>
          <w:sz w:val="24"/>
        </w:rPr>
        <w:t>Artículo 3</w:t>
      </w:r>
    </w:p>
    <w:p w:rsidR="002028A7" w:rsidRPr="009704C8" w:rsidRDefault="002028A7" w:rsidP="00223553">
      <w:pPr>
        <w:keepNext/>
        <w:spacing w:after="0" w:line="240" w:lineRule="auto"/>
        <w:ind w:left="357"/>
        <w:jc w:val="center"/>
        <w:rPr>
          <w:rFonts w:ascii="Times New Roman" w:hAnsi="Times New Roman" w:cs="Times New Roman"/>
          <w:i/>
          <w:sz w:val="24"/>
          <w:szCs w:val="24"/>
        </w:rPr>
      </w:pPr>
      <w:r w:rsidRPr="009704C8">
        <w:rPr>
          <w:rFonts w:ascii="Times New Roman" w:hAnsi="Times New Roman"/>
          <w:i/>
          <w:sz w:val="24"/>
        </w:rPr>
        <w:t>Modalidades de aplicación del control radiométrico</w:t>
      </w:r>
    </w:p>
    <w:p w:rsidR="003B3C39" w:rsidRPr="009704C8" w:rsidRDefault="003B3C39" w:rsidP="00223553">
      <w:pPr>
        <w:keepNext/>
        <w:spacing w:after="0" w:line="240" w:lineRule="auto"/>
        <w:ind w:left="357"/>
        <w:jc w:val="center"/>
        <w:rPr>
          <w:rFonts w:ascii="Times New Roman" w:hAnsi="Times New Roman" w:cs="Times New Roman"/>
          <w:i/>
          <w:sz w:val="24"/>
          <w:szCs w:val="24"/>
        </w:rPr>
      </w:pPr>
    </w:p>
    <w:p w:rsidR="00586CE6" w:rsidRPr="009704C8" w:rsidRDefault="00E976DA">
      <w:pPr>
        <w:pStyle w:val="ListParagraph"/>
        <w:numPr>
          <w:ilvl w:val="0"/>
          <w:numId w:val="5"/>
        </w:numPr>
        <w:spacing w:after="0" w:line="240" w:lineRule="auto"/>
        <w:jc w:val="both"/>
        <w:rPr>
          <w:rFonts w:ascii="Times New Roman" w:hAnsi="Times New Roman" w:cs="Times New Roman"/>
          <w:sz w:val="24"/>
          <w:szCs w:val="24"/>
        </w:rPr>
      </w:pPr>
      <w:r w:rsidRPr="009704C8">
        <w:rPr>
          <w:rFonts w:ascii="Times New Roman" w:hAnsi="Times New Roman"/>
          <w:sz w:val="24"/>
        </w:rPr>
        <w:t xml:space="preserve">Aquellas personas que, de conformidad con el artículo 157, apartado 1, del Decreto legislativo n.º 230 de 17 de marzo de 1995, para fines industriales o comerciales, ejerzan actividades de recolección o depósito de chatarra u otros escombros metálicos deberán llevar a cabo el control radiométrico a la entrada del establecimiento de llegada a través del control de la tasa de dosis absorbida en el aire detectable fuera de cada carga. </w:t>
      </w:r>
    </w:p>
    <w:p w:rsidR="00760AF9" w:rsidRPr="009704C8" w:rsidRDefault="00D27263">
      <w:pPr>
        <w:pStyle w:val="ListParagraph"/>
        <w:numPr>
          <w:ilvl w:val="0"/>
          <w:numId w:val="5"/>
        </w:numPr>
        <w:spacing w:after="0" w:line="240" w:lineRule="auto"/>
        <w:jc w:val="both"/>
        <w:rPr>
          <w:rFonts w:ascii="Times New Roman" w:hAnsi="Times New Roman" w:cs="Times New Roman"/>
          <w:sz w:val="24"/>
          <w:szCs w:val="24"/>
        </w:rPr>
      </w:pPr>
      <w:r w:rsidRPr="009704C8">
        <w:rPr>
          <w:rFonts w:ascii="Times New Roman" w:hAnsi="Times New Roman"/>
          <w:sz w:val="24"/>
        </w:rPr>
        <w:t>Las personas según el apartado 1, además de lo dispuesto en dicho apartado 1, deberán prever también, en la fase de descarga o manipulación de los materiales en cuestión, la realización de un primer control visual del material para verificar, teniendo en cuenta las características más comunes de las fuentes radiactivas y de sus respectivos contenedores, la posible presencia de material sospechoso, así como efectuar la medición de la tasa de dosis absorbida en el aire detectable fuera del material descargado.</w:t>
      </w:r>
    </w:p>
    <w:p w:rsidR="00BF09C2" w:rsidRPr="009704C8" w:rsidRDefault="00BF09C2">
      <w:pPr>
        <w:pStyle w:val="ListParagraph"/>
        <w:numPr>
          <w:ilvl w:val="0"/>
          <w:numId w:val="5"/>
        </w:numPr>
        <w:spacing w:after="0" w:line="240" w:lineRule="auto"/>
        <w:jc w:val="both"/>
        <w:rPr>
          <w:rFonts w:ascii="Times New Roman" w:hAnsi="Times New Roman" w:cs="Times New Roman"/>
          <w:sz w:val="24"/>
          <w:szCs w:val="24"/>
        </w:rPr>
      </w:pPr>
      <w:r w:rsidRPr="009704C8">
        <w:rPr>
          <w:rFonts w:ascii="Times New Roman" w:hAnsi="Times New Roman"/>
          <w:sz w:val="24"/>
        </w:rPr>
        <w:t>Aquellas personas que, para fines industriales o comerciales, ejerzan operaciones de fusión de chatarra u otros escombros metálicos, en el ámbito de una actividad prevista de control de la calidad de las muestras de fundición o en caso de sospecha de fusión de fuentes radiactivas o de material contaminado, deberán efectuar la medición de la concentración de actividad por unidad de masa en las muestras de calidad y rendimiento provenientes de cada carga del horno de fusión. Estas personas, además, deberán efectuar controles radiométricos en muestras representativas de los residuos y los polvos derivados del sistema de reducción de humos de la instalación. La periodicidad de los controles y el número de muestras relacionadas a efectos de su representatividad deberán establecerse en un procedimiento de implantación adecuado preparado en relación con las características de la propia instalación y de las actividades que se desarrollan en ella. Las autoridades de control podrán disponer de una periodicidad distinta.</w:t>
      </w:r>
    </w:p>
    <w:p w:rsidR="00D27263" w:rsidRPr="009704C8" w:rsidRDefault="00D138EC">
      <w:pPr>
        <w:pStyle w:val="ListParagraph"/>
        <w:numPr>
          <w:ilvl w:val="0"/>
          <w:numId w:val="5"/>
        </w:numPr>
        <w:spacing w:after="0" w:line="240" w:lineRule="auto"/>
        <w:jc w:val="both"/>
        <w:rPr>
          <w:rFonts w:ascii="Times New Roman" w:hAnsi="Times New Roman" w:cs="Times New Roman"/>
          <w:sz w:val="24"/>
          <w:szCs w:val="24"/>
        </w:rPr>
      </w:pPr>
      <w:r w:rsidRPr="009704C8">
        <w:rPr>
          <w:rFonts w:ascii="Times New Roman" w:hAnsi="Times New Roman"/>
          <w:sz w:val="24"/>
        </w:rPr>
        <w:t>Los controles de los apartados 1 y 3 deberán llevarse a cabo antes de que los materiales o productos se transporten fuera de la instalación.</w:t>
      </w:r>
    </w:p>
    <w:p w:rsidR="00D27263" w:rsidRPr="009704C8" w:rsidRDefault="00D27263">
      <w:pPr>
        <w:pStyle w:val="ListParagraph"/>
        <w:numPr>
          <w:ilvl w:val="0"/>
          <w:numId w:val="5"/>
        </w:numPr>
        <w:spacing w:after="0" w:line="240" w:lineRule="auto"/>
        <w:jc w:val="both"/>
        <w:rPr>
          <w:rFonts w:ascii="Times New Roman" w:hAnsi="Times New Roman" w:cs="Times New Roman"/>
          <w:sz w:val="24"/>
          <w:szCs w:val="24"/>
        </w:rPr>
      </w:pPr>
      <w:r w:rsidRPr="009704C8">
        <w:rPr>
          <w:rFonts w:ascii="Times New Roman" w:hAnsi="Times New Roman"/>
          <w:sz w:val="24"/>
        </w:rPr>
        <w:t>Sin perjuicio de lo establecido en el artículo 7 del presente Decreto, aquellas personas que, con fines industriales o comerciales, ejerzan actividades de importación de chatarra u otros escombros metálicos y de productos semielaborados de metal deberán realizar el control radiométrico a la entrada del establecimiento de llegada y en el momento de la descarga de la chatarra o los productos a través del control de la tasa de dosis absorbida en el aire detectable fuera de cada carga y del material descargado.</w:t>
      </w:r>
    </w:p>
    <w:p w:rsidR="00BF09C2" w:rsidRPr="009704C8"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9704C8" w:rsidRDefault="008E72DD" w:rsidP="008E72DD">
      <w:pPr>
        <w:spacing w:after="0" w:line="240" w:lineRule="auto"/>
        <w:ind w:left="360"/>
        <w:jc w:val="center"/>
        <w:rPr>
          <w:rFonts w:ascii="Times New Roman" w:hAnsi="Times New Roman" w:cs="Times New Roman"/>
          <w:sz w:val="24"/>
          <w:szCs w:val="24"/>
        </w:rPr>
      </w:pPr>
      <w:r w:rsidRPr="009704C8">
        <w:rPr>
          <w:rFonts w:ascii="Times New Roman" w:hAnsi="Times New Roman"/>
          <w:sz w:val="24"/>
        </w:rPr>
        <w:t>Artículo 4</w:t>
      </w:r>
    </w:p>
    <w:p w:rsidR="008E72DD" w:rsidRPr="009704C8" w:rsidRDefault="008E72DD" w:rsidP="008E72DD">
      <w:pPr>
        <w:spacing w:after="0" w:line="240" w:lineRule="auto"/>
        <w:ind w:left="360"/>
        <w:jc w:val="center"/>
        <w:rPr>
          <w:rFonts w:ascii="Times New Roman" w:hAnsi="Times New Roman" w:cs="Times New Roman"/>
          <w:i/>
          <w:sz w:val="24"/>
          <w:szCs w:val="24"/>
        </w:rPr>
      </w:pPr>
      <w:r w:rsidRPr="009704C8">
        <w:rPr>
          <w:rFonts w:ascii="Times New Roman" w:hAnsi="Times New Roman"/>
          <w:i/>
          <w:sz w:val="24"/>
        </w:rPr>
        <w:t>Certificados de control radiométrico</w:t>
      </w:r>
    </w:p>
    <w:p w:rsidR="00502D9D" w:rsidRPr="009704C8" w:rsidRDefault="00502D9D" w:rsidP="008E72DD">
      <w:pPr>
        <w:spacing w:after="0" w:line="240" w:lineRule="auto"/>
        <w:jc w:val="both"/>
        <w:rPr>
          <w:rFonts w:ascii="Times New Roman" w:hAnsi="Times New Roman" w:cs="Times New Roman"/>
          <w:sz w:val="24"/>
          <w:szCs w:val="24"/>
        </w:rPr>
      </w:pPr>
    </w:p>
    <w:p w:rsidR="00BD4BEC" w:rsidRPr="009704C8"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9704C8">
        <w:rPr>
          <w:rFonts w:ascii="Times New Roman" w:hAnsi="Times New Roman"/>
          <w:sz w:val="24"/>
        </w:rPr>
        <w:t>Los certificados de control radiométrico emitidos por los expertos cualificados de acuerdo con el artículo 157, apartado 2, del Decreto legislativo n.º 230 de 17 de marzo de 1995 deberán incluir, como mínimo, la siguiente información:</w:t>
      </w:r>
    </w:p>
    <w:p w:rsidR="00C0795E" w:rsidRPr="009704C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detalles de la carga;</w:t>
      </w:r>
    </w:p>
    <w:p w:rsidR="00085F28" w:rsidRPr="009704C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tipo de material metálico;</w:t>
      </w:r>
    </w:p>
    <w:p w:rsidR="00C0795E" w:rsidRPr="009704C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origen;</w:t>
      </w:r>
    </w:p>
    <w:p w:rsidR="00C0795E" w:rsidRPr="009704C8"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fecha de realización del control radiométrico;</w:t>
      </w:r>
    </w:p>
    <w:p w:rsidR="00085F28" w:rsidRPr="009704C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lastRenderedPageBreak/>
        <w:t>valor del fondo ambiental local detectado antes de realizar el control radiométrico;</w:t>
      </w:r>
    </w:p>
    <w:p w:rsidR="00C0795E" w:rsidRPr="009704C8"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tipo de mediciones radiométricas efectuadas e instrumentos utilizados;</w:t>
      </w:r>
    </w:p>
    <w:p w:rsidR="00085F28" w:rsidRPr="009704C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última comprobación del buen funcionamiento del sistema de medición empleado;</w:t>
      </w:r>
    </w:p>
    <w:p w:rsidR="00085F28" w:rsidRPr="009704C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nombre del operador encargado de llevar a cabo las mediciones radiométricas;</w:t>
      </w:r>
    </w:p>
    <w:p w:rsidR="00C0795E" w:rsidRPr="009704C8"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resultados de las mediciones realizadas;</w:t>
      </w:r>
    </w:p>
    <w:p w:rsidR="00C0795E" w:rsidRPr="009704C8"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9704C8">
        <w:rPr>
          <w:rFonts w:ascii="Times New Roman" w:hAnsi="Times New Roman"/>
          <w:sz w:val="24"/>
        </w:rPr>
        <w:t>conclusiones relativas a la aceptación o el rechazo de la carga o el material.</w:t>
      </w:r>
    </w:p>
    <w:p w:rsidR="00577A7D" w:rsidRPr="009704C8" w:rsidRDefault="00577A7D" w:rsidP="00577A7D">
      <w:pPr>
        <w:spacing w:after="0" w:line="240" w:lineRule="auto"/>
        <w:ind w:left="709"/>
        <w:jc w:val="both"/>
        <w:rPr>
          <w:rFonts w:ascii="Times New Roman" w:hAnsi="Times New Roman" w:cs="Times New Roman"/>
          <w:sz w:val="24"/>
          <w:szCs w:val="24"/>
        </w:rPr>
      </w:pPr>
      <w:r w:rsidRPr="009704C8">
        <w:rPr>
          <w:rFonts w:ascii="Times New Roman" w:hAnsi="Times New Roman"/>
          <w:sz w:val="24"/>
        </w:rPr>
        <w:t>En caso de que en una instalación se ejerzan operaciones de fusión de chatarra u otros escombros metálicos, el certificado, además, deberá contener la información pertinente relativa al control radiométrico y a los resultados de las mediciones de concentración de actividad por unidad de masa efectuadas en el producto y en los residuos de fusión, así como en los polvos derivados del sistema de reducción de humos de la instalación.</w:t>
      </w:r>
    </w:p>
    <w:p w:rsidR="00C0795E" w:rsidRPr="009704C8"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9704C8">
        <w:rPr>
          <w:rFonts w:ascii="Times New Roman" w:hAnsi="Times New Roman"/>
          <w:sz w:val="24"/>
        </w:rPr>
        <w:t>Las personas de acuerdo con el artículo 157, apartado 1, del Decreto legislativo n.º 230 de 17 de marzo de 1995 deberán inscribir el certificado del apartado 1 en un registro especial creado por el experto cualificado responsable; este registro deberá mantenerse a disposición de las autoridades de control y conservarse durante al menos cinco años en el lugar de trabajo o, cuando sea necesario para una mayor garantía de conservación, en el domicilio social de las personas en cuestión de conformidad con el artículo 157, apartado 1, de dicho Decreto legislativo.</w:t>
      </w:r>
    </w:p>
    <w:p w:rsidR="00C0795E" w:rsidRPr="009704C8" w:rsidRDefault="00C0795E" w:rsidP="00502D9D">
      <w:pPr>
        <w:spacing w:after="0" w:line="240" w:lineRule="auto"/>
        <w:jc w:val="both"/>
        <w:rPr>
          <w:rFonts w:ascii="Times New Roman" w:hAnsi="Times New Roman" w:cs="Times New Roman"/>
          <w:sz w:val="24"/>
          <w:szCs w:val="24"/>
        </w:rPr>
      </w:pPr>
    </w:p>
    <w:p w:rsidR="00C0795E" w:rsidRPr="009704C8" w:rsidRDefault="00C0795E" w:rsidP="00C0795E">
      <w:pPr>
        <w:spacing w:after="0" w:line="240" w:lineRule="auto"/>
        <w:ind w:left="360"/>
        <w:jc w:val="center"/>
        <w:rPr>
          <w:rFonts w:ascii="Times New Roman" w:hAnsi="Times New Roman" w:cs="Times New Roman"/>
          <w:sz w:val="24"/>
          <w:szCs w:val="24"/>
        </w:rPr>
      </w:pPr>
      <w:r w:rsidRPr="009704C8">
        <w:rPr>
          <w:rFonts w:ascii="Times New Roman" w:hAnsi="Times New Roman"/>
          <w:sz w:val="24"/>
        </w:rPr>
        <w:t>Artículo 5</w:t>
      </w:r>
    </w:p>
    <w:p w:rsidR="00C0795E" w:rsidRPr="009704C8" w:rsidRDefault="00C0795E" w:rsidP="00C0795E">
      <w:pPr>
        <w:spacing w:after="0" w:line="240" w:lineRule="auto"/>
        <w:ind w:left="360"/>
        <w:jc w:val="center"/>
        <w:rPr>
          <w:rFonts w:ascii="Times New Roman" w:hAnsi="Times New Roman" w:cs="Times New Roman"/>
          <w:i/>
          <w:sz w:val="24"/>
          <w:szCs w:val="24"/>
        </w:rPr>
      </w:pPr>
      <w:r w:rsidRPr="009704C8">
        <w:rPr>
          <w:rFonts w:ascii="Times New Roman" w:hAnsi="Times New Roman"/>
          <w:i/>
          <w:sz w:val="24"/>
        </w:rPr>
        <w:t>Personal encargado de llevar a cabo el control radiométrico</w:t>
      </w:r>
    </w:p>
    <w:p w:rsidR="00C0795E" w:rsidRPr="009704C8" w:rsidRDefault="00C0795E" w:rsidP="00502D9D">
      <w:pPr>
        <w:spacing w:after="0" w:line="240" w:lineRule="auto"/>
        <w:jc w:val="both"/>
        <w:rPr>
          <w:rFonts w:ascii="Times New Roman" w:hAnsi="Times New Roman" w:cs="Times New Roman"/>
          <w:sz w:val="24"/>
          <w:szCs w:val="24"/>
        </w:rPr>
      </w:pPr>
    </w:p>
    <w:p w:rsidR="006D4BF0" w:rsidRPr="009704C8"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9704C8">
        <w:rPr>
          <w:rFonts w:ascii="Times New Roman" w:hAnsi="Times New Roman"/>
          <w:sz w:val="24"/>
        </w:rPr>
        <w:t>Las mediciones radiométricas también podrán ser realizadas por miembros del personal que no tengan la calificación de experto cualificado, con la condición de que estos:</w:t>
      </w:r>
    </w:p>
    <w:p w:rsidR="006D4BF0" w:rsidRPr="009704C8"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9704C8">
        <w:rPr>
          <w:rFonts w:ascii="Times New Roman" w:hAnsi="Times New Roman"/>
          <w:sz w:val="24"/>
        </w:rPr>
        <w:t>estén directamente subordinados a las personas según lo previsto en el artículo 157, apartado 1, del Decreto legislativo n.º 230 de 17 de marzo de 1995;</w:t>
      </w:r>
    </w:p>
    <w:p w:rsidR="00C87594" w:rsidRPr="009704C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704C8">
        <w:rPr>
          <w:rFonts w:ascii="Times New Roman" w:hAnsi="Times New Roman"/>
          <w:sz w:val="24"/>
        </w:rPr>
        <w:t>hayan sido elegidos por el empresario de la instalación de acuerdo con el experto cualificado responsable;</w:t>
      </w:r>
    </w:p>
    <w:p w:rsidR="00C87594" w:rsidRPr="009704C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704C8">
        <w:rPr>
          <w:rFonts w:ascii="Times New Roman" w:hAnsi="Times New Roman"/>
          <w:sz w:val="24"/>
        </w:rPr>
        <w:t>previamente hayan sido sometidos a un programa de información y formación adecuado;</w:t>
      </w:r>
    </w:p>
    <w:p w:rsidR="00C87594" w:rsidRPr="009704C8"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704C8">
        <w:rPr>
          <w:rFonts w:ascii="Times New Roman" w:hAnsi="Times New Roman"/>
          <w:sz w:val="24"/>
        </w:rPr>
        <w:t>operen bajo las directrices, las indicaciones y la responsabilidad del experto cualificado;</w:t>
      </w:r>
    </w:p>
    <w:p w:rsidR="00C87594" w:rsidRPr="009704C8"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9704C8">
        <w:rPr>
          <w:rFonts w:ascii="Times New Roman" w:hAnsi="Times New Roman"/>
          <w:sz w:val="24"/>
        </w:rPr>
        <w:t>se atengan a los procedimientos indicados por el experto cualificado y, en caso de sospecha de presencia de fuentes huérfanas o material contaminado, a las normas internas predispuestas por el empresario de acuerdo con el experto cualificado.</w:t>
      </w:r>
    </w:p>
    <w:p w:rsidR="00C0795E" w:rsidRPr="009704C8"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9704C8">
        <w:rPr>
          <w:rFonts w:ascii="Times New Roman" w:hAnsi="Times New Roman"/>
          <w:sz w:val="24"/>
        </w:rPr>
        <w:t>El experto cualificado encargado por las personas de conformidad con el artículo 157, apartado 1, del Decreto legislativo n.º230 de 17 de marzo de 1995, en particular, deberá proporcionar al personal en cuestión las indicaciones de radioprotección necesarias para la preparación de los procedimientos para llevar a cabo las mediciones radiométricas y de las medidas de seguridad y protección que deberán adoptarse si se detectan fuentes huérfanas o material metálico contaminado, también a efectos del cumplimiento de las obligaciones previstas en el artículo 157, apartado 4, de dicho Decreto legislativo.</w:t>
      </w:r>
    </w:p>
    <w:p w:rsidR="00C0795E" w:rsidRPr="009704C8" w:rsidRDefault="00C0795E" w:rsidP="00502D9D">
      <w:pPr>
        <w:spacing w:after="0" w:line="240" w:lineRule="auto"/>
        <w:jc w:val="both"/>
        <w:rPr>
          <w:rFonts w:ascii="Times New Roman" w:hAnsi="Times New Roman" w:cs="Times New Roman"/>
          <w:sz w:val="24"/>
          <w:szCs w:val="24"/>
        </w:rPr>
      </w:pPr>
    </w:p>
    <w:p w:rsidR="008E72DD" w:rsidRPr="009704C8" w:rsidRDefault="00C0795E" w:rsidP="008E72DD">
      <w:pPr>
        <w:spacing w:after="0" w:line="240" w:lineRule="auto"/>
        <w:ind w:left="360"/>
        <w:jc w:val="center"/>
        <w:rPr>
          <w:rFonts w:ascii="Times New Roman" w:hAnsi="Times New Roman" w:cs="Times New Roman"/>
          <w:sz w:val="24"/>
          <w:szCs w:val="24"/>
        </w:rPr>
      </w:pPr>
      <w:r w:rsidRPr="009704C8">
        <w:rPr>
          <w:rFonts w:ascii="Times New Roman" w:hAnsi="Times New Roman"/>
          <w:sz w:val="24"/>
        </w:rPr>
        <w:t>Artículo 6</w:t>
      </w:r>
    </w:p>
    <w:p w:rsidR="008E72DD" w:rsidRPr="009704C8" w:rsidRDefault="008E72DD" w:rsidP="006270DA">
      <w:pPr>
        <w:spacing w:after="0" w:line="240" w:lineRule="auto"/>
        <w:ind w:left="426"/>
        <w:jc w:val="center"/>
        <w:rPr>
          <w:rFonts w:ascii="Times New Roman" w:hAnsi="Times New Roman" w:cs="Times New Roman"/>
          <w:sz w:val="24"/>
          <w:szCs w:val="24"/>
        </w:rPr>
      </w:pPr>
      <w:r w:rsidRPr="009704C8">
        <w:rPr>
          <w:rFonts w:ascii="Times New Roman" w:hAnsi="Times New Roman"/>
          <w:i/>
          <w:sz w:val="24"/>
        </w:rPr>
        <w:t>Formación del personal</w:t>
      </w:r>
    </w:p>
    <w:p w:rsidR="008E72DD" w:rsidRPr="009704C8" w:rsidRDefault="008E72DD" w:rsidP="00502D9D">
      <w:pPr>
        <w:spacing w:after="0" w:line="240" w:lineRule="auto"/>
        <w:jc w:val="both"/>
        <w:rPr>
          <w:rFonts w:ascii="Times New Roman" w:hAnsi="Times New Roman" w:cs="Times New Roman"/>
          <w:sz w:val="24"/>
          <w:szCs w:val="24"/>
        </w:rPr>
      </w:pPr>
    </w:p>
    <w:p w:rsidR="003D7DE6" w:rsidRPr="009704C8"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9704C8">
        <w:rPr>
          <w:rFonts w:ascii="Times New Roman" w:hAnsi="Times New Roman"/>
          <w:sz w:val="24"/>
        </w:rPr>
        <w:t>Las personas del artículo 157, apartado 1, del Decreto legislativo n.º230 de 17 de marzo de 1995 deberán prever la formación del personal para el reconocimiento de los tipos más comunes de fuentes radiactivas, de los respectivos contenedores y de los aparatos relativos a las indicaciones y marcas que indiquen la presencia de radiactividad.</w:t>
      </w:r>
    </w:p>
    <w:p w:rsidR="00742F89" w:rsidRPr="009704C8"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9704C8">
        <w:rPr>
          <w:rFonts w:ascii="Times New Roman" w:hAnsi="Times New Roman"/>
          <w:sz w:val="24"/>
        </w:rPr>
        <w:lastRenderedPageBreak/>
        <w:t>Las personas del apartado 1, además, deberán proporcionar una formación específica documentada al personal encargado del control radiométrico para que pueda desempeñar sus funciones correspondientes de la mejor manera posible, incluidas las visuales. En concreto, el personal encargado de la descarga, el manejo y toda manipulación de la chatarra o u otros escombros metálicos y de los productos semielaborados de metal deberá recibir información y formación sobre los procedimientos de seguridad y protección que deberán adoptarse en caso de que se detecten fuentes huérfanas o material metálico contaminado.</w:t>
      </w:r>
    </w:p>
    <w:p w:rsidR="00F66476" w:rsidRPr="009704C8" w:rsidRDefault="00F66476">
      <w:pPr>
        <w:spacing w:after="0" w:line="240" w:lineRule="auto"/>
        <w:jc w:val="both"/>
        <w:rPr>
          <w:rFonts w:ascii="Times New Roman" w:hAnsi="Times New Roman" w:cs="Times New Roman"/>
          <w:sz w:val="24"/>
          <w:szCs w:val="24"/>
        </w:rPr>
      </w:pPr>
    </w:p>
    <w:p w:rsidR="00F66476" w:rsidRPr="009704C8" w:rsidRDefault="009E4D53" w:rsidP="00223553">
      <w:pPr>
        <w:keepNext/>
        <w:spacing w:after="0" w:line="240" w:lineRule="auto"/>
        <w:jc w:val="center"/>
        <w:rPr>
          <w:rFonts w:ascii="Times New Roman" w:hAnsi="Times New Roman" w:cs="Times New Roman"/>
          <w:sz w:val="24"/>
          <w:szCs w:val="24"/>
        </w:rPr>
      </w:pPr>
      <w:r w:rsidRPr="009704C8">
        <w:rPr>
          <w:rFonts w:ascii="Times New Roman" w:hAnsi="Times New Roman"/>
          <w:sz w:val="24"/>
        </w:rPr>
        <w:t>Artículo 7</w:t>
      </w:r>
    </w:p>
    <w:p w:rsidR="00F66476" w:rsidRPr="009704C8" w:rsidRDefault="00A505F5" w:rsidP="00223553">
      <w:pPr>
        <w:keepNext/>
        <w:spacing w:after="0" w:line="240" w:lineRule="auto"/>
        <w:jc w:val="center"/>
        <w:rPr>
          <w:rFonts w:ascii="Times New Roman" w:hAnsi="Times New Roman" w:cs="Times New Roman"/>
          <w:i/>
          <w:sz w:val="24"/>
          <w:szCs w:val="24"/>
        </w:rPr>
      </w:pPr>
      <w:r w:rsidRPr="009704C8">
        <w:rPr>
          <w:rFonts w:ascii="Times New Roman" w:hAnsi="Times New Roman"/>
          <w:i/>
          <w:sz w:val="24"/>
        </w:rPr>
        <w:t>Reconocimiento mutuo de los certificados de control radiométrico en chatarra o en otros escombros metálicos y en productos semielaborados de metal provenientes de terceros países</w:t>
      </w:r>
    </w:p>
    <w:p w:rsidR="000D519B" w:rsidRPr="009704C8" w:rsidRDefault="000D519B" w:rsidP="00223553">
      <w:pPr>
        <w:keepNext/>
        <w:spacing w:after="0" w:line="240" w:lineRule="auto"/>
        <w:jc w:val="center"/>
        <w:rPr>
          <w:rFonts w:ascii="Times New Roman" w:hAnsi="Times New Roman" w:cs="Times New Roman"/>
          <w:sz w:val="24"/>
          <w:szCs w:val="24"/>
        </w:rPr>
      </w:pPr>
    </w:p>
    <w:p w:rsidR="000D519B" w:rsidRPr="009704C8"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9704C8">
        <w:rPr>
          <w:rFonts w:ascii="Times New Roman" w:hAnsi="Times New Roman"/>
          <w:sz w:val="24"/>
        </w:rPr>
        <w:t>A fin de cumplir los trámites aduaneros, para la chatarra u otros escombros metálicos y para los productos semielaborados de metal procedentes de terceros países para los que existan niveles de protección equivalentes reconocidos mediante el uso de certificados conformes al modelo del anexo I del presente Decreto, en lugar del certificado sobre la base de controles radiométricos efectuados en las aduanas, podrá aceptarse, en régimen de reciprocidad, la declaración emitida en el origen por personas previamente habilitadas de acuerdo con las disposiciones establecidas por la autoridad competente del Estado de proveniencia de los materiales en cuestión.</w:t>
      </w:r>
    </w:p>
    <w:p w:rsidR="000D519B" w:rsidRPr="009704C8"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9704C8">
        <w:rPr>
          <w:rFonts w:ascii="Times New Roman" w:hAnsi="Times New Roman"/>
          <w:sz w:val="24"/>
        </w:rPr>
        <w:t>La lista de los países para los que existe un acuerdo de reconocimiento mutuo se publicará y actualizará periódicamente a cargo del Ministerio de Desarrollo Económico.</w:t>
      </w:r>
    </w:p>
    <w:p w:rsidR="002028A7" w:rsidRPr="009704C8" w:rsidRDefault="002028A7" w:rsidP="00160CDF">
      <w:pPr>
        <w:spacing w:after="0" w:line="240" w:lineRule="auto"/>
        <w:ind w:left="360"/>
        <w:jc w:val="center"/>
        <w:rPr>
          <w:rFonts w:ascii="Times New Roman" w:hAnsi="Times New Roman" w:cs="Times New Roman"/>
          <w:sz w:val="24"/>
          <w:szCs w:val="24"/>
        </w:rPr>
      </w:pPr>
      <w:r w:rsidRPr="009704C8">
        <w:rPr>
          <w:rFonts w:ascii="Times New Roman" w:hAnsi="Times New Roman"/>
          <w:sz w:val="24"/>
        </w:rPr>
        <w:t>Artículo 8</w:t>
      </w:r>
    </w:p>
    <w:p w:rsidR="00B310BB" w:rsidRPr="009704C8" w:rsidRDefault="003D7DE6" w:rsidP="00160CDF">
      <w:pPr>
        <w:spacing w:after="0" w:line="240" w:lineRule="auto"/>
        <w:jc w:val="center"/>
        <w:rPr>
          <w:rFonts w:ascii="Times New Roman" w:hAnsi="Times New Roman" w:cs="Times New Roman"/>
          <w:i/>
          <w:sz w:val="24"/>
          <w:szCs w:val="24"/>
        </w:rPr>
      </w:pPr>
      <w:r w:rsidRPr="009704C8">
        <w:rPr>
          <w:rFonts w:ascii="Times New Roman" w:hAnsi="Times New Roman"/>
          <w:i/>
          <w:sz w:val="24"/>
        </w:rPr>
        <w:t>Productos semielaborados de metal objeto del control radiométrico</w:t>
      </w:r>
    </w:p>
    <w:p w:rsidR="003D7DE6" w:rsidRPr="009704C8" w:rsidRDefault="003D7DE6" w:rsidP="00160CDF">
      <w:pPr>
        <w:spacing w:after="0" w:line="240" w:lineRule="auto"/>
        <w:jc w:val="center"/>
        <w:rPr>
          <w:rFonts w:ascii="Times New Roman" w:hAnsi="Times New Roman" w:cs="Times New Roman"/>
          <w:i/>
          <w:sz w:val="24"/>
          <w:szCs w:val="24"/>
        </w:rPr>
      </w:pPr>
    </w:p>
    <w:p w:rsidR="003D7DE6" w:rsidRPr="009704C8" w:rsidRDefault="003D7DE6" w:rsidP="001C7D7C">
      <w:pPr>
        <w:spacing w:line="240" w:lineRule="auto"/>
        <w:ind w:left="709" w:hanging="357"/>
        <w:jc w:val="both"/>
        <w:rPr>
          <w:rFonts w:ascii="Times New Roman" w:hAnsi="Times New Roman" w:cs="Times New Roman"/>
          <w:sz w:val="24"/>
          <w:szCs w:val="24"/>
        </w:rPr>
      </w:pPr>
      <w:r w:rsidRPr="009704C8">
        <w:rPr>
          <w:rFonts w:ascii="Times New Roman" w:hAnsi="Times New Roman"/>
          <w:sz w:val="24"/>
        </w:rPr>
        <w:t>1.</w:t>
      </w:r>
      <w:r w:rsidRPr="009704C8">
        <w:tab/>
      </w:r>
      <w:r w:rsidRPr="009704C8">
        <w:rPr>
          <w:rFonts w:ascii="Times New Roman" w:hAnsi="Times New Roman"/>
          <w:sz w:val="24"/>
        </w:rPr>
        <w:t>La lista de los productos semielaborados de metal objeto del control radiométrico se presenta en la lista del anexo II del presente Decreto.</w:t>
      </w:r>
    </w:p>
    <w:p w:rsidR="00C75963" w:rsidRPr="009704C8" w:rsidRDefault="00C75963" w:rsidP="001C7D7C">
      <w:pPr>
        <w:spacing w:line="240" w:lineRule="auto"/>
        <w:ind w:left="709" w:hanging="357"/>
        <w:jc w:val="both"/>
        <w:rPr>
          <w:rFonts w:ascii="Times New Roman" w:hAnsi="Times New Roman" w:cs="Times New Roman"/>
          <w:sz w:val="24"/>
          <w:szCs w:val="24"/>
        </w:rPr>
      </w:pPr>
      <w:r w:rsidRPr="009704C8">
        <w:rPr>
          <w:rFonts w:ascii="Times New Roman" w:hAnsi="Times New Roman"/>
          <w:sz w:val="24"/>
        </w:rPr>
        <w:t>2.</w:t>
      </w:r>
      <w:r w:rsidRPr="009704C8">
        <w:tab/>
      </w:r>
      <w:r w:rsidRPr="009704C8">
        <w:rPr>
          <w:rFonts w:ascii="Times New Roman" w:hAnsi="Times New Roman"/>
          <w:sz w:val="24"/>
        </w:rPr>
        <w:t>La actualización del anexo II de este Decreto se realiza, sobre la base de las variaciones de la nomenclatura combinada, de conformidad con lo establecido en los reglamentos de la Unión Europea para los productos en cuestión, mediante Decreto del Ministerio de Desarrollo Económico a propuesta de la Agencia de aduanas y monopolios.</w:t>
      </w:r>
    </w:p>
    <w:p w:rsidR="00F66476" w:rsidRPr="009704C8" w:rsidRDefault="009E4D53">
      <w:pPr>
        <w:spacing w:after="0" w:line="240" w:lineRule="auto"/>
        <w:jc w:val="center"/>
        <w:rPr>
          <w:rFonts w:ascii="Times New Roman" w:hAnsi="Times New Roman" w:cs="Times New Roman"/>
          <w:sz w:val="24"/>
          <w:szCs w:val="24"/>
        </w:rPr>
      </w:pPr>
      <w:r w:rsidRPr="009704C8">
        <w:rPr>
          <w:rFonts w:ascii="Times New Roman" w:hAnsi="Times New Roman"/>
          <w:sz w:val="24"/>
        </w:rPr>
        <w:t>Artículo 9</w:t>
      </w:r>
    </w:p>
    <w:p w:rsidR="00C01A69" w:rsidRPr="009704C8" w:rsidRDefault="00ED32D2" w:rsidP="00C01A69">
      <w:pPr>
        <w:spacing w:after="0" w:line="240" w:lineRule="auto"/>
        <w:jc w:val="center"/>
        <w:rPr>
          <w:rFonts w:ascii="Times New Roman" w:hAnsi="Times New Roman" w:cs="Times New Roman"/>
          <w:i/>
          <w:sz w:val="24"/>
          <w:szCs w:val="24"/>
        </w:rPr>
      </w:pPr>
      <w:r w:rsidRPr="009704C8">
        <w:rPr>
          <w:rFonts w:ascii="Times New Roman" w:hAnsi="Times New Roman"/>
          <w:i/>
          <w:sz w:val="24"/>
        </w:rPr>
        <w:t xml:space="preserve">Invariabilidad de gastos </w:t>
      </w:r>
    </w:p>
    <w:p w:rsidR="00D00006" w:rsidRPr="009704C8" w:rsidRDefault="00D00006">
      <w:pPr>
        <w:spacing w:after="0" w:line="240" w:lineRule="auto"/>
        <w:jc w:val="center"/>
        <w:rPr>
          <w:rFonts w:ascii="Times New Roman" w:hAnsi="Times New Roman" w:cs="Times New Roman"/>
          <w:i/>
          <w:sz w:val="24"/>
          <w:szCs w:val="24"/>
        </w:rPr>
      </w:pPr>
    </w:p>
    <w:p w:rsidR="00DD1C06" w:rsidRPr="009704C8" w:rsidRDefault="009E4D53" w:rsidP="00175273">
      <w:pPr>
        <w:spacing w:line="240" w:lineRule="auto"/>
        <w:ind w:left="709" w:hanging="357"/>
        <w:jc w:val="both"/>
        <w:rPr>
          <w:rFonts w:ascii="Times New Roman" w:hAnsi="Times New Roman" w:cs="Times New Roman"/>
          <w:sz w:val="24"/>
          <w:szCs w:val="24"/>
        </w:rPr>
      </w:pPr>
      <w:r w:rsidRPr="009704C8">
        <w:rPr>
          <w:rFonts w:ascii="Times New Roman" w:hAnsi="Times New Roman"/>
          <w:sz w:val="24"/>
        </w:rPr>
        <w:t xml:space="preserve">1. </w:t>
      </w:r>
      <w:r w:rsidRPr="009704C8">
        <w:tab/>
      </w:r>
      <w:r w:rsidRPr="009704C8">
        <w:rPr>
          <w:rFonts w:ascii="Times New Roman" w:hAnsi="Times New Roman"/>
          <w:sz w:val="24"/>
        </w:rPr>
        <w:t xml:space="preserve">A partir de la aplicación de las disposiciones del presente Decreto, no derivarán nuevos ni mayores gastos para las finanzas públicas. </w:t>
      </w:r>
    </w:p>
    <w:p w:rsidR="00D00006" w:rsidRPr="009704C8" w:rsidRDefault="00ED32D2" w:rsidP="00175273">
      <w:pPr>
        <w:spacing w:line="240" w:lineRule="auto"/>
        <w:ind w:left="709" w:hanging="357"/>
        <w:jc w:val="both"/>
        <w:rPr>
          <w:rFonts w:ascii="Times New Roman" w:hAnsi="Times New Roman" w:cs="Times New Roman"/>
          <w:sz w:val="24"/>
          <w:szCs w:val="24"/>
        </w:rPr>
      </w:pPr>
      <w:r w:rsidRPr="009704C8">
        <w:rPr>
          <w:rFonts w:ascii="Times New Roman" w:hAnsi="Times New Roman"/>
          <w:sz w:val="24"/>
        </w:rPr>
        <w:t xml:space="preserve">2. </w:t>
      </w:r>
      <w:r w:rsidRPr="009704C8">
        <w:tab/>
      </w:r>
      <w:r w:rsidRPr="009704C8">
        <w:rPr>
          <w:rFonts w:ascii="Times New Roman" w:hAnsi="Times New Roman"/>
          <w:sz w:val="24"/>
        </w:rPr>
        <w:t xml:space="preserve">Las personas públicas interesadas deben proceder al cumplimiento de las obligaciones derivadas del presente Decreto con los recursos humanos, instrumentales y financieros disponibles en la legislación en vigor. </w:t>
      </w:r>
    </w:p>
    <w:p w:rsidR="00F66476" w:rsidRPr="009704C8" w:rsidRDefault="00ED32D2">
      <w:pPr>
        <w:spacing w:after="0" w:line="240" w:lineRule="auto"/>
        <w:jc w:val="center"/>
        <w:rPr>
          <w:rFonts w:ascii="Times New Roman" w:hAnsi="Times New Roman" w:cs="Times New Roman"/>
          <w:sz w:val="24"/>
          <w:szCs w:val="24"/>
        </w:rPr>
      </w:pPr>
      <w:r w:rsidRPr="009704C8">
        <w:rPr>
          <w:rFonts w:ascii="Times New Roman" w:hAnsi="Times New Roman"/>
          <w:sz w:val="24"/>
        </w:rPr>
        <w:t>Artículo 10</w:t>
      </w:r>
    </w:p>
    <w:p w:rsidR="00F66476" w:rsidRPr="009704C8" w:rsidRDefault="00ED32D2">
      <w:pPr>
        <w:spacing w:after="0" w:line="240" w:lineRule="auto"/>
        <w:jc w:val="center"/>
        <w:rPr>
          <w:rFonts w:ascii="Times New Roman" w:hAnsi="Times New Roman" w:cs="Times New Roman"/>
          <w:i/>
          <w:sz w:val="24"/>
          <w:szCs w:val="24"/>
        </w:rPr>
      </w:pPr>
      <w:r w:rsidRPr="009704C8">
        <w:rPr>
          <w:rFonts w:ascii="Times New Roman" w:hAnsi="Times New Roman"/>
          <w:i/>
          <w:sz w:val="24"/>
        </w:rPr>
        <w:t>Entrada en vigor</w:t>
      </w:r>
    </w:p>
    <w:p w:rsidR="008311D0" w:rsidRPr="009704C8" w:rsidRDefault="008311D0">
      <w:pPr>
        <w:spacing w:after="0" w:line="240" w:lineRule="auto"/>
        <w:jc w:val="center"/>
        <w:rPr>
          <w:rFonts w:ascii="Times New Roman" w:hAnsi="Times New Roman" w:cs="Times New Roman"/>
          <w:i/>
          <w:sz w:val="24"/>
          <w:szCs w:val="24"/>
        </w:rPr>
      </w:pPr>
    </w:p>
    <w:p w:rsidR="00915B27" w:rsidRPr="009704C8" w:rsidRDefault="009E4D53" w:rsidP="00CF773E">
      <w:pPr>
        <w:spacing w:line="240" w:lineRule="auto"/>
        <w:ind w:left="708" w:hanging="356"/>
        <w:jc w:val="both"/>
        <w:rPr>
          <w:rFonts w:ascii="Times New Roman" w:hAnsi="Times New Roman" w:cs="Times New Roman"/>
          <w:sz w:val="24"/>
          <w:szCs w:val="24"/>
        </w:rPr>
      </w:pPr>
      <w:r w:rsidRPr="009704C8">
        <w:rPr>
          <w:rFonts w:ascii="Times New Roman" w:hAnsi="Times New Roman"/>
          <w:sz w:val="24"/>
        </w:rPr>
        <w:t xml:space="preserve">1. </w:t>
      </w:r>
      <w:r w:rsidRPr="009704C8">
        <w:tab/>
      </w:r>
      <w:r w:rsidRPr="009704C8">
        <w:rPr>
          <w:rFonts w:ascii="Times New Roman" w:hAnsi="Times New Roman"/>
          <w:sz w:val="24"/>
        </w:rPr>
        <w:t>El presente Decreto entrará en vigor 90 días tras su publicación en el Boletín Oficial de la República Italiana.</w:t>
      </w:r>
    </w:p>
    <w:p w:rsidR="00F265F4" w:rsidRPr="009704C8" w:rsidRDefault="00F265F4" w:rsidP="00CF773E">
      <w:pPr>
        <w:spacing w:line="240" w:lineRule="auto"/>
        <w:ind w:left="708" w:hanging="356"/>
        <w:jc w:val="both"/>
        <w:rPr>
          <w:rFonts w:ascii="Times New Roman" w:hAnsi="Times New Roman" w:cs="Times New Roman"/>
          <w:sz w:val="24"/>
          <w:szCs w:val="24"/>
        </w:rPr>
        <w:sectPr w:rsidR="00F265F4" w:rsidRPr="009704C8" w:rsidSect="003A3BF5">
          <w:footerReference w:type="default" r:id="rId9"/>
          <w:pgSz w:w="11906" w:h="16838"/>
          <w:pgMar w:top="1417" w:right="1134" w:bottom="1134" w:left="1134" w:header="708" w:footer="708" w:gutter="0"/>
          <w:cols w:space="708"/>
          <w:docGrid w:linePitch="360"/>
        </w:sectPr>
      </w:pPr>
    </w:p>
    <w:p w:rsidR="00F265F4" w:rsidRPr="009704C8" w:rsidRDefault="00F265F4" w:rsidP="00F265F4">
      <w:pPr>
        <w:pStyle w:val="Style1"/>
        <w:widowControl/>
        <w:jc w:val="center"/>
        <w:rPr>
          <w:rStyle w:val="FontStyle18"/>
          <w:rFonts w:ascii="Arial" w:hAnsi="Arial" w:cs="Arial"/>
          <w:b/>
          <w:sz w:val="18"/>
          <w:szCs w:val="18"/>
        </w:rPr>
      </w:pPr>
      <w:r w:rsidRPr="009704C8">
        <w:rPr>
          <w:rStyle w:val="FontStyle18"/>
          <w:rFonts w:ascii="Arial" w:hAnsi="Arial"/>
          <w:b/>
          <w:sz w:val="18"/>
        </w:rPr>
        <w:lastRenderedPageBreak/>
        <w:t>Mod. IRME90 - DOCUMENTO DE ACOMPAÑAMIENTO PARA LA IMPORTACIÓN EN ITALIA</w:t>
      </w:r>
      <w:bookmarkStart w:id="0" w:name="_GoBack"/>
      <w:bookmarkEnd w:id="0"/>
    </w:p>
    <w:p w:rsidR="00F265F4" w:rsidRPr="009704C8" w:rsidRDefault="00F265F4" w:rsidP="00F265F4">
      <w:pPr>
        <w:pStyle w:val="Style1"/>
        <w:widowControl/>
        <w:jc w:val="center"/>
        <w:rPr>
          <w:rStyle w:val="FontStyle18"/>
          <w:rFonts w:ascii="Arial" w:hAnsi="Arial" w:cs="Arial"/>
          <w:b/>
          <w:sz w:val="18"/>
          <w:szCs w:val="18"/>
        </w:rPr>
      </w:pPr>
      <w:r w:rsidRPr="009704C8">
        <w:rPr>
          <w:rStyle w:val="FontStyle18"/>
          <w:rFonts w:ascii="Arial" w:hAnsi="Arial"/>
          <w:b/>
          <w:sz w:val="18"/>
        </w:rPr>
        <w:t>DE CHATARRA U</w:t>
      </w:r>
      <w:r w:rsidRPr="009704C8">
        <w:rPr>
          <w:rStyle w:val="FontStyle18"/>
          <w:rFonts w:ascii="Arial" w:hAnsi="Arial"/>
          <w:sz w:val="18"/>
        </w:rPr>
        <w:t xml:space="preserve"> </w:t>
      </w:r>
      <w:r w:rsidRPr="009704C8">
        <w:rPr>
          <w:rStyle w:val="FontStyle18"/>
          <w:rFonts w:ascii="Arial" w:hAnsi="Arial"/>
          <w:b/>
          <w:sz w:val="18"/>
        </w:rPr>
        <w:t>OTROS ESCOMBROS METÁLICOS Y DE PRODUCTOS SEMIELABORADOS DE METAL</w:t>
      </w:r>
    </w:p>
    <w:p w:rsidR="00F265F4" w:rsidRPr="009704C8" w:rsidRDefault="009704C8" w:rsidP="00F265F4">
      <w:pPr>
        <w:pStyle w:val="Style1"/>
        <w:widowControl/>
        <w:jc w:val="center"/>
        <w:rPr>
          <w:rStyle w:val="FontStyle18"/>
          <w:rFonts w:ascii="Arial" w:hAnsi="Arial" w:cs="Arial"/>
        </w:rPr>
      </w:pPr>
      <w:r w:rsidRPr="009704C8">
        <w:rPr>
          <w:rFonts w:ascii="Book Antiqua" w:hAnsi="Book Antiqua" w:cs="Book Antiqua"/>
          <w:b/>
          <w:bCs/>
          <w:noProof/>
          <w:color w:val="000000"/>
          <w:sz w:val="16"/>
          <w:szCs w:val="16"/>
        </w:rPr>
        <w:pict>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9704C8" w:rsidRDefault="00F265F4" w:rsidP="00F265F4">
      <w:pPr>
        <w:pStyle w:val="Style8"/>
        <w:widowControl/>
        <w:spacing w:line="360" w:lineRule="auto"/>
        <w:rPr>
          <w:rStyle w:val="FontStyle21"/>
        </w:rPr>
      </w:pPr>
      <w:r w:rsidRPr="009704C8">
        <w:rPr>
          <w:rStyle w:val="FontStyle21"/>
        </w:rPr>
        <w:t>Sección n.º 1.</w:t>
      </w:r>
    </w:p>
    <w:p w:rsidR="00F265F4" w:rsidRPr="009704C8" w:rsidRDefault="00F265F4" w:rsidP="00F265F4">
      <w:pPr>
        <w:pStyle w:val="Style8"/>
        <w:widowControl/>
        <w:rPr>
          <w:rStyle w:val="FontStyle21"/>
        </w:rPr>
      </w:pPr>
      <w:r w:rsidRPr="009704C8">
        <w:rPr>
          <w:rStyle w:val="FontStyle21"/>
        </w:rPr>
        <w:t>Expedidor (nombre, dirección, país) / Expéditeur (Nom, Adresse, Pays) / Absender (Name, Anschrift, Land):</w:t>
      </w:r>
    </w:p>
    <w:p w:rsidR="00F265F4" w:rsidRPr="009704C8" w:rsidRDefault="00F265F4" w:rsidP="00F265F4">
      <w:pPr>
        <w:pStyle w:val="Style8"/>
        <w:widowControl/>
        <w:rPr>
          <w:rStyle w:val="FontStyle21"/>
        </w:rPr>
      </w:pPr>
    </w:p>
    <w:p w:rsidR="00F265F4" w:rsidRPr="009704C8" w:rsidRDefault="00F265F4" w:rsidP="00F265F4">
      <w:pPr>
        <w:pStyle w:val="Style8"/>
        <w:widowControl/>
        <w:rPr>
          <w:rStyle w:val="FontStyle21"/>
        </w:rPr>
      </w:pPr>
      <w:r w:rsidRPr="009704C8">
        <w:rPr>
          <w:rStyle w:val="FontStyle21"/>
        </w:rPr>
        <w:t>....................................................................................................................................................................................................</w:t>
      </w:r>
    </w:p>
    <w:p w:rsidR="00F265F4" w:rsidRPr="009704C8" w:rsidRDefault="00F265F4" w:rsidP="00F265F4">
      <w:pPr>
        <w:pStyle w:val="Style8"/>
        <w:widowControl/>
        <w:rPr>
          <w:rStyle w:val="FontStyle21"/>
        </w:rPr>
      </w:pPr>
    </w:p>
    <w:p w:rsidR="00F265F4" w:rsidRPr="009704C8" w:rsidRDefault="00F265F4" w:rsidP="00F265F4">
      <w:pPr>
        <w:pStyle w:val="Style8"/>
        <w:widowControl/>
        <w:rPr>
          <w:rStyle w:val="FontStyle21"/>
        </w:rPr>
      </w:pPr>
      <w:r w:rsidRPr="009704C8">
        <w:rPr>
          <w:rStyle w:val="FontStyle21"/>
        </w:rPr>
        <w:t xml:space="preserve">Tel.: ..................................................................... </w:t>
      </w:r>
      <w:r w:rsidRPr="009704C8">
        <w:tab/>
      </w:r>
      <w:r w:rsidRPr="009704C8">
        <w:rPr>
          <w:rStyle w:val="FontStyle21"/>
        </w:rPr>
        <w:t>Fax: ...........................................................................</w:t>
      </w:r>
    </w:p>
    <w:p w:rsidR="00F265F4" w:rsidRPr="009704C8" w:rsidRDefault="00F265F4" w:rsidP="00F265F4">
      <w:pPr>
        <w:pStyle w:val="Style8"/>
        <w:widowControl/>
        <w:rPr>
          <w:rStyle w:val="FontStyle21"/>
          <w:sz w:val="8"/>
        </w:rPr>
      </w:pPr>
    </w:p>
    <w:p w:rsidR="00F265F4" w:rsidRPr="009704C8" w:rsidRDefault="00F265F4" w:rsidP="00F265F4">
      <w:pPr>
        <w:pStyle w:val="Style8"/>
        <w:widowControl/>
        <w:rPr>
          <w:rStyle w:val="FontStyle21"/>
        </w:rPr>
      </w:pPr>
      <w:r w:rsidRPr="009704C8">
        <w:rPr>
          <w:rStyle w:val="FontStyle21"/>
        </w:rPr>
        <w:t>Destinatario (nombre, dirección, país) / Destinataire (Nom, Adresse, Pays) / Empfänger (Name, Anschrift, Land):</w:t>
      </w:r>
    </w:p>
    <w:p w:rsidR="00F265F4" w:rsidRPr="009704C8" w:rsidRDefault="00F265F4" w:rsidP="00F265F4">
      <w:pPr>
        <w:pStyle w:val="Style8"/>
        <w:widowControl/>
        <w:rPr>
          <w:rStyle w:val="FontStyle21"/>
        </w:rPr>
      </w:pPr>
    </w:p>
    <w:p w:rsidR="00F265F4" w:rsidRPr="009704C8" w:rsidRDefault="00F265F4" w:rsidP="00F265F4">
      <w:pPr>
        <w:pStyle w:val="Style8"/>
        <w:widowControl/>
        <w:rPr>
          <w:rStyle w:val="FontStyle21"/>
        </w:rPr>
      </w:pPr>
      <w:r w:rsidRPr="009704C8">
        <w:rPr>
          <w:rStyle w:val="FontStyle21"/>
        </w:rPr>
        <w:t>....................................................................................................................................................................................................</w:t>
      </w:r>
    </w:p>
    <w:p w:rsidR="00F265F4" w:rsidRPr="009704C8" w:rsidRDefault="00F265F4" w:rsidP="00F265F4">
      <w:pPr>
        <w:pStyle w:val="Style8"/>
        <w:widowControl/>
        <w:rPr>
          <w:rStyle w:val="FontStyle21"/>
        </w:rPr>
      </w:pPr>
    </w:p>
    <w:p w:rsidR="00F265F4" w:rsidRPr="009704C8" w:rsidRDefault="00F265F4" w:rsidP="00F265F4">
      <w:pPr>
        <w:pStyle w:val="Style8"/>
        <w:widowControl/>
        <w:rPr>
          <w:rStyle w:val="FontStyle21"/>
        </w:rPr>
      </w:pPr>
      <w:r w:rsidRPr="009704C8">
        <w:rPr>
          <w:rStyle w:val="FontStyle21"/>
        </w:rPr>
        <w:t xml:space="preserve">Tel.: ..................................................................... </w:t>
      </w:r>
      <w:r w:rsidRPr="009704C8">
        <w:tab/>
      </w:r>
      <w:r w:rsidRPr="009704C8">
        <w:rPr>
          <w:rStyle w:val="FontStyle21"/>
        </w:rPr>
        <w:t xml:space="preserve">Fax: ........................................................................... </w:t>
      </w:r>
    </w:p>
    <w:p w:rsidR="00F265F4" w:rsidRPr="009704C8" w:rsidRDefault="00F265F4" w:rsidP="00F265F4">
      <w:pPr>
        <w:pStyle w:val="Style8"/>
        <w:widowControl/>
        <w:rPr>
          <w:rStyle w:val="FontStyle21"/>
          <w:sz w:val="8"/>
        </w:rPr>
      </w:pPr>
    </w:p>
    <w:p w:rsidR="00F265F4" w:rsidRPr="009704C8" w:rsidRDefault="00F265F4" w:rsidP="00F265F4">
      <w:pPr>
        <w:pStyle w:val="Style8"/>
        <w:widowControl/>
        <w:rPr>
          <w:rStyle w:val="FontStyle21"/>
        </w:rPr>
      </w:pPr>
      <w:r w:rsidRPr="009704C8">
        <w:rPr>
          <w:rStyle w:val="FontStyle21"/>
        </w:rPr>
        <w:t>Naturaleza de los productos / Nature de la marchandise / Warenbezeichnung:</w:t>
      </w:r>
    </w:p>
    <w:p w:rsidR="00F265F4" w:rsidRPr="009704C8" w:rsidRDefault="00F265F4" w:rsidP="00F265F4">
      <w:pPr>
        <w:pStyle w:val="Style8"/>
        <w:widowControl/>
        <w:rPr>
          <w:rStyle w:val="FontStyle21"/>
        </w:rPr>
      </w:pPr>
    </w:p>
    <w:p w:rsidR="00F265F4" w:rsidRPr="009704C8" w:rsidRDefault="00F265F4" w:rsidP="00F265F4">
      <w:pPr>
        <w:pStyle w:val="Style8"/>
        <w:widowControl/>
        <w:rPr>
          <w:rStyle w:val="FontStyle21"/>
          <w:sz w:val="10"/>
        </w:rPr>
      </w:pPr>
      <w:r w:rsidRPr="009704C8">
        <w:rPr>
          <w:rStyle w:val="FontStyle21"/>
        </w:rPr>
        <w:t>....................................................................................................................................................................................................</w:t>
      </w:r>
    </w:p>
    <w:p w:rsidR="00F265F4" w:rsidRPr="009704C8" w:rsidRDefault="00F265F4" w:rsidP="00F265F4">
      <w:pPr>
        <w:pStyle w:val="Style8"/>
        <w:widowControl/>
        <w:spacing w:line="360" w:lineRule="auto"/>
        <w:rPr>
          <w:rStyle w:val="FontStyle21"/>
          <w:sz w:val="10"/>
        </w:rPr>
      </w:pPr>
    </w:p>
    <w:p w:rsidR="00F265F4" w:rsidRPr="009704C8" w:rsidRDefault="00F265F4" w:rsidP="00F265F4">
      <w:pPr>
        <w:pStyle w:val="Style8"/>
        <w:widowControl/>
        <w:ind w:right="-752"/>
        <w:jc w:val="center"/>
        <w:rPr>
          <w:rStyle w:val="FontStyle21"/>
        </w:rPr>
      </w:pPr>
      <w:r w:rsidRPr="009704C8">
        <w:rPr>
          <w:rStyle w:val="FontStyle21"/>
        </w:rPr>
        <w:t>INFORMACIÓN RELATIVA AL TRANSPORTE / INFORMATIONS RELATIVES AU TRANSPORT / ANGABEN ZUM TRANSPORT</w:t>
      </w:r>
    </w:p>
    <w:p w:rsidR="00F265F4" w:rsidRPr="009704C8" w:rsidRDefault="00F265F4" w:rsidP="00F265F4">
      <w:pPr>
        <w:pStyle w:val="Style12"/>
        <w:widowControl/>
        <w:numPr>
          <w:ilvl w:val="0"/>
          <w:numId w:val="17"/>
        </w:numPr>
        <w:ind w:left="426" w:hanging="426"/>
        <w:rPr>
          <w:rStyle w:val="FontStyle21"/>
        </w:rPr>
      </w:pPr>
      <w:r w:rsidRPr="009704C8">
        <w:rPr>
          <w:rStyle w:val="FontStyle21"/>
        </w:rPr>
        <w:t xml:space="preserve">Procedencia por vía marítima / provenance par mer / Herkunft auf dem Seeweg </w:t>
      </w:r>
    </w:p>
    <w:p w:rsidR="00F265F4" w:rsidRPr="009704C8" w:rsidRDefault="00F265F4" w:rsidP="00F265F4">
      <w:pPr>
        <w:pStyle w:val="Style12"/>
        <w:widowControl/>
        <w:tabs>
          <w:tab w:val="left" w:pos="4962"/>
        </w:tabs>
        <w:spacing w:line="480" w:lineRule="auto"/>
        <w:ind w:left="426"/>
        <w:rPr>
          <w:rStyle w:val="FontStyle21"/>
        </w:rPr>
      </w:pPr>
      <w:r w:rsidRPr="009704C8">
        <w:rPr>
          <w:rStyle w:val="FontStyle21"/>
        </w:rPr>
        <w:t>Nombre del buque / Nom du navire / Name des Schiffes:</w:t>
      </w:r>
      <w:r w:rsidRPr="009704C8">
        <w:tab/>
      </w:r>
      <w:r w:rsidRPr="009704C8">
        <w:rPr>
          <w:rStyle w:val="FontStyle21"/>
        </w:rPr>
        <w:t>Nacionalidad / Nationalité / Nationalität:</w:t>
      </w:r>
    </w:p>
    <w:p w:rsidR="00F265F4" w:rsidRPr="009704C8" w:rsidRDefault="00F265F4" w:rsidP="00F265F4">
      <w:pPr>
        <w:pStyle w:val="Style8"/>
        <w:widowControl/>
        <w:tabs>
          <w:tab w:val="left" w:pos="4962"/>
        </w:tabs>
        <w:spacing w:line="480" w:lineRule="auto"/>
        <w:ind w:firstLine="426"/>
        <w:rPr>
          <w:rStyle w:val="FontStyle21"/>
        </w:rPr>
      </w:pPr>
      <w:r w:rsidRPr="009704C8">
        <w:rPr>
          <w:rStyle w:val="FontStyle21"/>
        </w:rPr>
        <w:t xml:space="preserve">................................................................................................. </w:t>
      </w:r>
      <w:r w:rsidRPr="009704C8">
        <w:tab/>
      </w:r>
      <w:r w:rsidRPr="009704C8">
        <w:rPr>
          <w:rStyle w:val="FontStyle21"/>
        </w:rPr>
        <w:t>.................................................................................................</w:t>
      </w:r>
    </w:p>
    <w:p w:rsidR="00F265F4" w:rsidRPr="009704C8" w:rsidRDefault="00F265F4" w:rsidP="00F265F4">
      <w:pPr>
        <w:pStyle w:val="Style12"/>
        <w:widowControl/>
        <w:tabs>
          <w:tab w:val="left" w:pos="4962"/>
        </w:tabs>
        <w:spacing w:line="480" w:lineRule="auto"/>
        <w:ind w:left="426"/>
        <w:rPr>
          <w:rStyle w:val="FontStyle21"/>
        </w:rPr>
      </w:pPr>
      <w:r w:rsidRPr="009704C8">
        <w:rPr>
          <w:rStyle w:val="FontStyle21"/>
        </w:rPr>
        <w:t>Puerto de origen / Port de départ / Abfahrtshafen:</w:t>
      </w:r>
      <w:r w:rsidRPr="009704C8">
        <w:tab/>
      </w:r>
      <w:r w:rsidRPr="009704C8">
        <w:rPr>
          <w:rStyle w:val="FontStyle21"/>
        </w:rPr>
        <w:t>Puerto de destino / Port d’arrivée / Ankunftshafen:</w:t>
      </w:r>
    </w:p>
    <w:p w:rsidR="00F265F4" w:rsidRPr="009704C8" w:rsidRDefault="00F265F4" w:rsidP="00F265F4">
      <w:pPr>
        <w:pStyle w:val="Style8"/>
        <w:widowControl/>
        <w:tabs>
          <w:tab w:val="left" w:pos="4962"/>
        </w:tabs>
        <w:spacing w:line="480" w:lineRule="auto"/>
        <w:ind w:firstLine="426"/>
        <w:rPr>
          <w:rStyle w:val="FontStyle21"/>
        </w:rPr>
      </w:pPr>
      <w:r w:rsidRPr="009704C8">
        <w:rPr>
          <w:rStyle w:val="FontStyle21"/>
        </w:rPr>
        <w:t xml:space="preserve">................................................................................................. </w:t>
      </w:r>
      <w:r w:rsidRPr="009704C8">
        <w:tab/>
      </w:r>
      <w:r w:rsidRPr="009704C8">
        <w:rPr>
          <w:rStyle w:val="FontStyle21"/>
        </w:rPr>
        <w:t>.................................................................................................</w:t>
      </w:r>
    </w:p>
    <w:p w:rsidR="00F265F4" w:rsidRPr="009704C8"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9704C8">
        <w:rPr>
          <w:rStyle w:val="FontStyle21"/>
        </w:rPr>
        <w:t xml:space="preserve">Procedencia por vía terrestre </w:t>
      </w:r>
      <w:r w:rsidRPr="009704C8">
        <w:tab/>
      </w:r>
      <w:r w:rsidRPr="009704C8">
        <w:rPr>
          <w:rStyle w:val="FontStyle21"/>
        </w:rPr>
        <w:t>o</w:t>
      </w:r>
      <w:r w:rsidRPr="009704C8">
        <w:tab/>
      </w:r>
      <w:r w:rsidRPr="009704C8">
        <w:rPr>
          <w:rStyle w:val="FontStyle21"/>
          <w:sz w:val="40"/>
        </w:rPr>
        <w:t xml:space="preserve">□ </w:t>
      </w:r>
      <w:r w:rsidRPr="009704C8">
        <w:rPr>
          <w:rStyle w:val="FontStyle21"/>
        </w:rPr>
        <w:t xml:space="preserve">Descargado del buque </w:t>
      </w:r>
    </w:p>
    <w:p w:rsidR="00F265F4" w:rsidRPr="009704C8" w:rsidRDefault="00F265F4" w:rsidP="00F265F4">
      <w:pPr>
        <w:pStyle w:val="Style12"/>
        <w:widowControl/>
        <w:tabs>
          <w:tab w:val="left" w:pos="426"/>
          <w:tab w:val="left" w:pos="2835"/>
          <w:tab w:val="left" w:pos="4962"/>
        </w:tabs>
        <w:rPr>
          <w:rStyle w:val="FontStyle21"/>
        </w:rPr>
      </w:pPr>
      <w:r w:rsidRPr="009704C8">
        <w:rPr>
          <w:rStyle w:val="FontStyle21"/>
        </w:rPr>
        <w:t>El transporte en el país se realizará:</w:t>
      </w:r>
    </w:p>
    <w:p w:rsidR="00F265F4" w:rsidRPr="009704C8" w:rsidRDefault="00F265F4" w:rsidP="00F265F4">
      <w:pPr>
        <w:pStyle w:val="Style12"/>
        <w:widowControl/>
        <w:numPr>
          <w:ilvl w:val="0"/>
          <w:numId w:val="17"/>
        </w:numPr>
        <w:tabs>
          <w:tab w:val="left" w:pos="426"/>
          <w:tab w:val="left" w:pos="3119"/>
        </w:tabs>
        <w:ind w:left="426" w:hanging="426"/>
        <w:rPr>
          <w:rStyle w:val="FontStyle21"/>
          <w:lang w:val="en-US"/>
        </w:rPr>
      </w:pPr>
      <w:r w:rsidRPr="009704C8">
        <w:rPr>
          <w:rStyle w:val="FontStyle21"/>
          <w:lang w:val="en-US"/>
        </w:rPr>
        <w:t>por / par / durch Container</w:t>
      </w:r>
      <w:r w:rsidRPr="009704C8">
        <w:rPr>
          <w:lang w:val="en-US"/>
        </w:rPr>
        <w:tab/>
      </w:r>
      <w:r w:rsidRPr="009704C8">
        <w:rPr>
          <w:rStyle w:val="FontStyle21"/>
          <w:sz w:val="40"/>
          <w:lang w:val="en-US"/>
        </w:rPr>
        <w:t>□</w:t>
      </w:r>
      <w:r w:rsidRPr="009704C8">
        <w:rPr>
          <w:rStyle w:val="FontStyle21"/>
          <w:lang w:val="en-US"/>
        </w:rPr>
        <w:t xml:space="preserve"> a granel / en vrac / in loser Schüttung</w:t>
      </w:r>
    </w:p>
    <w:p w:rsidR="00F265F4" w:rsidRPr="009704C8" w:rsidRDefault="00F265F4" w:rsidP="00E1152D">
      <w:pPr>
        <w:pStyle w:val="Style3"/>
        <w:widowControl/>
        <w:tabs>
          <w:tab w:val="left" w:pos="3119"/>
          <w:tab w:val="left" w:pos="6663"/>
        </w:tabs>
        <w:ind w:left="426"/>
        <w:rPr>
          <w:rStyle w:val="FontStyle21"/>
          <w:lang w:val="pt-PT"/>
        </w:rPr>
      </w:pPr>
      <w:r w:rsidRPr="009704C8">
        <w:rPr>
          <w:rStyle w:val="FontStyle21"/>
          <w:lang w:val="pt-PT"/>
        </w:rPr>
        <w:t>Matrícula / Matricule / Matrikel</w:t>
      </w:r>
      <w:r w:rsidRPr="009704C8">
        <w:rPr>
          <w:lang w:val="pt-PT"/>
        </w:rPr>
        <w:tab/>
      </w:r>
      <w:r w:rsidRPr="009704C8">
        <w:rPr>
          <w:rStyle w:val="FontStyle21"/>
          <w:sz w:val="40"/>
          <w:lang w:val="pt-PT"/>
        </w:rPr>
        <w:t>□</w:t>
      </w:r>
      <w:r w:rsidRPr="009704C8">
        <w:rPr>
          <w:rStyle w:val="FontStyle21"/>
          <w:lang w:val="pt-PT"/>
        </w:rPr>
        <w:t xml:space="preserve"> Ferrocarril / Chemin de fer / Eisenach</w:t>
      </w:r>
      <w:r w:rsidRPr="009704C8">
        <w:rPr>
          <w:lang w:val="pt-PT"/>
        </w:rPr>
        <w:tab/>
      </w:r>
      <w:r w:rsidRPr="009704C8">
        <w:rPr>
          <w:rStyle w:val="FontStyle21"/>
          <w:sz w:val="40"/>
          <w:lang w:val="pt-PT"/>
        </w:rPr>
        <w:t>□</w:t>
      </w:r>
      <w:r w:rsidRPr="009704C8">
        <w:rPr>
          <w:rStyle w:val="FontStyle21"/>
          <w:lang w:val="pt-PT"/>
        </w:rPr>
        <w:t xml:space="preserve"> Carretera / Par route / Auf der Strasse</w:t>
      </w:r>
    </w:p>
    <w:p w:rsidR="00F265F4" w:rsidRPr="009704C8" w:rsidRDefault="00F265F4" w:rsidP="00E1152D">
      <w:pPr>
        <w:pStyle w:val="Style3"/>
        <w:widowControl/>
        <w:tabs>
          <w:tab w:val="left" w:pos="3402"/>
          <w:tab w:val="left" w:pos="6946"/>
        </w:tabs>
        <w:rPr>
          <w:rStyle w:val="FontStyle21"/>
        </w:rPr>
      </w:pPr>
      <w:r w:rsidRPr="009704C8">
        <w:rPr>
          <w:lang w:val="pt-PT"/>
        </w:rPr>
        <w:tab/>
      </w:r>
      <w:r w:rsidRPr="009704C8">
        <w:rPr>
          <w:rStyle w:val="FontStyle21"/>
        </w:rPr>
        <w:t xml:space="preserve">Vagón / Wagon n.º: </w:t>
      </w:r>
      <w:r w:rsidRPr="009704C8">
        <w:tab/>
      </w:r>
      <w:r w:rsidRPr="009704C8">
        <w:rPr>
          <w:rStyle w:val="FontStyle21"/>
        </w:rPr>
        <w:t>Placa / Transporteur / Beförderer:</w:t>
      </w:r>
    </w:p>
    <w:p w:rsidR="00F265F4" w:rsidRPr="009704C8" w:rsidRDefault="00F265F4" w:rsidP="00F265F4">
      <w:pPr>
        <w:pStyle w:val="Style3"/>
        <w:widowControl/>
        <w:tabs>
          <w:tab w:val="left" w:pos="3119"/>
          <w:tab w:val="left" w:pos="6663"/>
        </w:tabs>
        <w:spacing w:line="360" w:lineRule="auto"/>
        <w:rPr>
          <w:rStyle w:val="FontStyle21"/>
          <w:sz w:val="12"/>
        </w:rPr>
      </w:pPr>
    </w:p>
    <w:p w:rsidR="00F265F4" w:rsidRPr="009704C8" w:rsidRDefault="00F265F4" w:rsidP="00F265F4">
      <w:pPr>
        <w:pStyle w:val="Style8"/>
        <w:widowControl/>
        <w:tabs>
          <w:tab w:val="left" w:pos="3119"/>
          <w:tab w:val="left" w:pos="4962"/>
          <w:tab w:val="left" w:pos="6804"/>
        </w:tabs>
        <w:spacing w:line="360" w:lineRule="auto"/>
        <w:rPr>
          <w:rStyle w:val="FontStyle21"/>
          <w:sz w:val="8"/>
        </w:rPr>
      </w:pPr>
      <w:r w:rsidRPr="009704C8">
        <w:rPr>
          <w:rStyle w:val="FontStyle21"/>
        </w:rPr>
        <w:t xml:space="preserve">................................................... </w:t>
      </w:r>
      <w:r w:rsidRPr="009704C8">
        <w:tab/>
      </w:r>
      <w:r w:rsidRPr="009704C8">
        <w:rPr>
          <w:rStyle w:val="FontStyle21"/>
        </w:rPr>
        <w:t>...................................................</w:t>
      </w:r>
      <w:r w:rsidRPr="009704C8">
        <w:tab/>
      </w:r>
      <w:r w:rsidRPr="009704C8">
        <w:rPr>
          <w:rStyle w:val="FontStyle21"/>
        </w:rPr>
        <w:t>...................................................</w:t>
      </w:r>
    </w:p>
    <w:p w:rsidR="00F265F4" w:rsidRPr="009704C8" w:rsidRDefault="00F265F4" w:rsidP="00F265F4">
      <w:pPr>
        <w:pStyle w:val="Style13"/>
        <w:widowControl/>
        <w:spacing w:line="360" w:lineRule="auto"/>
        <w:rPr>
          <w:rStyle w:val="FontStyle21"/>
          <w:sz w:val="8"/>
        </w:rPr>
      </w:pPr>
    </w:p>
    <w:p w:rsidR="00F265F4" w:rsidRPr="009704C8" w:rsidRDefault="00F265F4" w:rsidP="00F265F4">
      <w:pPr>
        <w:pStyle w:val="Style13"/>
        <w:widowControl/>
        <w:jc w:val="center"/>
        <w:rPr>
          <w:rStyle w:val="FontStyle21"/>
          <w:sz w:val="12"/>
        </w:rPr>
      </w:pPr>
      <w:r w:rsidRPr="009704C8">
        <w:rPr>
          <w:rStyle w:val="FontStyle21"/>
        </w:rPr>
        <w:t>RESULTADOS DE LOS CONTROLES / RESULTATS DES CONTRÔLES / ERGEBNISSE DER KONTROLLE</w:t>
      </w:r>
    </w:p>
    <w:p w:rsidR="00F265F4" w:rsidRPr="009704C8" w:rsidRDefault="00F265F4" w:rsidP="00F265F4">
      <w:pPr>
        <w:pStyle w:val="Style13"/>
        <w:widowControl/>
        <w:spacing w:line="360" w:lineRule="auto"/>
        <w:jc w:val="center"/>
        <w:rPr>
          <w:rStyle w:val="FontStyle21"/>
          <w:sz w:val="12"/>
        </w:rPr>
      </w:pPr>
    </w:p>
    <w:p w:rsidR="00F265F4" w:rsidRPr="009704C8" w:rsidRDefault="00F265F4" w:rsidP="00F265F4">
      <w:pPr>
        <w:pStyle w:val="Style8"/>
        <w:widowControl/>
        <w:spacing w:line="360" w:lineRule="auto"/>
        <w:rPr>
          <w:rStyle w:val="FontStyle21"/>
        </w:rPr>
      </w:pPr>
      <w:r w:rsidRPr="009704C8">
        <w:rPr>
          <w:rStyle w:val="FontStyle21"/>
        </w:rPr>
        <w:t xml:space="preserve">Fondo natural local medio en el momento del control    </w:t>
      </w:r>
      <w:r w:rsidRPr="009704C8">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9704C8">
        <w:rPr>
          <w:rStyle w:val="FontStyle21"/>
        </w:rPr>
        <w:t xml:space="preserve"> = ....................................................... µGy/h</w:t>
      </w:r>
    </w:p>
    <w:p w:rsidR="00F265F4" w:rsidRPr="009704C8" w:rsidRDefault="00F265F4" w:rsidP="00F265F4">
      <w:pPr>
        <w:pStyle w:val="Style8"/>
        <w:widowControl/>
        <w:spacing w:line="360" w:lineRule="auto"/>
        <w:rPr>
          <w:rStyle w:val="FontStyle21"/>
          <w:sz w:val="12"/>
        </w:rPr>
      </w:pPr>
      <w:r w:rsidRPr="009704C8">
        <w:rPr>
          <w:rStyle w:val="FontStyle21"/>
        </w:rPr>
        <w:t>(Fond naturel local moyen au moment du contrôle / Mittelwert der natürlichen lokalen Strahlung im Moment der Kontrolle)</w:t>
      </w:r>
    </w:p>
    <w:p w:rsidR="00F265F4" w:rsidRPr="009704C8" w:rsidRDefault="00F265F4" w:rsidP="00F265F4">
      <w:pPr>
        <w:pStyle w:val="Style8"/>
        <w:widowControl/>
        <w:spacing w:line="360" w:lineRule="auto"/>
        <w:rPr>
          <w:rStyle w:val="FontStyle21"/>
          <w:sz w:val="12"/>
        </w:rPr>
      </w:pPr>
    </w:p>
    <w:p w:rsidR="00F265F4" w:rsidRPr="009704C8" w:rsidRDefault="00F265F4" w:rsidP="00F265F4">
      <w:pPr>
        <w:pStyle w:val="Style8"/>
        <w:widowControl/>
        <w:spacing w:line="360" w:lineRule="auto"/>
        <w:rPr>
          <w:rStyle w:val="FontStyle21"/>
        </w:rPr>
      </w:pPr>
      <w:r w:rsidRPr="009704C8">
        <w:rPr>
          <w:rStyle w:val="FontStyle21"/>
        </w:rPr>
        <w:t>Valor máximo detectado en el aire a una distancia de 20 cm desde las paredes de la carga: ................................................ µGy/h</w:t>
      </w:r>
    </w:p>
    <w:p w:rsidR="00F265F4" w:rsidRPr="009704C8" w:rsidRDefault="00F265F4" w:rsidP="00F265F4">
      <w:pPr>
        <w:pStyle w:val="Style6"/>
        <w:widowControl/>
        <w:rPr>
          <w:rStyle w:val="FontStyle21"/>
        </w:rPr>
      </w:pPr>
      <w:r w:rsidRPr="009704C8">
        <w:rPr>
          <w:rStyle w:val="FontStyle21"/>
        </w:rPr>
        <w:t>Valeur maximale relevée en air dans 20 cm des parois du chargement / Grösster Wert gemessen in der Luft binnen 20 cm von den Wänden der Ladung)</w:t>
      </w:r>
    </w:p>
    <w:p w:rsidR="00F265F4" w:rsidRPr="009704C8" w:rsidRDefault="00F265F4" w:rsidP="00B76C36">
      <w:pPr>
        <w:pStyle w:val="Style5"/>
        <w:widowControl/>
        <w:spacing w:before="120" w:line="360" w:lineRule="auto"/>
        <w:jc w:val="center"/>
        <w:rPr>
          <w:rStyle w:val="FontStyle21"/>
        </w:rPr>
      </w:pPr>
      <w:r w:rsidRPr="009704C8">
        <w:rPr>
          <w:rStyle w:val="FontStyle21"/>
        </w:rPr>
        <w:t xml:space="preserve">DECLARACIÓN / DECLARATION / ERKLARUNG </w:t>
      </w:r>
    </w:p>
    <w:p w:rsidR="00F265F4" w:rsidRPr="009704C8" w:rsidRDefault="00F265F4" w:rsidP="00F265F4">
      <w:pPr>
        <w:pStyle w:val="Style5"/>
        <w:widowControl/>
        <w:spacing w:line="360" w:lineRule="auto"/>
        <w:rPr>
          <w:rStyle w:val="FontStyle21"/>
        </w:rPr>
      </w:pPr>
      <w:r w:rsidRPr="009704C8">
        <w:rPr>
          <w:rStyle w:val="FontStyle21"/>
        </w:rPr>
        <w:t>El abajo firmante / Le soussigné / Der Unterzeichner:</w:t>
      </w:r>
    </w:p>
    <w:p w:rsidR="00F265F4" w:rsidRPr="009704C8" w:rsidRDefault="00F265F4" w:rsidP="00F265F4">
      <w:pPr>
        <w:pStyle w:val="Style4"/>
        <w:widowControl/>
        <w:spacing w:line="360" w:lineRule="auto"/>
        <w:rPr>
          <w:rStyle w:val="FontStyle21"/>
        </w:rPr>
      </w:pPr>
      <w:r w:rsidRPr="009704C8">
        <w:rPr>
          <w:rStyle w:val="FontStyle21"/>
        </w:rPr>
        <w:t xml:space="preserve">Residente (nombre, dirección, país) / Résident (Adresse, Pays) / Wohnhaft (Anschrift, Land): </w:t>
      </w:r>
    </w:p>
    <w:p w:rsidR="00F265F4" w:rsidRPr="009704C8" w:rsidRDefault="00F265F4" w:rsidP="00F265F4">
      <w:pPr>
        <w:pStyle w:val="Style4"/>
        <w:widowControl/>
        <w:tabs>
          <w:tab w:val="left" w:pos="5387"/>
        </w:tabs>
        <w:spacing w:line="360" w:lineRule="auto"/>
        <w:rPr>
          <w:rStyle w:val="FontStyle21"/>
        </w:rPr>
      </w:pPr>
      <w:r w:rsidRPr="009704C8">
        <w:rPr>
          <w:rStyle w:val="FontStyle21"/>
        </w:rPr>
        <w:t xml:space="preserve">Entidad de pertenencia: </w:t>
      </w:r>
      <w:r w:rsidRPr="009704C8">
        <w:tab/>
      </w:r>
      <w:r w:rsidRPr="009704C8">
        <w:rPr>
          <w:rStyle w:val="FontStyle21"/>
        </w:rPr>
        <w:t xml:space="preserve">Cargo: </w:t>
      </w:r>
    </w:p>
    <w:p w:rsidR="00F265F4" w:rsidRPr="009704C8" w:rsidRDefault="00F265F4" w:rsidP="00F265F4">
      <w:pPr>
        <w:pStyle w:val="Style4"/>
        <w:widowControl/>
        <w:tabs>
          <w:tab w:val="left" w:pos="5387"/>
        </w:tabs>
        <w:spacing w:line="360" w:lineRule="auto"/>
        <w:rPr>
          <w:rStyle w:val="FontStyle21"/>
        </w:rPr>
      </w:pPr>
      <w:r w:rsidRPr="009704C8">
        <w:rPr>
          <w:rStyle w:val="FontStyle21"/>
        </w:rPr>
        <w:t xml:space="preserve">Tel.: </w:t>
      </w:r>
      <w:r w:rsidRPr="009704C8">
        <w:tab/>
      </w:r>
      <w:r w:rsidRPr="009704C8">
        <w:rPr>
          <w:rStyle w:val="FontStyle21"/>
        </w:rPr>
        <w:t>Fax:</w:t>
      </w:r>
    </w:p>
    <w:p w:rsidR="00F265F4" w:rsidRPr="009704C8" w:rsidRDefault="00F265F4" w:rsidP="00F265F4">
      <w:pPr>
        <w:pStyle w:val="Style6"/>
        <w:widowControl/>
        <w:rPr>
          <w:rStyle w:val="FontStyle21"/>
        </w:rPr>
      </w:pPr>
      <w:r w:rsidRPr="009704C8">
        <w:rPr>
          <w:rStyle w:val="FontStyle21"/>
        </w:rPr>
        <w:t>Experto en medidas radiométricas, declara que las medidas realizadas en la carga, de la cual se presenta el módulo, no han detectado niveles superiores a la fluctuación media del fondo natural local de radiaciones. Da fe.</w:t>
      </w:r>
    </w:p>
    <w:p w:rsidR="00F265F4" w:rsidRPr="009704C8" w:rsidRDefault="00F265F4" w:rsidP="00F265F4">
      <w:pPr>
        <w:pStyle w:val="Style6"/>
        <w:widowControl/>
        <w:rPr>
          <w:rStyle w:val="FontStyle21"/>
        </w:rPr>
      </w:pPr>
      <w:r w:rsidRPr="009704C8">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9704C8" w:rsidRDefault="00F265F4" w:rsidP="00F265F4">
      <w:pPr>
        <w:pStyle w:val="Style6"/>
        <w:widowControl/>
        <w:rPr>
          <w:rStyle w:val="FontStyle21"/>
          <w:lang w:val="en-US"/>
        </w:rPr>
      </w:pPr>
      <w:r w:rsidRPr="009704C8">
        <w:rPr>
          <w:rStyle w:val="FontStyle21"/>
        </w:rPr>
        <w:t xml:space="preserve">Experte für die Messung nuklearer Strahlung erklärt, dass die an der Ladung ausgeführten Messungen bezüglich dieses Formulars keine Werte angezeigt haben, die höher sind als die mittlere Schwankung der natürlichen lokalen Strahlung. </w:t>
      </w:r>
      <w:r w:rsidRPr="009704C8">
        <w:rPr>
          <w:rStyle w:val="FontStyle21"/>
          <w:lang w:val="en-US"/>
        </w:rPr>
        <w:t>In gutem Glauben.</w:t>
      </w:r>
    </w:p>
    <w:p w:rsidR="00F265F4" w:rsidRPr="009704C8" w:rsidRDefault="00F265F4" w:rsidP="00F265F4">
      <w:pPr>
        <w:pStyle w:val="Style6"/>
        <w:widowControl/>
        <w:spacing w:line="360" w:lineRule="auto"/>
        <w:rPr>
          <w:rStyle w:val="FontStyle21"/>
          <w:lang w:val="en-US"/>
        </w:rPr>
      </w:pPr>
    </w:p>
    <w:p w:rsidR="00F265F4" w:rsidRPr="009704C8" w:rsidRDefault="00F265F4" w:rsidP="00F265F4">
      <w:pPr>
        <w:pStyle w:val="Style8"/>
        <w:widowControl/>
        <w:tabs>
          <w:tab w:val="left" w:pos="5387"/>
        </w:tabs>
        <w:spacing w:line="360" w:lineRule="auto"/>
        <w:rPr>
          <w:rStyle w:val="FontStyle21"/>
          <w:lang w:val="en-US"/>
        </w:rPr>
      </w:pPr>
      <w:r w:rsidRPr="009704C8">
        <w:rPr>
          <w:rStyle w:val="FontStyle21"/>
          <w:lang w:val="en-US"/>
        </w:rPr>
        <w:t xml:space="preserve">Fecha / Date / Datum: ............................................... </w:t>
      </w:r>
      <w:r w:rsidRPr="009704C8">
        <w:rPr>
          <w:lang w:val="en-US"/>
        </w:rPr>
        <w:tab/>
      </w:r>
      <w:r w:rsidRPr="009704C8">
        <w:rPr>
          <w:rStyle w:val="FontStyle21"/>
          <w:lang w:val="en-US"/>
        </w:rPr>
        <w:t>Firma / Signature / Unterschrift: ..........................................................</w:t>
      </w:r>
    </w:p>
    <w:p w:rsidR="00F265F4" w:rsidRPr="009704C8" w:rsidRDefault="00F265F4" w:rsidP="00F265F4">
      <w:pPr>
        <w:pStyle w:val="Style8"/>
        <w:widowControl/>
        <w:spacing w:line="360" w:lineRule="auto"/>
        <w:rPr>
          <w:rStyle w:val="FontStyle21"/>
          <w:lang w:val="en-US"/>
        </w:rPr>
      </w:pPr>
    </w:p>
    <w:p w:rsidR="00F265F4" w:rsidRPr="009704C8" w:rsidRDefault="00F265F4" w:rsidP="009704C8">
      <w:pPr>
        <w:pStyle w:val="Style8"/>
        <w:widowControl/>
        <w:spacing w:line="360" w:lineRule="auto"/>
        <w:rPr>
          <w:rFonts w:ascii="Times New Roman" w:hAnsi="Times New Roman"/>
        </w:rPr>
      </w:pPr>
      <w:r w:rsidRPr="009704C8">
        <w:rPr>
          <w:rStyle w:val="FontStyle21"/>
          <w:lang w:val="en-US"/>
        </w:rPr>
        <w:t xml:space="preserve">Sección n.º 2. </w:t>
      </w:r>
      <w:r w:rsidRPr="009704C8">
        <w:rPr>
          <w:rStyle w:val="FontStyle21"/>
        </w:rPr>
        <w:t>Vistos de la autoridad competente</w:t>
      </w:r>
    </w:p>
    <w:p w:rsidR="00F265F4" w:rsidRPr="009704C8" w:rsidRDefault="00F265F4" w:rsidP="00CF773E">
      <w:pPr>
        <w:spacing w:line="240" w:lineRule="auto"/>
        <w:ind w:left="708" w:hanging="356"/>
        <w:jc w:val="both"/>
        <w:rPr>
          <w:rFonts w:ascii="Times New Roman" w:hAnsi="Times New Roman" w:cs="Times New Roman"/>
          <w:sz w:val="24"/>
          <w:szCs w:val="24"/>
        </w:rPr>
        <w:sectPr w:rsidR="00F265F4" w:rsidRPr="009704C8"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470"/>
      </w:tblGrid>
      <w:tr w:rsidR="00F265F4" w:rsidRPr="009704C8"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lastRenderedPageBreak/>
              <w:t xml:space="preserve">DESCRIPCIÓN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CÓDIGO NC</w:t>
            </w:r>
          </w:p>
        </w:tc>
      </w:tr>
      <w:tr w:rsidR="00F265F4" w:rsidRPr="009704C8"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9704C8"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9704C8" w:rsidRDefault="00F265F4" w:rsidP="00F265F4">
            <w:pPr>
              <w:spacing w:after="0" w:line="240" w:lineRule="auto"/>
              <w:rPr>
                <w:rFonts w:ascii="Calibri" w:eastAsia="Times New Roman" w:hAnsi="Calibri" w:cs="Calibri"/>
                <w:b/>
                <w:bCs/>
                <w:color w:val="000000"/>
              </w:rPr>
            </w:pPr>
          </w:p>
        </w:tc>
      </w:tr>
      <w:tr w:rsidR="00F265F4" w:rsidRPr="009704C8"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TRABAJOS DE FUNDICIÓN</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p>
        </w:tc>
      </w:tr>
      <w:tr w:rsidR="00F265F4" w:rsidRPr="009704C8"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9704C8"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rPr>
              <w:t xml:space="preserve">Agujas, corazones, tirantes para agujas y otros elementos para cruzados o intercambios de carriles de vías férreas, de arrabio, de hierro o de acero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73023000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instrumentos de calefacción (no eléctrica) de uso doméstico, de la entrada 7321, de arrabio, hierro o acero, n.i.p.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73219000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Radiadores para calefacción central (calefacción no eléctrica) y sus componentes, de arrabio (excluidas las partes indicadas o incluidas en otra partida y calderas para calefacción central)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73221100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2D091D">
            <w:pPr>
              <w:spacing w:after="0" w:line="240" w:lineRule="auto"/>
              <w:rPr>
                <w:rFonts w:ascii="Calibri" w:eastAsia="Times New Roman" w:hAnsi="Calibri" w:cs="Calibri"/>
                <w:color w:val="000000"/>
              </w:rPr>
            </w:pPr>
            <w:r w:rsidRPr="009704C8">
              <w:rPr>
                <w:rFonts w:ascii="Calibri" w:hAnsi="Calibri"/>
                <w:color w:val="000000"/>
              </w:rPr>
              <w:t>Objetos de uso doméstico y sus componentes, de arrabio, no esmaltados</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73239100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2D091D">
            <w:pPr>
              <w:spacing w:after="0" w:line="240" w:lineRule="auto"/>
              <w:rPr>
                <w:rFonts w:ascii="Calibri" w:eastAsia="Times New Roman" w:hAnsi="Calibri" w:cs="Calibri"/>
                <w:color w:val="000000"/>
              </w:rPr>
            </w:pPr>
            <w:r w:rsidRPr="009704C8">
              <w:rPr>
                <w:rFonts w:ascii="Calibri" w:hAnsi="Calibri"/>
                <w:color w:val="000000"/>
              </w:rPr>
              <w:t xml:space="preserve">Artículos de hierro o acero fundidos en forma de «lazos», n.i.p. (excluidos los de arrabio no maleable o maleable, además de las palas u objetos similares para molinos)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73259990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Trabajos de fundición de aluminio, n.i.p.</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76169910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Artículos de magnesio, n.i.p.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81049000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calderas de calefacción central de arrabio, n.i.p.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84039010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turbinas y ruedas hidráulicas, n.i.p., y reguladores de turbinas hidráulicas,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84109000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aparatos e instrumentos de las entradas 8426, 8429 o 8430 de fundición de arrabio, hierro o acero, n.i.p.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84314920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y aparatos para la fabricación de la pasta de materias de fibra celulósicas, n.i.p.,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84399100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y aparatos para la fabricación o para el acabado del papel o del cartón,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84399900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Partes de máquinas para hacer la colada, n.i.p.</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84509000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de coser, n.i.p.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84529000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y accesorios, distintos de los indicados en la entrada anterior 8466, para máquinas de la entrada 8464,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84669120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y accesorios, distintos de los indicados en la entrada anterior 8466, para máquinas de la entrada 8465,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84669220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y aparatos para la elaboración de materias minerales de la entrada 8474, n.i.p.,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84749010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Partes de máquinas para cambiar monedas</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84769010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Otras partes de máquinas</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84769090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y aparatos para la elaboración de goma o materias plásticas, de fundición de arrabio, hierro o acero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84779010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Partes de máquinas y aparatos mecánicos, con funciones específicas, de fundición de arrabio, hierro o acero, n.i.p.</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84799020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Volantes y poleas, incluidas las abrazaderas, de fundición de arrabio, hierro o acero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84835020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Injertos y órganos de acoplamiento, incluidas las juntas de articulación, para máquinas, de fundición de arrabio, hierro o acero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84836020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Otras partes de los ejes de transmisión, de los engranajes, de los injertos y otros órganos de la entrada 8483, de fundición de arrabio, hierro o acero, n.i.p.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84839081</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o de aparatos del capítulo 84, sin características eléctricas, de arrabio, n.i.p.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84879040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máquinas o de aparatos del capítulo 84, sin características eléctricas, de fundición de acero, n.i.p.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84879051</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reconocibles destinadas exclusiva o principalmente a motores y generadores eléctricos, grupos electrógenos y convertidores rotativos eléctricos, n.i.p.,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85030091</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Ejes, incluso montados; ruedas y sus componentes, de fundición de arrabio, hierro o acero </w:t>
            </w:r>
          </w:p>
        </w:tc>
        <w:tc>
          <w:tcPr>
            <w:tcW w:w="1800" w:type="dxa"/>
            <w:tcBorders>
              <w:top w:val="nil"/>
              <w:left w:val="nil"/>
              <w:bottom w:val="single" w:sz="4" w:space="0" w:color="auto"/>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86071910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para frenos de disco para tractores y vehículos de motor para el transporte de diez o más personas, máquinas y otros vehículos de motor diseñados específicamente para el transporte de personas, vehículos especiales para el transporte de bienes, n.c.o.p. (excluidos los de embalaje de vehículos de motor de la entrada 8708.30.10)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87083091</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Frenos y servofrenos y sus componentes para tractores y vehículos de motor para el transporte de diez o más personas, máquinas y otros vehículos de motor diseñados específicamente para el transporte de personas, vehículos especiales para el transporte de bienes, n.c.o.p. (excluidos los de embalaje de vehículos de motor de la entrada 8708.30.10 y para los frenos de disco)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87083099</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Puentes diferenciales, también dotados de otros órganos de transmisión, y ejes portantes, y sus componentes, destinados a la industria del montaje de los vehículos de las entradas 8703 y 8704 accionados por motor con pistón de encendido por compresión (diésel o semidiésel) de cilindrada &lt;= 2 500 cm</w:t>
            </w:r>
            <w:r w:rsidRPr="009704C8">
              <w:rPr>
                <w:rFonts w:ascii="Calibri" w:hAnsi="Calibri"/>
                <w:color w:val="000000"/>
                <w:vertAlign w:val="superscript"/>
              </w:rPr>
              <w:t>3</w:t>
            </w:r>
            <w:r w:rsidRPr="009704C8">
              <w:rPr>
                <w:rFonts w:ascii="Calibri" w:hAnsi="Calibri"/>
                <w:color w:val="000000"/>
              </w:rPr>
              <w:t xml:space="preserve"> o con pistón de encendido por chispa de cilindrada &lt;= 2 800 cm</w:t>
            </w:r>
            <w:r w:rsidRPr="009704C8">
              <w:rPr>
                <w:rFonts w:ascii="Calibri" w:hAnsi="Calibri"/>
                <w:color w:val="000000"/>
                <w:vertAlign w:val="superscript"/>
              </w:rPr>
              <w:t>3</w:t>
            </w:r>
            <w:r w:rsidRPr="009704C8">
              <w:rPr>
                <w:rFonts w:ascii="Calibri" w:hAnsi="Calibri"/>
                <w:color w:val="000000"/>
              </w:rPr>
              <w:t xml:space="preserve"> y de los vehículos especiales de motor de la entrada 8705 n.c.o.p.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87085020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Puentes diferenciales, también dotados de otros órganos de transmisión, y ejes portantes; sus componentes, para tractores, vehículos de motor para el transporte de diez o más personas, máquinas y otros vehículos de motor diseñados específicamente para el transporte de personas, vehículos especiales para el transporte de bienes (excluidos los de montaje de vehículos de la entrada 8708.50.20)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87085035</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ejes portantes para tractores y vehículos de motor para el transporte de diez o más personas, máquinas y otros vehículos de motor diseñados específicamente para el transporte de personas, </w:t>
            </w:r>
            <w:r w:rsidRPr="009704C8">
              <w:rPr>
                <w:rFonts w:ascii="Calibri" w:hAnsi="Calibri"/>
                <w:color w:val="000000"/>
              </w:rPr>
              <w:lastRenderedPageBreak/>
              <w:t xml:space="preserve">vehículos especiales para el transporte de bienes (excluidos los de montaje de los vehículos de la entrada 8708.50.20 y los de acero prensado), n.c.o.p.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lastRenderedPageBreak/>
              <w:t>87085091</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puentes diferenciales, también dotados de otros órganos de transmisión, para tractores, vehículos de motor para el transporte de diez o más personas, máquinas y otros vehículos de motor diseñados específicamente para el transporte de personas, vehículos especiales para el transporte de bienes (excluidos los de montaje de los vehículos de la entrada 8708.50.20 y los de acero prensado), n.c.o.p.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87085099</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Ruedas, sus componentes y accesorios, destinados a la industrial del montaje de los motocultores de la entrada 8701.10, de los vehículos de la entrada 8703, de los vehículos para el transporte de mercancías, accionados por motor de pistón con encendido por compresión (diésel o semidiésel) de cilindrada &lt;= 2 500 cm</w:t>
            </w:r>
            <w:r w:rsidRPr="009704C8">
              <w:rPr>
                <w:rFonts w:ascii="Calibri" w:hAnsi="Calibri"/>
                <w:color w:val="000000"/>
                <w:vertAlign w:val="superscript"/>
              </w:rPr>
              <w:t>3</w:t>
            </w:r>
            <w:r w:rsidRPr="009704C8">
              <w:rPr>
                <w:rFonts w:ascii="Calibri" w:hAnsi="Calibri"/>
                <w:color w:val="000000"/>
              </w:rPr>
              <w:t xml:space="preserve"> o de encendido por chispa de cilindrada 2 800 cm</w:t>
            </w:r>
            <w:r w:rsidRPr="009704C8">
              <w:rPr>
                <w:rFonts w:ascii="Calibri" w:hAnsi="Calibri"/>
                <w:color w:val="000000"/>
                <w:vertAlign w:val="superscript"/>
              </w:rPr>
              <w:t>3</w:t>
            </w:r>
            <w:r w:rsidRPr="009704C8">
              <w:rPr>
                <w:rFonts w:ascii="Calibri" w:hAnsi="Calibri"/>
                <w:color w:val="000000"/>
              </w:rPr>
              <w:t xml:space="preserve"> y de los vehículos para usos especiales de la entrada 8705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87087010</w:t>
            </w:r>
          </w:p>
        </w:tc>
      </w:tr>
      <w:tr w:rsidR="00F265F4" w:rsidRPr="009704C8"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Ruedas y sus componentes y accesorios para tractores, vehículos para el transporte de diez o más personas, etc. </w:t>
            </w:r>
          </w:p>
        </w:tc>
        <w:tc>
          <w:tcPr>
            <w:tcW w:w="1800" w:type="dxa"/>
            <w:tcBorders>
              <w:top w:val="nil"/>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87087050</w:t>
            </w:r>
          </w:p>
        </w:tc>
      </w:tr>
      <w:tr w:rsidR="00F265F4" w:rsidRPr="009704C8"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Partes de ruedas con forma de estrella, etc. </w:t>
            </w:r>
          </w:p>
        </w:tc>
        <w:tc>
          <w:tcPr>
            <w:tcW w:w="1800" w:type="dxa"/>
            <w:tcBorders>
              <w:top w:val="nil"/>
              <w:left w:val="nil"/>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87087091</w:t>
            </w:r>
          </w:p>
        </w:tc>
      </w:tr>
      <w:tr w:rsidR="00F265F4" w:rsidRPr="009704C8"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Otras partes de remolques o semirremolques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87169090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SEMIELABORADOS DE METALES NO FERROSOS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COBRE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COBRE </w:t>
            </w: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y perfiles de cobre refinado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7407 10 00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aleación de cobre a base de zinc-cobre (latón)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7407 21 10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de aleación de cobre a base de zinc-cobre (latón)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7407 21 90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y perfiles a base de níquel-cobre (cuproníquel) o de cobre-níquel-zinc </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7407 29 00</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y perfiles a base de otras aleaciones de cobre </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7407 29 00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Alambres de cobre refinado cuyo tamaño más grande de la sección transversal supera los 6 mm</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7408 11 00</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cobre refinado cuyo tamaño más grande de la sección transversal supera los 0,5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7408 19 10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cobre refinado cuyo tamaño más grande de la sección transversal no supera los 0,5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7408 19 90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aleación de cobre a base de zinc-cobre (latón)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7408 21 00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aleación de cobre a base de níquel-cobre (cuproníquel) o de cobre-níquel-zinc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7408 22 00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Alambres de otras aleaciones de cobre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7408 29 00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cobre refinado con un espesor superior a 0,15 mm, enrolladas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7409 11 00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cobre refinado con un espesor superior a 0,15 mm, otros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7409 19 00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con un espesor superior a 0,15 mm, de aleación a base de zinc-cobre (latón), enrolladas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7409 21 00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con un espesor superior a 0,15 mm, de aleación a base de zinc-cobre (latón),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7409 29 00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cobre con un espesor superior a 0,15 mm, de aleación a base de cobre y estaño (bronce), enrolladas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7409 31 00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cobre con un espesor superior a </w:t>
            </w:r>
            <w:r w:rsidRPr="009704C8">
              <w:rPr>
                <w:rFonts w:ascii="Calibri" w:hAnsi="Calibri"/>
                <w:color w:val="000000"/>
              </w:rPr>
              <w:lastRenderedPageBreak/>
              <w:t>0,15 mm, de aleación a base de cobre y estaño (bronce),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lastRenderedPageBreak/>
              <w:t xml:space="preserve">7409 39 00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cobre con un espesor superior a 0,15 mm, de aleación a base de níquel-cobre (cuproníquel) o de cobre-níquel-zinc (alpaca) </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7409 40 00</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otras aleaciones de cobre, con un espesor superior a 0,15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7409 90 00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cobre refinado, con un espesor igual o inferior a 0,15 sin soporte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7410 11 00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aleación de cobre, con un espesor igual o inferior a 0,15 sin soporte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7410 12 00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cobre refinado, con un espesor igual o inferior a 0,15 con soporte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7410 21 00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aleación de cobre, con un espesor igual o inferior a 0,15 con soporte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7410 22 00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NÍQUEL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NÍQUEL</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y perfiles de níquel no aleado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7505 11 00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Barras y perfiles de aleación de níquel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7505 12 00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Chapas de níquel no aleado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7505 21 00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Chapas de aleación de níquel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7505 22 00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cintas y chapas de níquel no aleado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7506 10 00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cintas y chapas de aleación de níquel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7506 20 00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ALUMINIO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ALUMINIO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aluminio no aleado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7604 10 10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de aluminio no aleado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7604 10 90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de cables de aleación de aluminio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7604 21 00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aleación de aluminio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7604 29 10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de aleación de aluminio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7604 29 90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aluminio no aleado cuyo tamaño más grande de la sección transversal supera los 7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7605 11 00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Alambres de aluminio no aleado,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7605 19 00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aleación de aluminio cuyo tamaño más grande de la sección transversal supera los 7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7605 21 00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aleación de aluminio, otros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7605 29 00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aluminio no aleado, con forma cuadrada o rectangular, pintados, barnizados o revestidos con plástico</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7606 11 10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aluminio no aleado, con forma cuadrada o rectangular, con un espesor inferior a 3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7606 11 91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aluminio no aleado, con forma cuadrada o rectangular, con un espesor igual o superior a 3 mm, pero inferior a 6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7606 11 93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aluminio no aleado, con forma cuadrada o rectangular, con un espesor superior a 6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7606 11 99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Cintas de aleación de aluminio, con forma cuadrada o rectangular, pintados, barnizados o revestidos con plástico</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7606 12 20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aleación de aluminio, con forma cuadrada o rectangular, con un espesor inferior a 3 mm, otros</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7606 12 92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aleación de aluminio, con forma </w:t>
            </w:r>
            <w:r w:rsidRPr="009704C8">
              <w:rPr>
                <w:rFonts w:ascii="Calibri" w:hAnsi="Calibri"/>
                <w:color w:val="000000"/>
              </w:rPr>
              <w:lastRenderedPageBreak/>
              <w:t>cuadrada o rectangular, con un espesor igual o superior a 3 mm, pero inferior a 6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lastRenderedPageBreak/>
              <w:t xml:space="preserve">7606 12 93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y cintas de aleación de aluminio, con forma cuadrada o rectangular, con un espesor igual o superior a 6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7606 12 99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aluminio no aleado, con forma distinta a la cuadrada o rectangular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7606 91 00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y cintas de aleación de aluminio, con forma distinta a la cuadrada o rectangular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7606 92 00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sin soporte, simplemente laminadas, con un espesor inferior a 0,021 mm, y un peso igual o inferior a 10 kg, enrolladas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7607 11 11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Chapas y cintas finas de aluminio, sin soporte, simplemente laminadas, con un espesor inferior a 0,021 mm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7607 11 19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sin soporte, simplemente laminadas, con un espesor igual o superior a 0,021 mm, pero igual o inferior a 0,2 mm</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7607 11 90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sin soporte, con un espesor inferior a 0,021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7607 19 10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sin soporte, con un espesor igual o superior a 0,021 mm, pero no inferior o igual a 0,2 mm,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7607 19 90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con soporte, con un espesor inferior a 0,021 mm (sin incluir el soporte)</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7607 20 10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finas de aluminio, con soporte, con un espesor igual o superior a 0,021 mm, pero igual o inferior a 0,2 mm (sin incluir el soporte)</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7607 20 90</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PLOMO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PLOMO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Chapas y cintas de plomo, con un espesor igual o inferior a 0,2 mm (sin incluir el soporte)</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7804 11 00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de plomo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7804 19 00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Polvos y partículas de plomo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7804 20 00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ZINC</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ZINC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y alambres de zinc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7904 00 00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chapas y cintas de zinc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7905 00 00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ESTAÑO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ESTAÑO</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y alambres de estaño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8003 00 00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OTROS METALES COMUNES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OTROS METALES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wolframio (tungsteno)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8101 96 00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wolframio distintas de las obtenidas simplemente con sinterización, perfiles, placas, cintas y chapas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8101 99 10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molibdeno distintas de las obtenidas simplemente con sinterización, perfiles, placas, cintas y chapas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8102 95 00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Alambres de molibdeno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8102 96 00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de tantalio distintas de las obtenidas simplemente con sinterización, perfiles, placas, cintas y chapas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8103 90 10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(barras, perfiles, alambres, placas de magnesio)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ex 81049000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cobalto)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ex 81059000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bismuto)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ex 81060090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cadmio)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ex 81079000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Barras, perfiles y alambres de titanio</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8108 90 30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cintas y chapas de titanio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8108 90 50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circonio)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8109 90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antimonio)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8110 90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manganeso)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8111 00 90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berilio)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19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cromo)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29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talio)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59 00 </w:t>
            </w:r>
          </w:p>
        </w:tc>
      </w:tr>
      <w:tr w:rsidR="00F265F4" w:rsidRPr="009704C8" w:rsidTr="00223553">
        <w:tc>
          <w:tcPr>
            <w:tcW w:w="5320" w:type="dxa"/>
            <w:tcBorders>
              <w:top w:val="nil"/>
              <w:left w:val="single" w:sz="4" w:space="0" w:color="auto"/>
              <w:bottom w:val="nil"/>
              <w:right w:val="nil"/>
            </w:tcBorders>
            <w:shd w:val="clear" w:color="auto" w:fill="auto"/>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hafnio (celtio), germanio]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99 20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niobio (columbio), renio]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99 30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galio, indio, vanadio)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8112 99 70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perfiles, alambres, placas de cermet)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8113 00 90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Aleaciones de cobre a base de zinc-cobre (latón)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7403 21 00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Aleaciones de cobre a base de cobre-estaño (bronce)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7403 22 00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Otras aleaciones de cobre (excluidas las aleaciones madre de la entrada 7405)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7403 29 00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Aleaciones de níquel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7502 20 00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Aleaciones de aluminio en placas y palanquillas</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7601 20 20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Aleaciones de aluminio, otros </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7601 20 80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Plomo no refinado sin antimonio, otros </w:t>
            </w:r>
          </w:p>
        </w:tc>
        <w:tc>
          <w:tcPr>
            <w:tcW w:w="1800" w:type="dxa"/>
            <w:tcBorders>
              <w:top w:val="nil"/>
              <w:left w:val="single" w:sz="4" w:space="0" w:color="auto"/>
              <w:bottom w:val="nil"/>
              <w:right w:val="single" w:sz="4" w:space="0" w:color="auto"/>
            </w:tcBorders>
            <w:shd w:val="clear" w:color="000000" w:fill="CCE8CF"/>
            <w:noWrap/>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 xml:space="preserve"> 7801 99 90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Aleaciones de zinc</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7901 20 00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Aleaciones de estaño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8001 20 00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Magnesio en bruto, otros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ex 8104 19 00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C – LISTA DE LOS CÓDIGOS Y DE LOS PRODUCTOS EN BRUTO DE METALES MENORES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C – LISTA </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Wolframio en bruto, incluidas las barras obtenidas simplemente por sinterización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8101 94 00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Molibdeno en bruto, incluidas las barras obtenidas simplemente por sinterización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8102 94 00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Tantalio en bruto, incluidas las barras obtenidas simplemente por sinterización;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8103 20 00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Matas de cobalto y otros productos intermedios de la metalurgia de cobalto; cobalto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8105 20 00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Bismuto en bruto; residuos y restos; polvos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8106 00 10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Cadmio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8107 20 00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Titanio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8108 20 00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Circonio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8109 20 00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Antimonio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8110 10 00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Manganeso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8111 00 11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Berilio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8112 12 00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Aleaciones de cromo en bruto; polvos con más del 10 % de níquel en peso</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8112 2110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Cromo en bruto; polvos; otros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81122190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Talio en bruto;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8112 51 00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Hafnio (celtio) en bruto; residuos y restos;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8112 92 10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Niobio (columbio), renio en bruto; residuos y restos;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8112 92 31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Indio en bruto; residuos y restos; polvos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8112 92 81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Galio en bruto; residuos y restos;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8112 92 89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Vanadio en bruto; residuos y restos; polvos</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 8112 92 91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Germanio en bruto; residuos y restos; polvos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 xml:space="preserve">8112 92 95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Cermet en bruto </w:t>
            </w:r>
          </w:p>
        </w:tc>
        <w:tc>
          <w:tcPr>
            <w:tcW w:w="1800" w:type="dxa"/>
            <w:tcBorders>
              <w:top w:val="nil"/>
              <w:left w:val="single" w:sz="4" w:space="0" w:color="auto"/>
              <w:bottom w:val="nil"/>
              <w:right w:val="single" w:sz="4" w:space="0" w:color="auto"/>
            </w:tcBorders>
            <w:shd w:val="clear" w:color="auto" w:fill="auto"/>
            <w:noWrap/>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8113 00 20</w:t>
            </w: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PRODUCTOS SEMIELABORADOS SIDERÚRGICOS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FF0000"/>
              </w:rPr>
            </w:pPr>
            <w:r w:rsidRPr="009704C8">
              <w:rPr>
                <w:rFonts w:ascii="Calibri" w:hAnsi="Calibri"/>
                <w:b/>
                <w:color w:val="FF0000"/>
              </w:rPr>
              <w:t xml:space="preserve">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sz w:val="20"/>
                <w:szCs w:val="20"/>
              </w:rPr>
            </w:pPr>
            <w:r w:rsidRPr="009704C8">
              <w:rPr>
                <w:rFonts w:ascii="Calibri" w:hAnsi="Calibri"/>
                <w:color w:val="000000"/>
                <w:sz w:val="20"/>
              </w:rPr>
              <w:t xml:space="preserve">HIERRO Y ACERO SIN ALEAR EN LINGOTES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72061000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OTRAS FORMAS PRIMARIAS DE HIERRO Y ACERO SIN ALEAR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72069000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LINGOTES Y OTRAS FORMAS PRIMARIAS DE ACERO INOXIDABLE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LINGOTES Y OTRAS FORMAS PRIMARIAS DE ACERO ALEADO PARA HERRAMIENTAS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72241010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LINGOTES Y OTRAS FORMAS PRIMARIAS DE ACERO ALEADO, OTROS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72241090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DA7421" w:rsidP="00F265F4">
            <w:pPr>
              <w:spacing w:after="0" w:line="240" w:lineRule="auto"/>
              <w:jc w:val="center"/>
              <w:rPr>
                <w:rFonts w:ascii="Calibri" w:eastAsia="Times New Roman" w:hAnsi="Calibri" w:cs="Calibri"/>
                <w:b/>
                <w:bCs/>
                <w:color w:val="000000"/>
              </w:rPr>
            </w:pPr>
            <w:r w:rsidRPr="009704C8">
              <w:rPr>
                <w:rFonts w:ascii="Calibri" w:hAnsi="Calibri"/>
                <w:b/>
                <w:color w:val="000000"/>
              </w:rPr>
              <w:t>DESBASTES PLANOS</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FF0000"/>
              </w:rPr>
            </w:pPr>
            <w:r w:rsidRPr="009704C8">
              <w:rPr>
                <w:rFonts w:ascii="Calibri" w:hAnsi="Calibri"/>
              </w:rPr>
              <w:t>DESBASTES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72071210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FF0000"/>
              </w:rPr>
            </w:pPr>
            <w:r w:rsidRPr="009704C8">
              <w:rPr>
                <w:rFonts w:ascii="Calibri" w:hAnsi="Calibri"/>
              </w:rPr>
              <w:t>DESBASTES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72072032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DA7421" w:rsidP="00F265F4">
            <w:pPr>
              <w:spacing w:after="0" w:line="240" w:lineRule="auto"/>
              <w:rPr>
                <w:rFonts w:ascii="Calibri" w:eastAsia="Times New Roman" w:hAnsi="Calibri" w:cs="Calibri"/>
                <w:color w:val="000000"/>
              </w:rPr>
            </w:pPr>
            <w:r w:rsidRPr="009704C8">
              <w:rPr>
                <w:rFonts w:ascii="Calibri" w:hAnsi="Calibri"/>
                <w:color w:val="000000"/>
              </w:rPr>
              <w:t>DESBASTES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DA7421" w:rsidP="00F265F4">
            <w:pPr>
              <w:spacing w:after="0" w:line="240" w:lineRule="auto"/>
              <w:rPr>
                <w:rFonts w:ascii="Calibri" w:eastAsia="Times New Roman" w:hAnsi="Calibri" w:cs="Calibri"/>
                <w:color w:val="000000"/>
              </w:rPr>
            </w:pPr>
            <w:r w:rsidRPr="009704C8">
              <w:rPr>
                <w:rFonts w:ascii="Calibri" w:hAnsi="Calibri"/>
                <w:color w:val="000000"/>
              </w:rPr>
              <w:t>DESBASTES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72189180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DA7421" w:rsidP="00F265F4">
            <w:pPr>
              <w:spacing w:after="0" w:line="240" w:lineRule="auto"/>
              <w:jc w:val="center"/>
              <w:rPr>
                <w:rFonts w:ascii="Calibri" w:eastAsia="Times New Roman" w:hAnsi="Calibri" w:cs="Calibri"/>
                <w:b/>
                <w:bCs/>
                <w:color w:val="000000"/>
              </w:rPr>
            </w:pPr>
            <w:r w:rsidRPr="009704C8">
              <w:rPr>
                <w:rFonts w:ascii="Calibri" w:hAnsi="Calibri"/>
                <w:b/>
                <w:color w:val="000000"/>
              </w:rPr>
              <w:t>PALANCONES</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DA7421" w:rsidP="00F265F4">
            <w:pPr>
              <w:spacing w:after="0" w:line="240" w:lineRule="auto"/>
              <w:jc w:val="center"/>
              <w:rPr>
                <w:rFonts w:ascii="Calibri" w:eastAsia="Times New Roman" w:hAnsi="Calibri" w:cs="Calibri"/>
                <w:b/>
                <w:bCs/>
                <w:color w:val="000000"/>
              </w:rPr>
            </w:pPr>
            <w:r w:rsidRPr="009704C8">
              <w:rPr>
                <w:rFonts w:ascii="Calibri" w:hAnsi="Calibri"/>
                <w:b/>
                <w:color w:val="000000"/>
              </w:rPr>
              <w:t>PALANQUILLAS</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72071111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72071114</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72071116</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72071912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72071980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72072015</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PALANCONES, PALANQUILLAS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72072017</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72072052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72189911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72189920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72249002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72249003</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72249005</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72249007</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72249014</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PALANCONES, PALANQUILLAS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72249031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PALANCONES, PALANQUILLAS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72249038</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DA7421" w:rsidP="00F265F4">
            <w:pPr>
              <w:spacing w:after="0" w:line="240" w:lineRule="auto"/>
              <w:jc w:val="center"/>
              <w:rPr>
                <w:rFonts w:ascii="Calibri" w:eastAsia="Times New Roman" w:hAnsi="Calibri" w:cs="Calibri"/>
                <w:b/>
                <w:bCs/>
                <w:color w:val="000000"/>
              </w:rPr>
            </w:pPr>
            <w:r w:rsidRPr="009704C8">
              <w:rPr>
                <w:rFonts w:ascii="Calibri" w:hAnsi="Calibri"/>
                <w:b/>
                <w:color w:val="000000"/>
              </w:rPr>
              <w:t>BOBINAS</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BOBINAS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BOBINAS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72082500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72082600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BOBINAS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72082700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72083600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72083700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72083800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72083900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72191210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72191290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72191310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72191390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72191410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72191490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72251910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72253010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BOBINAS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72253030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BOBINAS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72253090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VÍAS Y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ESTRUCTURAS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VÍAS Y ESTRUCTURAS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73021022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VÍAS Y ESTRUCTURAS</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704C8" w:rsidRDefault="00F265F4" w:rsidP="00F265F4">
            <w:pPr>
              <w:spacing w:after="0" w:line="240" w:lineRule="auto"/>
              <w:jc w:val="center"/>
              <w:rPr>
                <w:rFonts w:ascii="Calibri" w:eastAsia="Times New Roman" w:hAnsi="Calibri" w:cs="Calibri"/>
              </w:rPr>
            </w:pPr>
            <w:r w:rsidRPr="009704C8">
              <w:rPr>
                <w:rFonts w:ascii="Calibri" w:hAnsi="Calibri"/>
              </w:rPr>
              <w:t>73021028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VÍAS Y ESTRUCTURAS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73021040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VÍAS Y ESTRUCTURAS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73021050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VÍAS Y ESTRUCTURAS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73024000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704C8" w:rsidRDefault="00F265F4" w:rsidP="00F265F4">
            <w:pPr>
              <w:spacing w:after="0" w:line="240" w:lineRule="auto"/>
              <w:rPr>
                <w:rFonts w:ascii="Calibri" w:eastAsia="Times New Roman" w:hAnsi="Calibri" w:cs="Calibri"/>
                <w:color w:val="00B05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704C8" w:rsidRDefault="00F265F4" w:rsidP="00F265F4">
            <w:pPr>
              <w:spacing w:after="0" w:line="240" w:lineRule="auto"/>
              <w:rPr>
                <w:rFonts w:ascii="Calibri" w:eastAsia="Times New Roman" w:hAnsi="Calibri" w:cs="Calibri"/>
                <w:color w:val="00B05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TABLESTACAS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b/>
                <w:bCs/>
                <w:color w:val="000000"/>
              </w:rPr>
            </w:pPr>
            <w:r w:rsidRPr="009704C8">
              <w:rPr>
                <w:rFonts w:ascii="Calibri" w:hAnsi="Calibri"/>
                <w:b/>
                <w:color w:val="000000"/>
              </w:rPr>
              <w:t xml:space="preserve">TABLESTACAS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73011000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ACERO REDONDO PARA HORMIGÓN ARMADO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EN BARRAS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ACERO REDONDO PARA HORMIGÓN ARMADO EN BARRAS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ACERO REDONDO PARA HORMIGÓN ARMADO EN BARRAS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72149910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ALAMBRÓN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72139141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72139149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72139170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72139990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72210010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ALAMBRÓN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72210090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72271000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72272000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72279010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72279050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72279095</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BARRAS COMERCIALES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EN CALIENTE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BARRAS COMERCIALES EN CALIENTE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72143000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72149931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72149939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72149971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72149979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72149995</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72221111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72221119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72221181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BARRAS COMERCIALES EN CALIENTE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72221189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72221990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72281020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72282091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72283041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72283049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72283061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72283069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72283089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 COMERCIALES EN CALIENTE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72288000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PERFILES COMERCIALES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PLANOS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PERFILES COMERCIALES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COMERCIALES PLANOS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72149190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PERFILES COMERCIALES PLANOS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72282010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PERFILES COMERCIALES PLANOS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72283070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FLEJES EN CALIENTE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&lt;600 mm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72111400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72111900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72126000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72201200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72261910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72269120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72269191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FLEJES EN CALIENTE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72269199</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 EN CALIENTE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Y BANDAS ANCHAS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72084000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72085120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72085191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72085198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72085210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72085291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72085299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72085310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72085390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72085400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EN CALIENTE Y BANDAS ANCHAS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72089080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72109030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72111300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72192210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72192290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72192300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72192400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72254012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72254015</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72254040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72254060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CALIENTE Y BANDAS ANCHAS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72254090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 EN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FRÍO &gt;600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72091500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72091690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72091790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72091891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72092500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72092690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72092790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EN FRÍO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72092890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EN FRÍO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72193210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72193290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72193310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72193390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72193410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 EN FRÍO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72193490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72193510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72193590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72199080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72255020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EN FRÍO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72255080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CHAPA NEGRA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NEGRA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72091899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NEGRA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72112380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MAGNÉTICAS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PLACAS/CINTAS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72091610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72091710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72091810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72092610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PLACAS/CINTAS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72092710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72092810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72112320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72251990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PLACAS/CINTAS MAGNÉTICAS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MAGNÉTICAS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72261980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ESTAÑADAS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72101220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72101280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72107010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72109040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72121010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72121090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ESTAÑADAS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72124020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 T.F.S.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72105000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72125020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GALVANIZADAS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72104100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72104900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PLACAS/CINTAS GALVANIZADAS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72123000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72259200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72269930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ELECTROGALVANIZADAS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ELECTROGALVANIZADAS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72103000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ELECTROGALVANIZADAS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ELECTROGALVANIZADAS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72259100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ELECTROGALVANIZADAS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72269910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REV. ORGÁNICO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REV. ORGÁNICO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72107080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REV. ORGÁNICO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72124080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REV. ORGÁNICO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72259900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REV. ORGÁNICO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72269970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PLACAS/CINTAS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OTROS REV. METÁL.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72106100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72106900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72109080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72125040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72125061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72125069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PLACAS/CINTAS OTROS REV. METÁL.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72125090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TUBOS SIN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SOLDAR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73041910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SIN SOLDAR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73041930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73041990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73042200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73042300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73042400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73042930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73042990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73043120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73043180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73043952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73043958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73043992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73043993</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73043998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73044100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73044910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73044993</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SIN SOLDAR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73044995</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73044999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73045112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73045118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73045181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73045189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73045932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73045938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73045992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73045993</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73045999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SIN SOLDAR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73049000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TUBOS SOLDADOS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73051100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73051200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73051900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73053100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73053900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73059000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73061110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73061190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73061910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TUBOS SOLDADOS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73061990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73062100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73062900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73063041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73063049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73063072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73063077</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73063080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73064020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73064080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73065020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73065080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73066110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73066192</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73066199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73066910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73066990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TUBOS SOLDADOS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73069000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PRODUCTOS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FORJADOS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72141000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72223051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72223091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72281050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72284010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PRODUCTOS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72284090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BARRAS/PERFIL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ESTIRADOS FRÍO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72151000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72155011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72155019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72155080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72159000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72166110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72166190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72166900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72169110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72169180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72222021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72222029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72222031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72222039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72222081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72222089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72223097</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72224050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72224090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72281090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72282099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72285020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72285040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72285061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72285069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72285080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72286020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72286080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BARRAS/PERFIL ESTIRADOS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72287090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ALAMBRE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ESTIRADO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72171010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 ESTIRADO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72171031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72171039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 ESTIRADO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72171050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72171090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72172010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 ESTIRADO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72172030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72172050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72172090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72173041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72173049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72173050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72173090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 ESTIRADO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72179050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72179090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72230011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72230019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72230091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72230099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72292000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ALAMBRE ESTIRADO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72299020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72299050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ALAMBRE ESTIRADO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72299090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CHAPA EN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FRÍO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72112330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72112900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72119080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72202021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72202029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 EN FRÍO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72202041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72202049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72202081</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72202089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 EN FRÍO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72209020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72209080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CHAPA EN FRÍO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72262000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lastRenderedPageBreak/>
              <w:t xml:space="preserve">CHAPA EN FRÍO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72269200</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rPr>
                <w:rFonts w:ascii="Calibri" w:eastAsia="Times New Roman" w:hAnsi="Calibri" w:cs="Calibri"/>
                <w:color w:val="000000"/>
              </w:rPr>
            </w:pP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SEMIELABORADOS </w:t>
            </w:r>
          </w:p>
        </w:tc>
      </w:tr>
      <w:tr w:rsidR="00F265F4" w:rsidRPr="009704C8" w:rsidTr="00E06F9A">
        <w:tc>
          <w:tcPr>
            <w:tcW w:w="5320" w:type="dxa"/>
            <w:tcBorders>
              <w:top w:val="nil"/>
              <w:left w:val="single" w:sz="4" w:space="0" w:color="auto"/>
              <w:bottom w:val="nil"/>
              <w:right w:val="nil"/>
            </w:tcBorders>
            <w:shd w:val="clear" w:color="auto" w:fill="auto"/>
            <w:vAlign w:val="bottom"/>
          </w:tcPr>
          <w:p w:rsidR="00F265F4" w:rsidRPr="009704C8"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b/>
                <w:bCs/>
                <w:color w:val="000000"/>
              </w:rPr>
            </w:pPr>
            <w:r w:rsidRPr="009704C8">
              <w:rPr>
                <w:rFonts w:ascii="Calibri" w:hAnsi="Calibri"/>
                <w:b/>
                <w:color w:val="000000"/>
              </w:rPr>
              <w:t xml:space="preserve">FORJADOS </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72071190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72071290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72071919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72072039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72072059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72189919</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72189980</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72249018</w:t>
            </w:r>
          </w:p>
        </w:tc>
      </w:tr>
      <w:tr w:rsidR="00F265F4" w:rsidRPr="009704C8" w:rsidTr="00223553">
        <w:tc>
          <w:tcPr>
            <w:tcW w:w="5320" w:type="dxa"/>
            <w:tcBorders>
              <w:top w:val="nil"/>
              <w:left w:val="single" w:sz="4" w:space="0" w:color="auto"/>
              <w:bottom w:val="nil"/>
              <w:right w:val="nil"/>
            </w:tcBorders>
            <w:shd w:val="clear" w:color="auto" w:fill="auto"/>
            <w:vAlign w:val="bottom"/>
            <w:hideMark/>
          </w:tcPr>
          <w:p w:rsidR="00F265F4" w:rsidRPr="009704C8" w:rsidRDefault="00F265F4" w:rsidP="00F265F4">
            <w:pPr>
              <w:spacing w:after="0" w:line="240" w:lineRule="auto"/>
              <w:rPr>
                <w:rFonts w:ascii="Calibri" w:eastAsia="Times New Roman" w:hAnsi="Calibri" w:cs="Calibri"/>
                <w:color w:val="000000"/>
              </w:rPr>
            </w:pPr>
            <w:r w:rsidRPr="009704C8">
              <w:rPr>
                <w:rFonts w:ascii="Calibri" w:hAnsi="Calibri"/>
                <w:color w:val="000000"/>
              </w:rPr>
              <w:t xml:space="preserve">SEMIELABORADOS FORJADOS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704C8" w:rsidRDefault="00F265F4" w:rsidP="00F265F4">
            <w:pPr>
              <w:spacing w:after="0" w:line="240" w:lineRule="auto"/>
              <w:jc w:val="center"/>
              <w:rPr>
                <w:rFonts w:ascii="Calibri" w:eastAsia="Times New Roman" w:hAnsi="Calibri" w:cs="Calibri"/>
                <w:color w:val="000000"/>
              </w:rPr>
            </w:pPr>
            <w:r w:rsidRPr="009704C8">
              <w:rPr>
                <w:rFonts w:ascii="Calibri" w:hAnsi="Calibri"/>
                <w:color w:val="000000"/>
              </w:rPr>
              <w:t>72249090</w:t>
            </w:r>
          </w:p>
        </w:tc>
      </w:tr>
    </w:tbl>
    <w:p w:rsidR="00F265F4" w:rsidRPr="009704C8" w:rsidRDefault="00F265F4" w:rsidP="00CF773E">
      <w:pPr>
        <w:spacing w:line="240" w:lineRule="auto"/>
        <w:ind w:left="708" w:hanging="356"/>
        <w:jc w:val="both"/>
        <w:rPr>
          <w:rFonts w:ascii="Times New Roman" w:hAnsi="Times New Roman" w:cs="Times New Roman"/>
          <w:sz w:val="24"/>
          <w:szCs w:val="24"/>
        </w:rPr>
      </w:pPr>
    </w:p>
    <w:sectPr w:rsidR="00F265F4" w:rsidRPr="009704C8"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9704C8">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04C8"/>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0EA"/>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28296B0-BF52-454C-861F-DCEADA07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es-ES" w:eastAsia="es-ES"/>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E360-F1ED-45D2-881B-2EFBC20AE733}">
  <ds:schemaRefs>
    <ds:schemaRef ds:uri="http://schemas.openxmlformats.org/officeDocument/2006/bibliography"/>
  </ds:schemaRefs>
</ds:datastoreItem>
</file>

<file path=customXml/itemProps2.xml><?xml version="1.0" encoding="utf-8"?>
<ds:datastoreItem xmlns:ds="http://schemas.openxmlformats.org/officeDocument/2006/customXml" ds:itemID="{4EF20BAA-05FB-4C34-9ABD-942D9D79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7719</Words>
  <Characters>44003</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2018-03-27T01:54:00Z</dcterms:modified>
</cp:coreProperties>
</file>