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60" w:rsidRPr="002B2F0D" w:rsidRDefault="00833243" w:rsidP="00275360">
      <w:pPr>
        <w:pStyle w:val="18AbbildungoderObjekt"/>
        <w:jc w:val="center"/>
      </w:pPr>
      <w:bookmarkStart w:id="0" w:name="_GoBack"/>
      <w:r w:rsidRPr="002B2F0D">
        <w:rPr>
          <w:noProof/>
          <w:lang w:val="en-US" w:eastAsia="zh-CN"/>
        </w:rPr>
        <w:drawing>
          <wp:inline distT="0" distB="0" distL="0" distR="0">
            <wp:extent cx="5398770" cy="1590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69392C" w:rsidRPr="002B2F0D" w:rsidTr="0069392C">
        <w:tc>
          <w:tcPr>
            <w:tcW w:w="4247" w:type="dxa"/>
          </w:tcPr>
          <w:p w:rsidR="0069392C" w:rsidRPr="002B2F0D" w:rsidRDefault="0069392C" w:rsidP="0069392C">
            <w:pPr>
              <w:pStyle w:val="51Abs"/>
              <w:ind w:firstLine="0"/>
            </w:pPr>
            <w:r w:rsidRPr="002B2F0D">
              <w:t>LAND TIROL</w:t>
            </w:r>
          </w:p>
        </w:tc>
        <w:tc>
          <w:tcPr>
            <w:tcW w:w="4248" w:type="dxa"/>
          </w:tcPr>
          <w:p w:rsidR="0069392C" w:rsidRPr="002B2F0D" w:rsidRDefault="0069392C" w:rsidP="0069392C">
            <w:pPr>
              <w:pStyle w:val="51Abs"/>
              <w:ind w:firstLine="0"/>
            </w:pPr>
            <w:r w:rsidRPr="002B2F0D">
              <w:t>ZEMĚ TYROLSKO</w:t>
            </w:r>
          </w:p>
        </w:tc>
      </w:tr>
      <w:tr w:rsidR="0069392C" w:rsidRPr="002B2F0D" w:rsidTr="0069392C">
        <w:tc>
          <w:tcPr>
            <w:tcW w:w="4247" w:type="dxa"/>
          </w:tcPr>
          <w:p w:rsidR="0069392C" w:rsidRPr="002B2F0D" w:rsidRDefault="0069392C" w:rsidP="0069392C">
            <w:pPr>
              <w:pStyle w:val="51Abs"/>
              <w:ind w:firstLine="0"/>
            </w:pPr>
            <w:proofErr w:type="spellStart"/>
            <w:r w:rsidRPr="002B2F0D">
              <w:t>Landesgesetzblatt</w:t>
            </w:r>
            <w:proofErr w:type="spellEnd"/>
            <w:r w:rsidRPr="002B2F0D">
              <w:t xml:space="preserve"> </w:t>
            </w:r>
            <w:proofErr w:type="spellStart"/>
            <w:r w:rsidRPr="002B2F0D">
              <w:t>für</w:t>
            </w:r>
            <w:proofErr w:type="spellEnd"/>
            <w:r w:rsidRPr="002B2F0D">
              <w:t xml:space="preserve"> </w:t>
            </w:r>
            <w:proofErr w:type="spellStart"/>
            <w:r w:rsidRPr="002B2F0D">
              <w:t>Tirol</w:t>
            </w:r>
            <w:proofErr w:type="spellEnd"/>
          </w:p>
        </w:tc>
        <w:tc>
          <w:tcPr>
            <w:tcW w:w="4248" w:type="dxa"/>
          </w:tcPr>
          <w:p w:rsidR="0069392C" w:rsidRPr="002B2F0D" w:rsidRDefault="0069392C" w:rsidP="0069392C">
            <w:pPr>
              <w:pStyle w:val="51Abs"/>
              <w:ind w:firstLine="0"/>
            </w:pPr>
            <w:r w:rsidRPr="002B2F0D">
              <w:t>Zemský věstník pro Tyrolsko</w:t>
            </w:r>
          </w:p>
        </w:tc>
      </w:tr>
    </w:tbl>
    <w:p w:rsidR="007828B1" w:rsidRPr="002B2F0D" w:rsidRDefault="007828B1" w:rsidP="007828B1">
      <w:pPr>
        <w:rPr>
          <w:rFonts w:ascii="Courier New" w:eastAsiaTheme="minorHAnsi" w:hAnsi="Courier New" w:cs="Courier New"/>
          <w:sz w:val="20"/>
        </w:rPr>
      </w:pPr>
      <w:r w:rsidRPr="002B2F0D">
        <w:rPr>
          <w:rFonts w:ascii="Courier New" w:hAnsi="Courier New" w:cs="Courier New"/>
          <w:sz w:val="20"/>
        </w:rPr>
        <w:t>1. ---</w:t>
      </w:r>
      <w:r w:rsidR="002B2F0D" w:rsidRPr="002B2F0D">
        <w:rPr>
          <w:rFonts w:ascii="Courier New" w:hAnsi="Courier New" w:cs="Courier New"/>
          <w:sz w:val="20"/>
        </w:rPr>
        <w:t>-</w:t>
      </w:r>
      <w:r w:rsidRPr="002B2F0D">
        <w:rPr>
          <w:rFonts w:ascii="Courier New" w:hAnsi="Courier New" w:cs="Courier New"/>
          <w:sz w:val="20"/>
        </w:rPr>
        <w:t xml:space="preserve">--IND- 2019 0651 A-- CS- ------ </w:t>
      </w:r>
      <w:r w:rsidRPr="002B2F0D">
        <w:rPr>
          <w:rFonts w:ascii="Courier New" w:hAnsi="Courier New" w:cs="Courier New"/>
          <w:color w:val="000000"/>
          <w:sz w:val="20"/>
        </w:rPr>
        <w:t>20200930</w:t>
      </w:r>
      <w:r w:rsidRPr="002B2F0D">
        <w:rPr>
          <w:rFonts w:ascii="Courier New" w:hAnsi="Courier New" w:cs="Courier New"/>
          <w:sz w:val="20"/>
        </w:rPr>
        <w:t xml:space="preserve"> --- --- FINAL</w:t>
      </w:r>
    </w:p>
    <w:p w:rsidR="0069392C" w:rsidRPr="002B2F0D" w:rsidRDefault="0069392C" w:rsidP="0069392C">
      <w:pPr>
        <w:pStyle w:val="51Abs"/>
      </w:pPr>
    </w:p>
    <w:p w:rsidR="00275360" w:rsidRPr="002B2F0D" w:rsidRDefault="00275360" w:rsidP="0069392C">
      <w:pPr>
        <w:pStyle w:val="04AusgabeDaten"/>
        <w:tabs>
          <w:tab w:val="clear" w:pos="4253"/>
        </w:tabs>
      </w:pPr>
      <w:r w:rsidRPr="002B2F0D">
        <w:t>Ročník 2020</w:t>
      </w:r>
      <w:r w:rsidRPr="002B2F0D">
        <w:tab/>
        <w:t>oznámeno 30. června 2020</w:t>
      </w:r>
    </w:p>
    <w:p w:rsidR="00275360" w:rsidRPr="002B2F0D" w:rsidRDefault="00275360" w:rsidP="00275360">
      <w:pPr>
        <w:pStyle w:val="05Kurztitel"/>
      </w:pPr>
      <w:r w:rsidRPr="002B2F0D">
        <w:t>70.</w:t>
      </w:r>
      <w:r w:rsidRPr="002B2F0D">
        <w:tab/>
        <w:t>Změna tyrolského nařízení o plynových, topných a klimatizačních nařízeních 2014</w:t>
      </w:r>
    </w:p>
    <w:p w:rsidR="003B4FF6" w:rsidRPr="002B2F0D" w:rsidRDefault="00275360" w:rsidP="009A6CCA">
      <w:pPr>
        <w:pStyle w:val="11Titel"/>
      </w:pPr>
      <w:r w:rsidRPr="002B2F0D">
        <w:t>70. nařízení tyrolské zemské vlády ze dne 23 června 2020, kterým se mění tyrolské nařízení o plynových, topných a klimatizačních zařízeních z roku 2014</w:t>
      </w:r>
    </w:p>
    <w:p w:rsidR="00390CD2" w:rsidRPr="002B2F0D" w:rsidRDefault="00390CD2" w:rsidP="009A6CCA">
      <w:pPr>
        <w:pStyle w:val="12PromKlEinlSatz"/>
      </w:pPr>
      <w:r w:rsidRPr="002B2F0D">
        <w:t xml:space="preserve">Na základě § 3 odst. 2 tyrolského zákona o plynových, topných a klimatizačních zařízeních z roku 2013, </w:t>
      </w:r>
      <w:proofErr w:type="spellStart"/>
      <w:r w:rsidRPr="002B2F0D">
        <w:t>Zemsk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 xml:space="preserve">. č. 111/2013, naposledy změněný zákonem </w:t>
      </w:r>
      <w:proofErr w:type="spellStart"/>
      <w:r w:rsidRPr="002B2F0D">
        <w:t>Zemsk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>. č. 144/2018, se nařizuje:</w:t>
      </w:r>
    </w:p>
    <w:p w:rsidR="009000A8" w:rsidRPr="002B2F0D" w:rsidRDefault="009000A8" w:rsidP="009831A5">
      <w:pPr>
        <w:pStyle w:val="41UeberschrG1"/>
      </w:pPr>
      <w:r w:rsidRPr="002B2F0D">
        <w:t>Článek I</w:t>
      </w:r>
    </w:p>
    <w:p w:rsidR="007E62E6" w:rsidRPr="002B2F0D" w:rsidRDefault="007E62E6" w:rsidP="009A6CCA">
      <w:pPr>
        <w:pStyle w:val="12PromKlEinlSatz"/>
      </w:pPr>
      <w:r w:rsidRPr="002B2F0D">
        <w:t xml:space="preserve">Tyrolské nařízení o plynových, topných a klimatizačních zařízeních z roku 2014, </w:t>
      </w:r>
      <w:proofErr w:type="spellStart"/>
      <w:r w:rsidRPr="002B2F0D">
        <w:t>Zemsk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 xml:space="preserve">. č. 80/2014, ve znění nařízení, </w:t>
      </w:r>
      <w:proofErr w:type="spellStart"/>
      <w:r w:rsidRPr="002B2F0D">
        <w:t>Zemsk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>. č. 9/2018, se mění následovně:</w:t>
      </w:r>
    </w:p>
    <w:p w:rsidR="003D2AFA" w:rsidRPr="002B2F0D" w:rsidRDefault="00ED638A" w:rsidP="009747D0">
      <w:pPr>
        <w:pStyle w:val="21NovAo1"/>
      </w:pPr>
      <w:r w:rsidRPr="002B2F0D">
        <w:t>1. V § 2 jsou po odst. 5 přidána následující ustanovení jako odst. 6, 7 a 8:</w:t>
      </w:r>
    </w:p>
    <w:p w:rsidR="00223A75" w:rsidRPr="002B2F0D" w:rsidRDefault="008D4BF2" w:rsidP="009A6CCA">
      <w:pPr>
        <w:pStyle w:val="51Abs"/>
      </w:pPr>
      <w:r w:rsidRPr="002B2F0D">
        <w:t xml:space="preserve">„(6) V případě novostavby ve smyslu § 2 odst. 7 tyrolského stavebního řádu z roku 2018, </w:t>
      </w:r>
      <w:proofErr w:type="spellStart"/>
      <w:r w:rsidRPr="002B2F0D">
        <w:t>Zemsk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>. č. 28/2018, ve znění pozdějších předpisů není dovoleno použití pevných fosilních paliv v souladu s přílohou 1 a kapalných fosilních paliv podle přílohy 2 v systémech centrálního vytápění.“</w:t>
      </w:r>
    </w:p>
    <w:p w:rsidR="00103351" w:rsidRPr="002B2F0D" w:rsidRDefault="00223A75" w:rsidP="009A6CCA">
      <w:pPr>
        <w:pStyle w:val="51Abs"/>
      </w:pPr>
      <w:r w:rsidRPr="002B2F0D">
        <w:t>(7) U větších renovací ve smyslu § 2 odst. 27 Tyrolského stavebního řádu 2018 není dovoleno použití pevných fosilních paliv podle přílohy 1 a kapalných fosilních paliv podle přílohy 2 v systémech centrálního vytápění. Odlišně od tohoto je dále povoleno používání pevných fosilních paliv podle přílohy 1 a kapalných fosilních paliv podle přílohy 2 v systémech centrálního vytápění, pokud je žádáno o větší renovaci ve smyslu § 2 odst. 27 Tyrolského stavebního řádu 2018 u stavebního úřadu až do 31. prosince 2024 a již stávající topný kotel dotyčného systému centrálního vytápění není k termínu žádost starší než deset let.</w:t>
      </w:r>
    </w:p>
    <w:p w:rsidR="003D2AFA" w:rsidRPr="002B2F0D" w:rsidRDefault="000A6F7A" w:rsidP="000A6F7A">
      <w:pPr>
        <w:pStyle w:val="51Abs"/>
      </w:pPr>
      <w:r w:rsidRPr="002B2F0D">
        <w:t>(8) Odst. 6 a 7 neplatí pro systémy centrálního vytápění, u kterých bude úřadu předložena kolaudace nejpozději 31. prosince 2020.“</w:t>
      </w:r>
    </w:p>
    <w:p w:rsidR="00092EA6" w:rsidRPr="002B2F0D" w:rsidRDefault="00ED638A" w:rsidP="009747D0">
      <w:pPr>
        <w:pStyle w:val="21NovAo1"/>
      </w:pPr>
      <w:r w:rsidRPr="002B2F0D">
        <w:t>2. Ustanovení § 3 odst. 7 a 8 zní:</w:t>
      </w:r>
    </w:p>
    <w:p w:rsidR="002B5E92" w:rsidRPr="002B2F0D" w:rsidRDefault="00092EA6" w:rsidP="00543EC7">
      <w:pPr>
        <w:pStyle w:val="51Abs"/>
        <w:keepNext/>
      </w:pPr>
      <w:r w:rsidRPr="002B2F0D">
        <w:t>„(7) topná a klimatizační zařízení musejí být instalována a provozována tak, aby se zabránilo nadměrnému hluku obtěžujícímu sousedy. Nepřiměřená hlučnost se nevyskytuje zejména v případě, že hladina akustického tlaku A takto zapříčeného trvalého hluku nepřekračuje hranice pozemků nemovitostí v okolí, které nemají dopravní oblasti v souladu s § 2 odst. 21 tyrolského stavebního řádu z roku 2018 v příslušném provozním režimu, které nepřekračují následující hodnoty dB:</w:t>
      </w:r>
    </w:p>
    <w:p w:rsidR="00BD226C" w:rsidRPr="002B2F0D" w:rsidRDefault="00BD226C" w:rsidP="00543EC7">
      <w:pPr>
        <w:pStyle w:val="09Abstand"/>
        <w:keepNext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2B2F0D" w:rsidTr="0069392C">
        <w:tc>
          <w:tcPr>
            <w:tcW w:w="3150" w:type="dxa"/>
            <w:vAlign w:val="center"/>
          </w:tcPr>
          <w:p w:rsidR="00520582" w:rsidRPr="002B2F0D" w:rsidRDefault="00520582" w:rsidP="00543EC7">
            <w:pPr>
              <w:pStyle w:val="09Abstand"/>
              <w:keepNext/>
            </w:pPr>
          </w:p>
        </w:tc>
        <w:tc>
          <w:tcPr>
            <w:tcW w:w="1750" w:type="dxa"/>
            <w:vAlign w:val="center"/>
          </w:tcPr>
          <w:p w:rsidR="00520582" w:rsidRPr="002B2F0D" w:rsidRDefault="00520582" w:rsidP="00543EC7">
            <w:pPr>
              <w:pStyle w:val="61bTabTextZentriert"/>
              <w:keepNext/>
            </w:pPr>
            <w:r w:rsidRPr="002B2F0D">
              <w:t>Den</w:t>
            </w:r>
          </w:p>
          <w:p w:rsidR="00520582" w:rsidRPr="002B2F0D" w:rsidRDefault="00520582" w:rsidP="00543EC7">
            <w:pPr>
              <w:pStyle w:val="61bTabTextZentriert"/>
              <w:keepNext/>
            </w:pPr>
            <w:r w:rsidRPr="002B2F0D">
              <w:t>od 6:00 do 19:00 hod.</w:t>
            </w:r>
          </w:p>
        </w:tc>
        <w:tc>
          <w:tcPr>
            <w:tcW w:w="1922" w:type="dxa"/>
            <w:vAlign w:val="center"/>
          </w:tcPr>
          <w:p w:rsidR="00520582" w:rsidRPr="002B2F0D" w:rsidRDefault="00520582" w:rsidP="00543EC7">
            <w:pPr>
              <w:pStyle w:val="61bTabTextZentriert"/>
              <w:keepNext/>
            </w:pPr>
            <w:r w:rsidRPr="002B2F0D">
              <w:t>Večer</w:t>
            </w:r>
          </w:p>
          <w:p w:rsidR="00520582" w:rsidRPr="002B2F0D" w:rsidRDefault="00520582" w:rsidP="00543EC7">
            <w:pPr>
              <w:pStyle w:val="61bTabTextZentriert"/>
              <w:keepNext/>
            </w:pPr>
            <w:r w:rsidRPr="002B2F0D">
              <w:t>od 19:00 do 22:00 hod.</w:t>
            </w:r>
          </w:p>
        </w:tc>
        <w:tc>
          <w:tcPr>
            <w:tcW w:w="1801" w:type="dxa"/>
            <w:vAlign w:val="center"/>
          </w:tcPr>
          <w:p w:rsidR="00520582" w:rsidRPr="002B2F0D" w:rsidRDefault="00520582" w:rsidP="00543EC7">
            <w:pPr>
              <w:pStyle w:val="61bTabTextZentriert"/>
              <w:keepNext/>
            </w:pPr>
            <w:r w:rsidRPr="002B2F0D">
              <w:t>Noc</w:t>
            </w:r>
          </w:p>
          <w:p w:rsidR="00520582" w:rsidRPr="002B2F0D" w:rsidRDefault="00520582" w:rsidP="00543EC7">
            <w:pPr>
              <w:pStyle w:val="61bTabTextZentriert"/>
              <w:keepNext/>
            </w:pPr>
            <w:r w:rsidRPr="002B2F0D">
              <w:t>od 22:00 do 6:00 hod.</w:t>
            </w:r>
          </w:p>
        </w:tc>
      </w:tr>
      <w:tr w:rsidR="00922276" w:rsidRPr="002B2F0D" w:rsidTr="0069392C">
        <w:tc>
          <w:tcPr>
            <w:tcW w:w="3150" w:type="dxa"/>
            <w:vAlign w:val="center"/>
          </w:tcPr>
          <w:p w:rsidR="00520582" w:rsidRPr="002B2F0D" w:rsidRDefault="00520582" w:rsidP="006B308D">
            <w:pPr>
              <w:pStyle w:val="61TabText"/>
            </w:pPr>
            <w:r w:rsidRPr="002B2F0D">
              <w:t>Obytná oblast</w:t>
            </w:r>
          </w:p>
        </w:tc>
        <w:tc>
          <w:tcPr>
            <w:tcW w:w="1750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40 dB</w:t>
            </w:r>
          </w:p>
        </w:tc>
        <w:tc>
          <w:tcPr>
            <w:tcW w:w="1922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35 dB</w:t>
            </w:r>
          </w:p>
        </w:tc>
        <w:tc>
          <w:tcPr>
            <w:tcW w:w="1801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30 dB</w:t>
            </w:r>
          </w:p>
        </w:tc>
      </w:tr>
      <w:tr w:rsidR="00922276" w:rsidRPr="002B2F0D" w:rsidTr="0069392C">
        <w:tc>
          <w:tcPr>
            <w:tcW w:w="3150" w:type="dxa"/>
            <w:vAlign w:val="center"/>
          </w:tcPr>
          <w:p w:rsidR="00520582" w:rsidRPr="002B2F0D" w:rsidRDefault="00520582" w:rsidP="006B308D">
            <w:pPr>
              <w:pStyle w:val="61TabText"/>
            </w:pPr>
            <w:r w:rsidRPr="002B2F0D">
              <w:lastRenderedPageBreak/>
              <w:t>smíšená obytná a turistická oblast</w:t>
            </w:r>
          </w:p>
        </w:tc>
        <w:tc>
          <w:tcPr>
            <w:tcW w:w="1750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45 dB</w:t>
            </w:r>
          </w:p>
        </w:tc>
        <w:tc>
          <w:tcPr>
            <w:tcW w:w="1922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40 dB</w:t>
            </w:r>
          </w:p>
        </w:tc>
        <w:tc>
          <w:tcPr>
            <w:tcW w:w="1801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35 dB</w:t>
            </w:r>
          </w:p>
        </w:tc>
      </w:tr>
      <w:tr w:rsidR="00922276" w:rsidRPr="002B2F0D" w:rsidTr="0069392C">
        <w:tc>
          <w:tcPr>
            <w:tcW w:w="3150" w:type="dxa"/>
            <w:vAlign w:val="center"/>
          </w:tcPr>
          <w:p w:rsidR="00520582" w:rsidRPr="002B2F0D" w:rsidRDefault="00520582" w:rsidP="006B308D">
            <w:pPr>
              <w:pStyle w:val="61TabText"/>
            </w:pPr>
            <w:r w:rsidRPr="002B2F0D">
              <w:t>Oblast centra města, zemědělská a všeobecná smíšená oblast</w:t>
            </w:r>
          </w:p>
        </w:tc>
        <w:tc>
          <w:tcPr>
            <w:tcW w:w="1750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50 dB</w:t>
            </w:r>
          </w:p>
        </w:tc>
        <w:tc>
          <w:tcPr>
            <w:tcW w:w="1922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45 dB</w:t>
            </w:r>
          </w:p>
        </w:tc>
        <w:tc>
          <w:tcPr>
            <w:tcW w:w="1801" w:type="dxa"/>
            <w:vAlign w:val="center"/>
          </w:tcPr>
          <w:p w:rsidR="00520582" w:rsidRPr="002B2F0D" w:rsidRDefault="00520582" w:rsidP="006B308D">
            <w:pPr>
              <w:pStyle w:val="61bTabTextZentriert"/>
            </w:pPr>
            <w:r w:rsidRPr="002B2F0D">
              <w:t>40 dB</w:t>
            </w:r>
          </w:p>
        </w:tc>
      </w:tr>
    </w:tbl>
    <w:p w:rsidR="00BD226C" w:rsidRPr="002B2F0D" w:rsidRDefault="00BD226C" w:rsidP="00BD226C">
      <w:pPr>
        <w:pStyle w:val="09Abstand"/>
      </w:pPr>
    </w:p>
    <w:p w:rsidR="002B5E92" w:rsidRPr="002B2F0D" w:rsidRDefault="002B5E92" w:rsidP="009A6CCA">
      <w:pPr>
        <w:pStyle w:val="58Schlussteile0Abs"/>
      </w:pPr>
      <w:r w:rsidRPr="002B2F0D">
        <w:t xml:space="preserve">Ve srovnání se zvláštními oblastmi v souladu s § 43 tyrolského zákona o územním plánování z roku 2016, </w:t>
      </w:r>
      <w:proofErr w:type="spellStart"/>
      <w:r w:rsidRPr="002B2F0D">
        <w:t>Zemsk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>. č. 101/2016, v aktuálním znění, a ve vztahu k zastavěným stavebním pozemkům na volném prostranství podle § 41 tyrolského zákona o územním plánování z roku 2016, musí být hodnoty dB pro každý způsob využití jako pozemek, která se nejvíce blíží zamýšlenému použití určenému pro zvláštní oblasti.</w:t>
      </w:r>
    </w:p>
    <w:p w:rsidR="00423184" w:rsidRPr="002B2F0D" w:rsidRDefault="00423184" w:rsidP="00423184">
      <w:pPr>
        <w:pStyle w:val="51Abs"/>
      </w:pPr>
      <w:r w:rsidRPr="002B2F0D">
        <w:t>(8) Mezní hodnoty stanovené v odstavci 7 mohou být překročeny, pokud základní úroveň stanovená podle stavu vývoje technologií na hranici nemovitosti není zvýšena o více než 3 dB.“</w:t>
      </w:r>
    </w:p>
    <w:p w:rsidR="00727A43" w:rsidRPr="002B2F0D" w:rsidRDefault="00ED638A" w:rsidP="009747D0">
      <w:pPr>
        <w:pStyle w:val="21NovAo1"/>
      </w:pPr>
      <w:r w:rsidRPr="002B2F0D">
        <w:t>3. Odst. 4 § 6 musí znít:</w:t>
      </w:r>
    </w:p>
    <w:p w:rsidR="00727A43" w:rsidRPr="002B2F0D" w:rsidRDefault="00727A43" w:rsidP="00727A43">
      <w:pPr>
        <w:pStyle w:val="51Abs"/>
      </w:pPr>
      <w:r w:rsidRPr="002B2F0D">
        <w:t>„(4) Topná zařízení je nutno vybavit samoregulačními zařízeními k oddělené regulaci teploty pro každou místnost nebo pokud je to technicky účelné - pro každou určitou vytápěnou oblast části budovy, pokud toto lze technicky a ekonomicky realizovat.“</w:t>
      </w:r>
    </w:p>
    <w:p w:rsidR="00846ADA" w:rsidRPr="002B2F0D" w:rsidRDefault="00ED638A" w:rsidP="009747D0">
      <w:pPr>
        <w:pStyle w:val="22NovAo2"/>
      </w:pPr>
      <w:r w:rsidRPr="002B2F0D">
        <w:t xml:space="preserve">4. </w:t>
      </w:r>
      <w:proofErr w:type="spellStart"/>
      <w:r w:rsidRPr="002B2F0D">
        <w:t>Odst</w:t>
      </w:r>
      <w:proofErr w:type="spellEnd"/>
      <w:r w:rsidR="002B2F0D" w:rsidRPr="002B2F0D">
        <w:t xml:space="preserve"> </w:t>
      </w:r>
      <w:r w:rsidRPr="002B2F0D">
        <w:t>5 § 6 se ruší.</w:t>
      </w:r>
    </w:p>
    <w:p w:rsidR="00846ADA" w:rsidRPr="002B2F0D" w:rsidRDefault="00ED638A" w:rsidP="009747D0">
      <w:pPr>
        <w:pStyle w:val="22NovAo2"/>
      </w:pPr>
      <w:r w:rsidRPr="002B2F0D">
        <w:t xml:space="preserve">5. Dosavadní odst. 6 § 6 obdrží označení odstavce </w:t>
      </w:r>
      <w:r w:rsidRPr="002B2F0D">
        <w:rPr>
          <w:i w:val="0"/>
        </w:rPr>
        <w:t>„(5)“</w:t>
      </w:r>
      <w:r w:rsidRPr="002B2F0D">
        <w:t>.</w:t>
      </w:r>
    </w:p>
    <w:p w:rsidR="00846ADA" w:rsidRPr="002B2F0D" w:rsidRDefault="00ED638A" w:rsidP="009747D0">
      <w:pPr>
        <w:pStyle w:val="21NovAo1"/>
      </w:pPr>
      <w:r w:rsidRPr="002B2F0D">
        <w:t>6. Nynější odst. 5 § 6 musí znít:</w:t>
      </w:r>
    </w:p>
    <w:p w:rsidR="00E1201E" w:rsidRPr="002B2F0D" w:rsidRDefault="00E1201E" w:rsidP="00ED638A">
      <w:pPr>
        <w:pStyle w:val="51Abs"/>
      </w:pPr>
      <w:r w:rsidRPr="002B2F0D">
        <w:t>„(5) V novostavbách musí být centrální topná zařízení na plyn, představující malá topidla, vybavena takovou technologií spalování a nastavena tak, aby mohla být provozována v oblasti výhřevnosti co nejčastěji. V případě výměny centrálních topných zařízení na plyn to platí pouze tehdy, pokud je stávající zařízení již takovou technologií spalování vybavena nebo v jiném případě, pokud je to technicky možné bez nepřiměřeně vysokých nákladů. Pro centrální topná zařízení na olej platí druhá věta analogicky, pokud je výměna takových centrálních topných zařízení přípustná.“</w:t>
      </w:r>
    </w:p>
    <w:p w:rsidR="003A4ED8" w:rsidRPr="002B2F0D" w:rsidRDefault="00ED638A" w:rsidP="009747D0">
      <w:pPr>
        <w:pStyle w:val="21NovAo1"/>
      </w:pPr>
      <w:r w:rsidRPr="002B2F0D">
        <w:t>7. Odst. 2 § 28 má následující znění:</w:t>
      </w:r>
    </w:p>
    <w:p w:rsidR="009A6CCA" w:rsidRPr="002B2F0D" w:rsidRDefault="009A6CCA" w:rsidP="00543EC7">
      <w:pPr>
        <w:pStyle w:val="51Abs"/>
        <w:keepNext/>
        <w:ind w:firstLine="403"/>
      </w:pPr>
      <w:r w:rsidRPr="002B2F0D">
        <w:t>„(2) Toto nařízení</w:t>
      </w:r>
    </w:p>
    <w:p w:rsidR="009A6CCA" w:rsidRPr="002B2F0D" w:rsidRDefault="009A6CCA" w:rsidP="009A6CCA">
      <w:pPr>
        <w:pStyle w:val="52Aufzaehle1Ziffer"/>
      </w:pPr>
      <w:r w:rsidRPr="002B2F0D">
        <w:tab/>
        <w:t>a)</w:t>
      </w:r>
      <w:r w:rsidRPr="002B2F0D">
        <w:tab/>
        <w:t xml:space="preserve">bylo notifikováno při dodržení ustanovení směrnice Evropského parlamentu a Rady 98/34/ES o informačním postupu v oblasti norem a technických předpisů a předpisů o službách informační společnosti, </w:t>
      </w:r>
      <w:proofErr w:type="spellStart"/>
      <w:r w:rsidRPr="002B2F0D">
        <w:t>Úř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 xml:space="preserve">. L 204 z roku 1998 , s. 37, naposledy změněno vyhláškou (EU) č. 1025/2012, </w:t>
      </w:r>
      <w:proofErr w:type="spellStart"/>
      <w:r w:rsidRPr="002B2F0D">
        <w:t>Úř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>. L 316 z roku 2012, s. 12 (notifikační číslo 2013/0703/A) a</w:t>
      </w:r>
    </w:p>
    <w:p w:rsidR="009A6CCA" w:rsidRPr="002B2F0D" w:rsidRDefault="009A6CCA" w:rsidP="009A6CCA">
      <w:pPr>
        <w:pStyle w:val="52Aufzaehle1Ziffer"/>
      </w:pPr>
      <w:r w:rsidRPr="002B2F0D">
        <w:tab/>
        <w:t>b)</w:t>
      </w:r>
      <w:r w:rsidRPr="002B2F0D">
        <w:tab/>
        <w:t xml:space="preserve">bylo notifikováno za dodržení ustanovení směrnice (EU) 2015/1535 o informačním postupu v oblasti norem a technických předpisů a předpisů pro služby informační společnosti, </w:t>
      </w:r>
      <w:proofErr w:type="spellStart"/>
      <w:r w:rsidRPr="002B2F0D">
        <w:t>Úř</w:t>
      </w:r>
      <w:proofErr w:type="spellEnd"/>
      <w:r w:rsidRPr="002B2F0D">
        <w:t xml:space="preserve">. </w:t>
      </w:r>
      <w:proofErr w:type="spellStart"/>
      <w:r w:rsidRPr="002B2F0D">
        <w:t>věst</w:t>
      </w:r>
      <w:proofErr w:type="spellEnd"/>
      <w:r w:rsidRPr="002B2F0D">
        <w:t>. 2015, čís. L 241, str. 1 (notifikační číslo 2019/651/A).“</w:t>
      </w:r>
    </w:p>
    <w:p w:rsidR="00423184" w:rsidRPr="002B2F0D" w:rsidRDefault="00423184" w:rsidP="00BD226C">
      <w:pPr>
        <w:pStyle w:val="41UeberschrG1"/>
      </w:pPr>
      <w:r w:rsidRPr="002B2F0D">
        <w:t>Článek II</w:t>
      </w:r>
    </w:p>
    <w:p w:rsidR="00423184" w:rsidRPr="002B2F0D" w:rsidRDefault="00423184" w:rsidP="00BD226C">
      <w:pPr>
        <w:pStyle w:val="51Abs"/>
      </w:pPr>
      <w:r w:rsidRPr="002B2F0D">
        <w:t>Toto nařízení vstupuje v platnost uplynutím dne jeho zveřejnění.</w:t>
      </w:r>
    </w:p>
    <w:p w:rsidR="00275360" w:rsidRPr="002B2F0D" w:rsidRDefault="00275360" w:rsidP="00275360">
      <w:pPr>
        <w:pStyle w:val="09Abstand"/>
      </w:pPr>
    </w:p>
    <w:p w:rsidR="00981D6C" w:rsidRPr="002B2F0D" w:rsidRDefault="00981D6C" w:rsidP="009747D0">
      <w:pPr>
        <w:pStyle w:val="69UnterschrM"/>
      </w:pPr>
      <w:r w:rsidRPr="002B2F0D">
        <w:t>Předseda vlády spolkové země:</w:t>
      </w:r>
    </w:p>
    <w:p w:rsidR="00275360" w:rsidRPr="002B2F0D" w:rsidRDefault="00275360" w:rsidP="009747D0">
      <w:pPr>
        <w:pStyle w:val="69UnterschrM"/>
      </w:pPr>
      <w:proofErr w:type="spellStart"/>
      <w:r w:rsidRPr="002B2F0D">
        <w:t>Platter</w:t>
      </w:r>
      <w:proofErr w:type="spellEnd"/>
    </w:p>
    <w:p w:rsidR="00981D6C" w:rsidRPr="002B2F0D" w:rsidRDefault="00981D6C" w:rsidP="009747D0">
      <w:pPr>
        <w:pStyle w:val="69UnterschrM"/>
      </w:pPr>
      <w:r w:rsidRPr="002B2F0D">
        <w:t>Ředitel zemského úřadu:</w:t>
      </w:r>
    </w:p>
    <w:p w:rsidR="00275360" w:rsidRPr="0069392C" w:rsidRDefault="00275360" w:rsidP="009747D0">
      <w:pPr>
        <w:pStyle w:val="69UnterschrM"/>
      </w:pPr>
      <w:proofErr w:type="spellStart"/>
      <w:r w:rsidRPr="002B2F0D">
        <w:t>Forster</w:t>
      </w:r>
      <w:bookmarkEnd w:id="0"/>
      <w:proofErr w:type="spellEnd"/>
    </w:p>
    <w:sectPr w:rsidR="00275360" w:rsidRPr="0069392C" w:rsidSect="0027536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42" w:rsidRDefault="00341342">
      <w:r>
        <w:separator/>
      </w:r>
    </w:p>
  </w:endnote>
  <w:endnote w:type="continuationSeparator" w:id="0">
    <w:p w:rsidR="00341342" w:rsidRDefault="00341342">
      <w:r>
        <w:continuationSeparator/>
      </w:r>
    </w:p>
  </w:endnote>
  <w:endnote w:type="continuationNotice" w:id="1">
    <w:p w:rsidR="00341342" w:rsidRDefault="00341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42" w:rsidRDefault="00341342">
      <w:r>
        <w:separator/>
      </w:r>
    </w:p>
  </w:footnote>
  <w:footnote w:type="continuationSeparator" w:id="0">
    <w:p w:rsidR="00341342" w:rsidRDefault="00341342">
      <w:r>
        <w:continuationSeparator/>
      </w:r>
    </w:p>
  </w:footnote>
  <w:footnote w:type="continuationNotice" w:id="1">
    <w:p w:rsidR="00341342" w:rsidRDefault="003413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275360" w:rsidRDefault="00275360" w:rsidP="00275360">
    <w:pPr>
      <w:pStyle w:val="62Kopfzeile"/>
    </w:pPr>
    <w:r>
      <w:tab/>
    </w:r>
    <w:proofErr w:type="spellStart"/>
    <w:r>
      <w:t>Tyr</w:t>
    </w:r>
    <w:proofErr w:type="spellEnd"/>
    <w:r>
      <w:t xml:space="preserve">. </w:t>
    </w:r>
    <w:proofErr w:type="spellStart"/>
    <w:r>
      <w:t>Zemsk</w:t>
    </w:r>
    <w:proofErr w:type="spellEnd"/>
    <w:r>
      <w:t xml:space="preserve">. </w:t>
    </w:r>
    <w:proofErr w:type="spellStart"/>
    <w:r>
      <w:t>věst</w:t>
    </w:r>
    <w:proofErr w:type="spellEnd"/>
    <w:r>
      <w:t>. - oznámeno dne 30. června 2020 - čís. 70/2020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33243">
      <w:t>2</w:t>
    </w:r>
    <w:r>
      <w:fldChar w:fldCharType="end"/>
    </w:r>
    <w:r>
      <w:t xml:space="preserve"> z </w:t>
    </w:r>
    <w:fldSimple w:instr=" NUMPAGES  \* Arabic  \* MERGEFORMAT ">
      <w:r w:rsidR="00833243">
        <w:t>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79" w:rsidRPr="00275360" w:rsidRDefault="00275360" w:rsidP="00275360">
    <w:pPr>
      <w:pStyle w:val="62Kopfzeile"/>
    </w:pPr>
    <w:r>
      <w:tab/>
    </w:r>
    <w:proofErr w:type="spellStart"/>
    <w:r>
      <w:t>Tyr</w:t>
    </w:r>
    <w:proofErr w:type="spellEnd"/>
    <w:r>
      <w:t xml:space="preserve">. </w:t>
    </w:r>
    <w:proofErr w:type="spellStart"/>
    <w:r>
      <w:t>Zemsk</w:t>
    </w:r>
    <w:proofErr w:type="spellEnd"/>
    <w:r>
      <w:t xml:space="preserve">. </w:t>
    </w:r>
    <w:proofErr w:type="spellStart"/>
    <w:r>
      <w:t>věst</w:t>
    </w:r>
    <w:proofErr w:type="spellEnd"/>
    <w:r>
      <w:t>. - oznámeno dne 30. června 2020 - čís. 70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B2F0D">
      <w:rPr>
        <w:noProof/>
      </w:rPr>
      <w:t>2</w:t>
    </w:r>
    <w:r>
      <w:fldChar w:fldCharType="end"/>
    </w:r>
    <w:r>
      <w:t xml:space="preserve"> z </w:t>
    </w:r>
    <w:fldSimple w:instr=" NUMPAGES  \* Arabic  \* MERGEFORMAT ">
      <w:r w:rsidR="002B2F0D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7" w15:restartNumberingAfterBreak="0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 w15:restartNumberingAfterBreak="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 w15:restartNumberingAfterBreak="0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2" w15:restartNumberingAfterBreak="0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3" w15:restartNumberingAfterBreak="0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9741E"/>
    <w:rsid w:val="000A6F7A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3351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4D6B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1CA2"/>
    <w:rsid w:val="00222B70"/>
    <w:rsid w:val="00222BA2"/>
    <w:rsid w:val="00223717"/>
    <w:rsid w:val="00223A75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75360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2F0D"/>
    <w:rsid w:val="002B3659"/>
    <w:rsid w:val="002B3F98"/>
    <w:rsid w:val="002B5E92"/>
    <w:rsid w:val="002B6267"/>
    <w:rsid w:val="002D4743"/>
    <w:rsid w:val="002D5B47"/>
    <w:rsid w:val="002D7B64"/>
    <w:rsid w:val="002E196C"/>
    <w:rsid w:val="002E46DD"/>
    <w:rsid w:val="002F005D"/>
    <w:rsid w:val="002F0DEF"/>
    <w:rsid w:val="002F1DDE"/>
    <w:rsid w:val="002F2A68"/>
    <w:rsid w:val="002F64CA"/>
    <w:rsid w:val="0030204F"/>
    <w:rsid w:val="00304F02"/>
    <w:rsid w:val="00312340"/>
    <w:rsid w:val="00312684"/>
    <w:rsid w:val="00312A63"/>
    <w:rsid w:val="00315386"/>
    <w:rsid w:val="00317C99"/>
    <w:rsid w:val="003234BC"/>
    <w:rsid w:val="00324B8C"/>
    <w:rsid w:val="00325481"/>
    <w:rsid w:val="003363A9"/>
    <w:rsid w:val="003363BA"/>
    <w:rsid w:val="00341342"/>
    <w:rsid w:val="003534D6"/>
    <w:rsid w:val="00355E83"/>
    <w:rsid w:val="003571CC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27A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0420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43EC7"/>
    <w:rsid w:val="00550B2F"/>
    <w:rsid w:val="00554535"/>
    <w:rsid w:val="00555B60"/>
    <w:rsid w:val="00556D19"/>
    <w:rsid w:val="00560407"/>
    <w:rsid w:val="00561B5A"/>
    <w:rsid w:val="00561D88"/>
    <w:rsid w:val="00567635"/>
    <w:rsid w:val="005738F1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4DD9"/>
    <w:rsid w:val="005B65B6"/>
    <w:rsid w:val="005B7C2F"/>
    <w:rsid w:val="005C000C"/>
    <w:rsid w:val="005C3862"/>
    <w:rsid w:val="005C5D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162A3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2766"/>
    <w:rsid w:val="0065372D"/>
    <w:rsid w:val="006540D4"/>
    <w:rsid w:val="0065621E"/>
    <w:rsid w:val="00657E40"/>
    <w:rsid w:val="0066077A"/>
    <w:rsid w:val="00663058"/>
    <w:rsid w:val="00666507"/>
    <w:rsid w:val="00667213"/>
    <w:rsid w:val="006673EE"/>
    <w:rsid w:val="006700C6"/>
    <w:rsid w:val="00671E8B"/>
    <w:rsid w:val="006810D9"/>
    <w:rsid w:val="006845D1"/>
    <w:rsid w:val="00686652"/>
    <w:rsid w:val="00686A66"/>
    <w:rsid w:val="00687959"/>
    <w:rsid w:val="006901F3"/>
    <w:rsid w:val="00690AD3"/>
    <w:rsid w:val="00690CB0"/>
    <w:rsid w:val="00692438"/>
    <w:rsid w:val="0069392C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27A43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28B1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C6690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3243"/>
    <w:rsid w:val="00834E9B"/>
    <w:rsid w:val="008371DD"/>
    <w:rsid w:val="00837517"/>
    <w:rsid w:val="00844485"/>
    <w:rsid w:val="00846ADA"/>
    <w:rsid w:val="0086077D"/>
    <w:rsid w:val="00862CA9"/>
    <w:rsid w:val="0086330E"/>
    <w:rsid w:val="008652CD"/>
    <w:rsid w:val="0086748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068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47D0"/>
    <w:rsid w:val="00977E12"/>
    <w:rsid w:val="00980DAC"/>
    <w:rsid w:val="00981D6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B4F39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1154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496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BE2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BF1"/>
    <w:rsid w:val="00BE7E31"/>
    <w:rsid w:val="00BE7EAB"/>
    <w:rsid w:val="00BF4D9A"/>
    <w:rsid w:val="00BF5A1B"/>
    <w:rsid w:val="00BF6D77"/>
    <w:rsid w:val="00BF76A8"/>
    <w:rsid w:val="00C005B0"/>
    <w:rsid w:val="00C02082"/>
    <w:rsid w:val="00C03AA4"/>
    <w:rsid w:val="00C0424D"/>
    <w:rsid w:val="00C070C9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D2810"/>
    <w:rsid w:val="00CE047E"/>
    <w:rsid w:val="00CE11D7"/>
    <w:rsid w:val="00CE15CD"/>
    <w:rsid w:val="00CE4EB7"/>
    <w:rsid w:val="00CE558D"/>
    <w:rsid w:val="00CE5784"/>
    <w:rsid w:val="00CE59B7"/>
    <w:rsid w:val="00D00286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3D6E"/>
    <w:rsid w:val="00D64826"/>
    <w:rsid w:val="00D64CD9"/>
    <w:rsid w:val="00D66F3C"/>
    <w:rsid w:val="00D70B76"/>
    <w:rsid w:val="00D7126E"/>
    <w:rsid w:val="00D74F82"/>
    <w:rsid w:val="00D75826"/>
    <w:rsid w:val="00D7598E"/>
    <w:rsid w:val="00D77721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345D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201E"/>
    <w:rsid w:val="00E14569"/>
    <w:rsid w:val="00E1747C"/>
    <w:rsid w:val="00E234C2"/>
    <w:rsid w:val="00E23A51"/>
    <w:rsid w:val="00E24134"/>
    <w:rsid w:val="00E250DE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0A7D"/>
    <w:rsid w:val="00E510EA"/>
    <w:rsid w:val="00E51158"/>
    <w:rsid w:val="00E57299"/>
    <w:rsid w:val="00E57B50"/>
    <w:rsid w:val="00E61E8D"/>
    <w:rsid w:val="00E63471"/>
    <w:rsid w:val="00E65B07"/>
    <w:rsid w:val="00E65E67"/>
    <w:rsid w:val="00E732CE"/>
    <w:rsid w:val="00E73AF4"/>
    <w:rsid w:val="00E74322"/>
    <w:rsid w:val="00E753FF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638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0CA"/>
    <w:rsid w:val="00F77C9A"/>
    <w:rsid w:val="00F85640"/>
    <w:rsid w:val="00F85A38"/>
    <w:rsid w:val="00F92B67"/>
    <w:rsid w:val="00F94C39"/>
    <w:rsid w:val="00F950CF"/>
    <w:rsid w:val="00F979EC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endnote reference" w:locked="0" w:semiHidden="1" w:unhideWhenUsed="1"/>
    <w:lsdException w:name="Title" w:qFormat="1"/>
    <w:lsdException w:name="Default Paragraph Font" w:locked="0" w:semiHidden="1" w:uiPriority="1" w:unhideWhenUsed="1"/>
    <w:lsdException w:name="Subtitle" w:locked="0" w:qFormat="1"/>
    <w:lsdException w:name="Hyperlink" w:locked="0" w:semiHidden="1" w:unhideWhenUsed="1"/>
    <w:lsdException w:name="Strong" w:qFormat="1"/>
    <w:lsdException w:name="Emphasis" w:qFormat="1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D00286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4FF6"/>
    <w:rPr>
      <w:rFonts w:ascii="Cambria" w:hAnsi="Cambria" w:cs="Times New Roman"/>
      <w:b/>
      <w:kern w:val="32"/>
      <w:sz w:val="32"/>
      <w:lang w:val="cs-CZ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65B6"/>
    <w:rPr>
      <w:rFonts w:ascii="Arial" w:hAnsi="Arial" w:cs="Times New Roman"/>
      <w:sz w:val="24"/>
    </w:rPr>
  </w:style>
  <w:style w:type="paragraph" w:customStyle="1" w:styleId="00LegStandard">
    <w:name w:val="00_LegStandard"/>
    <w:semiHidden/>
    <w:locked/>
    <w:rsid w:val="00D00286"/>
    <w:pPr>
      <w:spacing w:line="220" w:lineRule="exact"/>
      <w:jc w:val="both"/>
    </w:pPr>
    <w:rPr>
      <w:rFonts w:ascii="Times New Roman" w:hAnsi="Times New Roman" w:cs="Times New Roman"/>
      <w:color w:val="000000"/>
    </w:rPr>
  </w:style>
  <w:style w:type="paragraph" w:customStyle="1" w:styleId="01Undefiniert">
    <w:name w:val="01_Undefiniert"/>
    <w:basedOn w:val="00LegStandard"/>
    <w:semiHidden/>
    <w:locked/>
    <w:rsid w:val="00D00286"/>
  </w:style>
  <w:style w:type="paragraph" w:customStyle="1" w:styleId="02BDGesBlatt">
    <w:name w:val="02_BDGesBlatt"/>
    <w:basedOn w:val="00LegStandard"/>
    <w:next w:val="03RepOesterr"/>
    <w:rsid w:val="00D0028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D00286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D0028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D00286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D0028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D00286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D0028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D00286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D0028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D0028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D0028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D0028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D0028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D0028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D0028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D00286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D0028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D0028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D0028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D0028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D00286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D00286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D0028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D00286"/>
    <w:pPr>
      <w:spacing w:before="40"/>
      <w:ind w:left="907"/>
    </w:pPr>
  </w:style>
  <w:style w:type="paragraph" w:customStyle="1" w:styleId="61TabText">
    <w:name w:val="61_TabText"/>
    <w:basedOn w:val="00LegStandard"/>
    <w:rsid w:val="00D00286"/>
    <w:pPr>
      <w:jc w:val="left"/>
    </w:pPr>
  </w:style>
  <w:style w:type="paragraph" w:customStyle="1" w:styleId="61aTabTextRechtsb">
    <w:name w:val="61a_TabTextRechtsb"/>
    <w:basedOn w:val="61TabText"/>
    <w:rsid w:val="00D00286"/>
    <w:pPr>
      <w:jc w:val="right"/>
    </w:pPr>
  </w:style>
  <w:style w:type="paragraph" w:customStyle="1" w:styleId="61bTabTextZentriert">
    <w:name w:val="61b_TabTextZentriert"/>
    <w:basedOn w:val="61TabText"/>
    <w:rsid w:val="00D00286"/>
    <w:pPr>
      <w:jc w:val="center"/>
    </w:pPr>
  </w:style>
  <w:style w:type="paragraph" w:customStyle="1" w:styleId="61cTabTextBlock">
    <w:name w:val="61c_TabTextBlock"/>
    <w:basedOn w:val="61TabText"/>
    <w:rsid w:val="00D00286"/>
    <w:pPr>
      <w:jc w:val="both"/>
    </w:pPr>
  </w:style>
  <w:style w:type="paragraph" w:customStyle="1" w:styleId="62Kopfzeile">
    <w:name w:val="62_Kopfzeile"/>
    <w:basedOn w:val="51Abs"/>
    <w:rsid w:val="00D0028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D00286"/>
    <w:rPr>
      <w:sz w:val="18"/>
    </w:rPr>
  </w:style>
  <w:style w:type="paragraph" w:customStyle="1" w:styleId="63Fuzeile">
    <w:name w:val="63_Fußzeile"/>
    <w:basedOn w:val="65FNText"/>
    <w:rsid w:val="00D0028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D00286"/>
    <w:rPr>
      <w:sz w:val="20"/>
      <w:vertAlign w:val="superscript"/>
    </w:rPr>
  </w:style>
  <w:style w:type="paragraph" w:customStyle="1" w:styleId="68UnterschrL">
    <w:name w:val="68_UnterschrL"/>
    <w:basedOn w:val="00LegStandard"/>
    <w:rsid w:val="00D0028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D00286"/>
    <w:pPr>
      <w:jc w:val="center"/>
    </w:pPr>
  </w:style>
  <w:style w:type="paragraph" w:customStyle="1" w:styleId="71Anlagenbez">
    <w:name w:val="71_Anlagenbez"/>
    <w:basedOn w:val="00LegStandard"/>
    <w:rsid w:val="00D0028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D0028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D00286"/>
    <w:pPr>
      <w:spacing w:before="80"/>
    </w:pPr>
  </w:style>
  <w:style w:type="paragraph" w:customStyle="1" w:styleId="85ErlAufzaehlg">
    <w:name w:val="85_ErlAufzaehlg"/>
    <w:basedOn w:val="83ErlText"/>
    <w:rsid w:val="00D0028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D0028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rsid w:val="00D00286"/>
    <w:rPr>
      <w:rFonts w:cs="Times New Roman"/>
      <w:color w:val="FF0000"/>
    </w:rPr>
  </w:style>
  <w:style w:type="character" w:customStyle="1" w:styleId="991GldSymbol">
    <w:name w:val="991_GldSymbol"/>
    <w:rsid w:val="00D00286"/>
    <w:rPr>
      <w:b/>
      <w:color w:val="000000"/>
    </w:rPr>
  </w:style>
  <w:style w:type="character" w:customStyle="1" w:styleId="992Normal">
    <w:name w:val="992_Normal"/>
    <w:rsid w:val="00D00286"/>
    <w:rPr>
      <w:vertAlign w:val="baseline"/>
    </w:rPr>
  </w:style>
  <w:style w:type="character" w:customStyle="1" w:styleId="992bNormalundFett">
    <w:name w:val="992b_Normal_und_Fett"/>
    <w:basedOn w:val="992Normal"/>
    <w:rsid w:val="00D00286"/>
    <w:rPr>
      <w:rFonts w:cs="Times New Roman"/>
      <w:b/>
      <w:vertAlign w:val="baseline"/>
    </w:rPr>
  </w:style>
  <w:style w:type="character" w:customStyle="1" w:styleId="993Fett">
    <w:name w:val="993_Fett"/>
    <w:rsid w:val="00D00286"/>
    <w:rPr>
      <w:b/>
    </w:rPr>
  </w:style>
  <w:style w:type="character" w:customStyle="1" w:styleId="994Kursiv">
    <w:name w:val="994_Kursiv"/>
    <w:rsid w:val="00D00286"/>
    <w:rPr>
      <w:i/>
    </w:rPr>
  </w:style>
  <w:style w:type="character" w:customStyle="1" w:styleId="995Unterstrichen">
    <w:name w:val="995_Unterstrichen"/>
    <w:rsid w:val="00D00286"/>
    <w:rPr>
      <w:u w:val="single"/>
    </w:rPr>
  </w:style>
  <w:style w:type="character" w:customStyle="1" w:styleId="996Gesperrt">
    <w:name w:val="996_Gesperrt"/>
    <w:rsid w:val="00D00286"/>
    <w:rPr>
      <w:spacing w:val="26"/>
    </w:rPr>
  </w:style>
  <w:style w:type="character" w:customStyle="1" w:styleId="997Hoch">
    <w:name w:val="997_Hoch"/>
    <w:rsid w:val="00D00286"/>
    <w:rPr>
      <w:vertAlign w:val="superscript"/>
    </w:rPr>
  </w:style>
  <w:style w:type="character" w:customStyle="1" w:styleId="998Tief">
    <w:name w:val="998_Tief"/>
    <w:rsid w:val="00D00286"/>
    <w:rPr>
      <w:vertAlign w:val="subscript"/>
    </w:rPr>
  </w:style>
  <w:style w:type="character" w:customStyle="1" w:styleId="999FettundKursiv">
    <w:name w:val="999_Fett_und_Kursiv"/>
    <w:basedOn w:val="DefaultParagraphFont"/>
    <w:rsid w:val="00D00286"/>
    <w:rPr>
      <w:rFonts w:cs="Times New Roman"/>
      <w:b/>
      <w:i/>
    </w:rPr>
  </w:style>
  <w:style w:type="character" w:styleId="EndnoteReference">
    <w:name w:val="end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FootnoteReference">
    <w:name w:val="foot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CommentReference">
    <w:name w:val="annotation reference"/>
    <w:basedOn w:val="DefaultParagraphFont"/>
    <w:uiPriority w:val="99"/>
    <w:semiHidden/>
    <w:locked/>
    <w:rsid w:val="00D00286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D00286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D0028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D00286"/>
    <w:pPr>
      <w:jc w:val="both"/>
    </w:pPr>
  </w:style>
  <w:style w:type="paragraph" w:customStyle="1" w:styleId="PDAllongeL">
    <w:name w:val="PD_Allonge_L"/>
    <w:basedOn w:val="PDAllonge"/>
    <w:rsid w:val="00D00286"/>
    <w:pPr>
      <w:jc w:val="left"/>
    </w:pPr>
  </w:style>
  <w:style w:type="paragraph" w:customStyle="1" w:styleId="PDBrief">
    <w:name w:val="PD_Brief"/>
    <w:basedOn w:val="00LegStandard"/>
    <w:rsid w:val="00D00286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D00286"/>
  </w:style>
  <w:style w:type="paragraph" w:customStyle="1" w:styleId="PDEntschliessung">
    <w:name w:val="PD_Entschliessung"/>
    <w:basedOn w:val="00LegStandard"/>
    <w:rsid w:val="00D00286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D00286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D0028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D00286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D0028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D00286"/>
    <w:pPr>
      <w:spacing w:after="400"/>
    </w:pPr>
    <w:rPr>
      <w:sz w:val="36"/>
    </w:rPr>
  </w:style>
  <w:style w:type="paragraph" w:customStyle="1" w:styleId="PDK4">
    <w:name w:val="PD_K4"/>
    <w:basedOn w:val="PDK3"/>
    <w:rsid w:val="00D0028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D00286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Normal"/>
    <w:rsid w:val="00D00286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D0028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D0028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D00286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D00286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D00286"/>
    <w:pPr>
      <w:spacing w:before="40"/>
      <w:ind w:left="1247"/>
    </w:pPr>
    <w:rPr>
      <w:lang w:eastAsia="de-DE"/>
    </w:rPr>
  </w:style>
  <w:style w:type="paragraph" w:customStyle="1" w:styleId="57Schlussteile5">
    <w:name w:val="57_Schlussteil_e5"/>
    <w:basedOn w:val="00LegStandard"/>
    <w:next w:val="51Abs"/>
    <w:rsid w:val="00D00286"/>
    <w:pPr>
      <w:spacing w:before="40"/>
      <w:ind w:left="1644"/>
    </w:pPr>
    <w:rPr>
      <w:lang w:eastAsia="de-DE"/>
    </w:rPr>
  </w:style>
  <w:style w:type="paragraph" w:customStyle="1" w:styleId="99PreformattedText">
    <w:name w:val="99_PreformattedText"/>
    <w:rsid w:val="00D00286"/>
    <w:rPr>
      <w:rFonts w:ascii="Courier New" w:hAnsi="Courier New" w:cs="Times New Roman"/>
      <w:color w:val="000000"/>
    </w:rPr>
  </w:style>
  <w:style w:type="character" w:styleId="Hyperlink">
    <w:name w:val="Hyperlink"/>
    <w:basedOn w:val="DefaultParagraphFont"/>
    <w:uiPriority w:val="99"/>
    <w:locked/>
    <w:rPr>
      <w:rFonts w:cs="Times New Roman"/>
      <w:color w:val="0000FF"/>
      <w:u w:val="single"/>
    </w:rPr>
  </w:style>
  <w:style w:type="character" w:customStyle="1" w:styleId="Platzhaltertext1">
    <w:name w:val="Platzhaltertext1"/>
    <w:semiHidden/>
    <w:lock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cs-CZ" w:eastAsia="de-DE"/>
    </w:rPr>
  </w:style>
  <w:style w:type="table" w:styleId="TableGrid">
    <w:name w:val="Table Grid"/>
    <w:basedOn w:val="TableNormal"/>
    <w:uiPriority w:val="59"/>
    <w:locked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4535"/>
    <w:rPr>
      <w:rFonts w:eastAsia="Times New Roman" w:cs="Times New Roman"/>
      <w:lang w:val="cs-CZ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D00286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D00286"/>
    <w:rPr>
      <w:rFonts w:ascii="Times New Roman" w:eastAsiaTheme="minorEastAsia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/>
      <w:sz w:val="20"/>
    </w:rPr>
  </w:style>
  <w:style w:type="paragraph" w:styleId="Subtitle">
    <w:name w:val="Subtitle"/>
    <w:basedOn w:val="Normal"/>
    <w:link w:val="SubtitleChar"/>
    <w:uiPriority w:val="11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0CD2"/>
    <w:rPr>
      <w:rFonts w:cs="Times New Roman"/>
      <w:lang w:val="cs-CZ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5D2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2C22"/>
    <w:rPr>
      <w:rFonts w:cs="Times New Roman"/>
      <w:b/>
      <w:lang w:val="cs-CZ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2KopfzeileQuer">
    <w:name w:val="62_KopfzeileQuer"/>
    <w:basedOn w:val="51Abs"/>
    <w:rsid w:val="00D0028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D00286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D00286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D00286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D0028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D0028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D0028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D0028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D00286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D00286"/>
    <w:pPr>
      <w:spacing w:before="40"/>
    </w:pPr>
  </w:style>
  <w:style w:type="paragraph" w:customStyle="1" w:styleId="58Schlussteile0AbsmitBetrag">
    <w:name w:val="58_Schlussteil_e0_Abs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D00286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D00286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D00286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D00286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D00286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D00286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D00286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D00286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character" w:customStyle="1" w:styleId="Platzhaltertext11">
    <w:name w:val="Platzhaltertext11"/>
    <w:semiHidden/>
    <w:locked/>
    <w:rsid w:val="00FE3F0E"/>
    <w:rPr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9E8C-850E-4845-986F-41DDEB894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AE9D0-AACF-49AB-A718-45DFD7E8B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CAAC-0F95-4CCD-962B-69F58337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C3DF2E-5C32-45A9-B0B3-6556E686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2020-06-15T07:18:00Z</cp:lastPrinted>
  <dcterms:created xsi:type="dcterms:W3CDTF">2020-07-06T12:04:00Z</dcterms:created>
  <dcterms:modified xsi:type="dcterms:W3CDTF">2020-09-21T09:05:00Z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LRLegistikAktiv">
    <vt:bool>false</vt:bool>
  </property>
  <property fmtid="{D5CDD505-2E9C-101B-9397-08002B2CF9AE}" pid="25" name="ParaFormatMigrationDone">
    <vt:bool>true</vt:bool>
  </property>
  <property fmtid="{D5CDD505-2E9C-101B-9397-08002B2CF9AE}" pid="26" name="LegistikVersion">
    <vt:lpwstr>1.6.3.0 (12.12.2019)</vt:lpwstr>
  </property>
  <property fmtid="{D5CDD505-2E9C-101B-9397-08002B2CF9AE}" pid="27" name="SaveCopyFileName">
    <vt:lpwstr>I:\ALLE\LGBl-elektronisch\70_VO_Gas-Heizungs-Klimaanlagen_KM_SaveCopy_29.06.2020 um 082713.docx</vt:lpwstr>
  </property>
  <property fmtid="{D5CDD505-2E9C-101B-9397-08002B2CF9AE}" pid="28" name="Land/Bund">
    <vt:lpwstr>Landesgesetzblatt Tirol,Times New Roman,10,Times New Roman,10,2,1,3,3</vt:lpwstr>
  </property>
  <property fmtid="{D5CDD505-2E9C-101B-9397-08002B2CF9AE}" pid="29" name="ContentTypeId">
    <vt:lpwstr>0x010100CC5DA6F2BFDD34498C4453AF02783704</vt:lpwstr>
  </property>
</Properties>
</file>