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DC11" w14:textId="526047E9" w:rsidR="00B83B97" w:rsidRDefault="009902B0" w:rsidP="00F566F1">
      <w:pPr>
        <w:pStyle w:val="HSLF-FS-Rubrik-1"/>
        <w:contextualSpacing/>
      </w:pPr>
      <w:r>
        <w:t xml:space="preserve">Κανονισμοί του Οργανισμού Δημόσιας Υγείας της Σουηδίας σχετικά με τα προϊόντα νικοτίνης χωρίς καπνό· </w:t>
      </w:r>
    </w:p>
    <w:p w14:paraId="7853B274" w14:textId="77777777" w:rsidR="00227C1D" w:rsidRPr="00227C1D" w:rsidRDefault="00227C1D" w:rsidP="00227C1D">
      <w:pPr>
        <w:pStyle w:val="HSLF-FS-Beslutsinfo"/>
      </w:pPr>
    </w:p>
    <w:p w14:paraId="7FAC3DA1" w14:textId="41578773" w:rsidR="00BB03EE" w:rsidRDefault="0086714A" w:rsidP="0086714A">
      <w:pPr>
        <w:pStyle w:val="HSLF-FS-Beslutsinfo"/>
        <w:rPr>
          <w:szCs w:val="21"/>
        </w:rPr>
      </w:pPr>
      <w:r>
        <w:t xml:space="preserve">εκδόθηκαν στις </w:t>
      </w:r>
      <w:r>
        <w:rPr>
          <w:highlight w:val="yellow"/>
        </w:rPr>
        <w:t>ΗΗ ΜΜ</w:t>
      </w:r>
      <w:r>
        <w:t xml:space="preserve"> 2023.</w:t>
      </w:r>
    </w:p>
    <w:p w14:paraId="55F41168" w14:textId="77777777" w:rsidR="00227C1D" w:rsidRPr="00227C1D" w:rsidRDefault="00227C1D" w:rsidP="00227C1D">
      <w:pPr>
        <w:pStyle w:val="HSLF-FS-Brdtext"/>
      </w:pPr>
    </w:p>
    <w:p w14:paraId="66D963E7" w14:textId="26619B60" w:rsidR="00413B4C" w:rsidRPr="00227C1D" w:rsidRDefault="00413B4C" w:rsidP="00227C1D">
      <w:pPr>
        <w:pStyle w:val="HSLF-FS-Rubrik-2"/>
        <w:rPr>
          <w:b w:val="0"/>
          <w:sz w:val="21"/>
          <w:szCs w:val="21"/>
        </w:rPr>
      </w:pPr>
      <w:r>
        <w:rPr>
          <w:b w:val="0"/>
          <w:sz w:val="21"/>
        </w:rPr>
        <w:t>Δυνάμει του άρθρου 4 του διατάγματος (2022:1263) σχετικά με τα προϊόντα νικοτίνης χωρίς καπνό, ο Οργανισμός Δημόσιας Υγείας της Σουηδίας ορίζει</w:t>
      </w:r>
      <w:r w:rsidR="00673D1A">
        <w:rPr>
          <w:rStyle w:val="FootnoteReference"/>
          <w:b w:val="0"/>
          <w:sz w:val="21"/>
          <w:szCs w:val="21"/>
        </w:rPr>
        <w:footnoteReference w:id="1"/>
      </w:r>
      <w:r>
        <w:rPr>
          <w:b w:val="0"/>
          <w:sz w:val="21"/>
        </w:rPr>
        <w:t xml:space="preserve"> τα ακόλουθα:  </w:t>
      </w:r>
      <w:r>
        <w:rPr>
          <w:sz w:val="21"/>
        </w:rPr>
        <w:tab/>
      </w:r>
    </w:p>
    <w:p w14:paraId="3CDA7E45" w14:textId="77ABD0B0" w:rsidR="00FA0F3C" w:rsidRDefault="009902B0" w:rsidP="009902B0">
      <w:pPr>
        <w:pStyle w:val="HSLF-FS-Rubrik-2"/>
      </w:pPr>
      <w:r>
        <w:t>Εισαγωγικές διατάξεις</w:t>
      </w:r>
    </w:p>
    <w:p w14:paraId="78C85C8F" w14:textId="77777777" w:rsidR="009902B0" w:rsidRDefault="009902B0" w:rsidP="000509F1">
      <w:pPr>
        <w:pStyle w:val="HSLF-FS-Rubrik-3"/>
      </w:pPr>
      <w:r>
        <w:t>Πεδίο εφαρμογής</w:t>
      </w:r>
    </w:p>
    <w:p w14:paraId="7686EE89" w14:textId="6CB819C1" w:rsidR="00413B4C" w:rsidRDefault="00107274" w:rsidP="00560BEE">
      <w:pPr>
        <w:pStyle w:val="HSLF-FS-Brdtextindragfrstaraden"/>
        <w:ind w:firstLine="0"/>
        <w:jc w:val="left"/>
      </w:pPr>
      <w:r>
        <w:rPr>
          <w:b/>
        </w:rPr>
        <w:t>Άρθρο 1</w:t>
      </w:r>
      <w:r>
        <w:t xml:space="preserve"> Οι παρόντες κανονισμοί συμπληρώνουν τις διατάξεις του νόμου (2022:1257) για τα προϊόντα νικοτίνης χωρίς καπνό και του διατάγματος (2022:1263) για τα προϊόντα νικοτίνης χωρίς καπνό. </w:t>
      </w:r>
    </w:p>
    <w:p w14:paraId="3179F01D" w14:textId="77777777" w:rsidR="00413B4C" w:rsidRDefault="00413B4C" w:rsidP="00560BEE">
      <w:pPr>
        <w:pStyle w:val="HSLF-FS-Brdtextindragfrstaraden"/>
        <w:ind w:firstLine="0"/>
        <w:jc w:val="left"/>
      </w:pPr>
    </w:p>
    <w:p w14:paraId="34C8BAA2" w14:textId="5A89CE3C" w:rsidR="00807283" w:rsidRDefault="00107274" w:rsidP="00560BEE">
      <w:pPr>
        <w:pStyle w:val="HSLF-FS-Brdtextindragfrstaraden"/>
        <w:ind w:firstLine="0"/>
        <w:jc w:val="left"/>
      </w:pPr>
      <w:r>
        <w:rPr>
          <w:b/>
        </w:rPr>
        <w:t>Άρθρο 2</w:t>
      </w:r>
      <w:r>
        <w:t xml:space="preserve"> Οι παρόντες κανονισμοί εφαρμόζονται από τους παραγωγούς, εισαγωγείς και διανομείς προϊόντων νικοτίνης χωρίς καπνό που πρόκειται να διατεθούν στους καταναλωτές στην αγορά. </w:t>
      </w:r>
    </w:p>
    <w:p w14:paraId="2DFD4335" w14:textId="4D67F8F7" w:rsidR="00107274" w:rsidRDefault="00807283" w:rsidP="00807283">
      <w:pPr>
        <w:pStyle w:val="HSLF-FS-Brdtextindragfrstaraden"/>
        <w:ind w:firstLine="0"/>
        <w:jc w:val="left"/>
      </w:pPr>
      <w:r>
        <w:t xml:space="preserve">    Οι κανονισμοί περιέχουν διατάξεις σχετικά με την κοινοποίηση των προϊόντων, την επισήμανση, τις υποχρεώσεις υποβολής εκθέσεων και τις υποχρεώσεις κοινοποίησης. </w:t>
      </w:r>
    </w:p>
    <w:p w14:paraId="169B97BC" w14:textId="77777777" w:rsidR="00107274" w:rsidRPr="00905981" w:rsidRDefault="00107274" w:rsidP="00673D1A">
      <w:pPr>
        <w:pStyle w:val="HSLF-FS-Rubrik-3"/>
      </w:pPr>
      <w:r>
        <w:lastRenderedPageBreak/>
        <w:t>Ορισμοί</w:t>
      </w:r>
    </w:p>
    <w:p w14:paraId="6A18D31F" w14:textId="666FD966" w:rsidR="00107274" w:rsidRDefault="00107274" w:rsidP="00560BEE">
      <w:pPr>
        <w:pStyle w:val="HSLF-FS-Brdtextindragfrstaraden"/>
        <w:ind w:firstLine="0"/>
        <w:jc w:val="left"/>
      </w:pPr>
      <w:r>
        <w:rPr>
          <w:b/>
        </w:rPr>
        <w:t>Άρθρο 3</w:t>
      </w:r>
      <w:r>
        <w:t xml:space="preserve"> Οι όροι και οι έννοιες που χρησιμοποιούνται στον νόμο (2022:1257) για τα προϊόντα νικοτίνης χωρίς καπνό και το διάταγμα (2022:1263) για τα προϊόντα νικοτίνης χωρίς καπνό έχουν την ίδια έννοια όπως στους παρόντες κανονισμούς. </w:t>
      </w:r>
    </w:p>
    <w:p w14:paraId="55684592" w14:textId="77777777" w:rsidR="00107274" w:rsidRDefault="00107274" w:rsidP="00560BEE">
      <w:pPr>
        <w:pStyle w:val="HSLF-FS-Brdtextindragfrstaraden"/>
        <w:ind w:firstLine="0"/>
        <w:jc w:val="left"/>
      </w:pPr>
    </w:p>
    <w:p w14:paraId="1A3DC474" w14:textId="1A07EC8E" w:rsidR="00807283" w:rsidRDefault="00107274" w:rsidP="00560BEE">
      <w:pPr>
        <w:pStyle w:val="HSLF-FS-Brdtextindragfrstaraden"/>
        <w:ind w:firstLine="0"/>
        <w:jc w:val="left"/>
      </w:pPr>
      <w:r>
        <w:rPr>
          <w:b/>
        </w:rPr>
        <w:t>Άρθρο 4</w:t>
      </w:r>
      <w:r>
        <w:t xml:space="preserve"> Στους παρόντες κανονισμούς χρησιμοποιούνται επίσης οι ακόλουθοι όροι: </w:t>
      </w:r>
    </w:p>
    <w:p w14:paraId="063A68F5" w14:textId="72C4756D" w:rsidR="00F57B01" w:rsidRDefault="00530B78" w:rsidP="006848DB">
      <w:pPr>
        <w:pStyle w:val="HSLF-FS-Brdtextindragfrstaraden"/>
        <w:numPr>
          <w:ilvl w:val="0"/>
          <w:numId w:val="28"/>
        </w:numPr>
      </w:pPr>
      <w:r>
        <w:rPr>
          <w:i/>
        </w:rPr>
        <w:t>διανομέας:</w:t>
      </w:r>
      <w:r>
        <w:t xml:space="preserve"> κάθε φυσικό ή νομικό πρόσωπο στην αλυσίδα εφοδιασμού, εκτός από τον παραγωγό και τον εισαγωγέα, που διαθέτει στην αγορά προϊόντα νικοτίνης χωρίς καπνό·</w:t>
      </w:r>
    </w:p>
    <w:p w14:paraId="72C07202" w14:textId="097C52C6" w:rsidR="009579C0" w:rsidRPr="0028007A" w:rsidRDefault="00530B78" w:rsidP="006848DB">
      <w:pPr>
        <w:pStyle w:val="HSLF-FS-Brdtextindragfrstaraden"/>
        <w:numPr>
          <w:ilvl w:val="0"/>
          <w:numId w:val="28"/>
        </w:numPr>
      </w:pPr>
      <w:r>
        <w:rPr>
          <w:i/>
        </w:rPr>
        <w:t>χὠρος εμπορίας:</w:t>
      </w:r>
      <w:r>
        <w:t xml:space="preserve"> περιοχή που προορίζεται για εμπορική διαφήμιση στα μέσα μαζικής ενημέρωσης, όπως αναφέρεται στο άρθρο 10 πρώτη παράγραφος σημεία 1 και 2 του νόμου (2022:1257) για τα προϊόντα νικοτίνης χωρίς καπνό·</w:t>
      </w:r>
    </w:p>
    <w:p w14:paraId="38E0D0C0" w14:textId="77777777" w:rsidR="009579C0" w:rsidRPr="0028007A" w:rsidRDefault="009579C0" w:rsidP="006848DB">
      <w:pPr>
        <w:pStyle w:val="HSLF-FS-Brdtextindragfrstaraden"/>
        <w:numPr>
          <w:ilvl w:val="0"/>
          <w:numId w:val="28"/>
        </w:numPr>
      </w:pPr>
      <w:r>
        <w:rPr>
          <w:i/>
        </w:rPr>
        <w:t xml:space="preserve">μονάδα συσκευασίας: </w:t>
      </w:r>
      <w:r>
        <w:t>η μικρότερη ατομική συσκευασία για προϊόντα νικοτίνης χωρίς καπνό που διατίθεται στην αγορά·</w:t>
      </w:r>
    </w:p>
    <w:p w14:paraId="3CAF690F" w14:textId="033E294A" w:rsidR="00923931" w:rsidRPr="00736E4B" w:rsidRDefault="009579C0" w:rsidP="006848DB">
      <w:pPr>
        <w:pStyle w:val="HSLF-FS-Brdtextindragfrstaraden"/>
        <w:numPr>
          <w:ilvl w:val="0"/>
          <w:numId w:val="28"/>
        </w:numPr>
      </w:pPr>
      <w:r>
        <w:rPr>
          <w:i/>
        </w:rPr>
        <w:t>εξωτερική συσκευασία</w:t>
      </w:r>
      <w:r>
        <w:t xml:space="preserve">: κάθε συσκευασία με την οποία διατίθενται στην αγορά προϊόντα νικοτίνης χωρίς καπνό, η οποία περιέχει μία ή περισσότερες μονάδες συσκευασίας· τα διαφανή περιτυλίγματα δεν θεωρούνται εξωτερική συσκευασία. </w:t>
      </w:r>
    </w:p>
    <w:p w14:paraId="76B10935" w14:textId="77777777" w:rsidR="00F57B01" w:rsidRDefault="00F57B01" w:rsidP="00413B4C">
      <w:pPr>
        <w:pStyle w:val="HSLF-FS-Brdtextindragfrstaraden"/>
        <w:ind w:firstLine="0"/>
        <w:rPr>
          <w:b/>
        </w:rPr>
      </w:pPr>
    </w:p>
    <w:p w14:paraId="336E6FA7" w14:textId="77777777" w:rsidR="00B274C8" w:rsidRDefault="00B274C8" w:rsidP="00B274C8">
      <w:pPr>
        <w:pStyle w:val="HSLF-FS-Rubrik-2"/>
      </w:pPr>
      <w:r>
        <w:t>Κοινοποίηση προϊόντος</w:t>
      </w:r>
    </w:p>
    <w:p w14:paraId="2EBE1B3B" w14:textId="77777777" w:rsidR="00B274C8" w:rsidRDefault="00B274C8" w:rsidP="00B274C8">
      <w:r>
        <w:rPr>
          <w:b/>
        </w:rPr>
        <w:t>Άρθρο 5</w:t>
      </w:r>
      <w:r>
        <w:t xml:space="preserve"> Η κοινοποίηση προϊόντος σύμφωνα με το άρθρο 5 του νόμου (2022:1257) για τα προϊόντα νικοτίνης χωρίς καπνό υποβάλλεται με τη μορφή που χρησιμοποιείται στην τεχνική λύση για την κοινοποίηση προϊόντος που παρέχεται από τον Οργανισμό Δημόσιας Υγείας της Σουηδίας. </w:t>
      </w:r>
    </w:p>
    <w:p w14:paraId="4E277DCD" w14:textId="77777777" w:rsidR="00B274C8" w:rsidRDefault="00B274C8" w:rsidP="00B274C8"/>
    <w:p w14:paraId="5C11F35E" w14:textId="77777777" w:rsidR="00B274C8" w:rsidRDefault="00B274C8" w:rsidP="00B274C8">
      <w:pPr>
        <w:pStyle w:val="HSLF-FS-Rubrik-2"/>
      </w:pPr>
      <w:r>
        <w:t>Επισήμανση</w:t>
      </w:r>
    </w:p>
    <w:p w14:paraId="37B24B72" w14:textId="77777777" w:rsidR="00B274C8" w:rsidRDefault="00B274C8" w:rsidP="00B274C8">
      <w:pPr>
        <w:pStyle w:val="HSLF-FS-Rubrik-3"/>
      </w:pPr>
      <w:r>
        <w:t>Δήλωση περιεχομένου</w:t>
      </w:r>
    </w:p>
    <w:p w14:paraId="4E051647" w14:textId="70846C1B" w:rsidR="00B274C8" w:rsidRPr="00B274C8" w:rsidRDefault="00B274C8" w:rsidP="00B274C8">
      <w:pPr>
        <w:rPr>
          <w:sz w:val="21"/>
          <w:szCs w:val="21"/>
        </w:rPr>
      </w:pPr>
      <w:r>
        <w:rPr>
          <w:b/>
        </w:rPr>
        <w:t>Άρθρο 6</w:t>
      </w:r>
      <w:r>
        <w:t xml:space="preserve"> </w:t>
      </w:r>
      <w:r>
        <w:rPr>
          <w:sz w:val="21"/>
        </w:rPr>
        <w:t>Δήλωση περιεχομένου σύμφωνα με το άρθρο 11 του διατάγματος (2022:1263) για τα προϊόντα νικοτίνης χωρίς καπνό αναγράφεται σε μία από τις μεγαλύτερες επιφάνειες της μονάδας συσκευασίας και της εξωτερικής συσκευασίας και καλύπτει το 20 % αυτής της επιφάνειας. Από κάθε άλλη άποψη, η δήλωση περιεχομένου πληροί τις απαιτήσεις του άρθρου 9 στοιχεία γ) έως ε) και ζ).</w:t>
      </w:r>
    </w:p>
    <w:p w14:paraId="34346EAC" w14:textId="77777777" w:rsidR="00B274C8" w:rsidRPr="00B274C8" w:rsidRDefault="00B274C8" w:rsidP="00B274C8">
      <w:pPr>
        <w:rPr>
          <w:sz w:val="21"/>
          <w:szCs w:val="21"/>
        </w:rPr>
      </w:pPr>
      <w:r>
        <w:rPr>
          <w:b/>
          <w:sz w:val="21"/>
        </w:rPr>
        <w:lastRenderedPageBreak/>
        <w:t>Άρθρο 7</w:t>
      </w:r>
      <w:r>
        <w:rPr>
          <w:sz w:val="21"/>
        </w:rPr>
        <w:t xml:space="preserve"> Η δήλωση περιεχομένου συντάσσεται στα σουηδικά.</w:t>
      </w:r>
    </w:p>
    <w:p w14:paraId="5A867DE5" w14:textId="77777777" w:rsidR="00B274C8" w:rsidRPr="00B274C8" w:rsidRDefault="00B274C8" w:rsidP="00B274C8">
      <w:r>
        <w:rPr>
          <w:b/>
          <w:sz w:val="21"/>
        </w:rPr>
        <w:t>Άρθρο 8</w:t>
      </w:r>
      <w:r>
        <w:rPr>
          <w:sz w:val="21"/>
        </w:rPr>
        <w:t xml:space="preserve"> Δηλώσεις περιεχομένου σύμφωνα με το άρθρο 6 μπορούν να επικολλώνται με αυτοκόλλητα, υπό την προϋπόθεση ότι οι εν λόγω αυτοκόλλητες ετικέτες δεν μπορούν να αφαιρεθούν. </w:t>
      </w:r>
    </w:p>
    <w:p w14:paraId="1AB079F4" w14:textId="77777777" w:rsidR="00E24636" w:rsidRPr="00B274C8" w:rsidRDefault="00E24636" w:rsidP="00560BEE">
      <w:pPr>
        <w:shd w:val="clear" w:color="auto" w:fill="FFFFFF"/>
        <w:spacing w:before="120" w:line="240" w:lineRule="auto"/>
        <w:rPr>
          <w:sz w:val="21"/>
          <w:szCs w:val="21"/>
        </w:rPr>
      </w:pPr>
    </w:p>
    <w:p w14:paraId="248C736F" w14:textId="77777777" w:rsidR="00DB619E" w:rsidRPr="00B274C8" w:rsidRDefault="00DB619E" w:rsidP="00DB619E">
      <w:pPr>
        <w:pStyle w:val="HSLF-FS-Rubrik-3"/>
      </w:pPr>
      <w:r>
        <w:t>Προειδοποίηση για την υγεία</w:t>
      </w:r>
    </w:p>
    <w:p w14:paraId="3B3523D8" w14:textId="0ED45D37" w:rsidR="00DB619E" w:rsidRPr="00B274C8" w:rsidRDefault="00DB619E" w:rsidP="00DB619E">
      <w:pPr>
        <w:shd w:val="clear" w:color="auto" w:fill="FFFFFF"/>
        <w:spacing w:before="120" w:line="240" w:lineRule="auto"/>
        <w:rPr>
          <w:sz w:val="21"/>
          <w:szCs w:val="21"/>
        </w:rPr>
      </w:pPr>
      <w:r>
        <w:rPr>
          <w:b/>
          <w:sz w:val="21"/>
        </w:rPr>
        <w:t>Άρθρο 9</w:t>
      </w:r>
      <w:r>
        <w:rPr>
          <w:sz w:val="21"/>
        </w:rPr>
        <w:t xml:space="preserve"> Η προειδοποίηση για την υγεία που αναφέρεται στο άρθρο 12 του διατάγματος (2022:1263) για τα προϊόντα νικοτίνης χωρίς καπνό:</w:t>
      </w:r>
    </w:p>
    <w:p w14:paraId="00ACE9FE" w14:textId="77777777" w:rsidR="00DB619E" w:rsidRPr="00B274C8" w:rsidRDefault="00DB619E" w:rsidP="00B274C8">
      <w:pPr>
        <w:pStyle w:val="HSLF-FS-Brdtextindragfrstaraden"/>
      </w:pPr>
      <w:r>
        <w:t>α. τοποθετείται στις δύο μεγαλύτερες επιφάνειες της μονάδας συσκευασίας και τυχόν εξωτερικής συσκευασίας·</w:t>
      </w:r>
    </w:p>
    <w:p w14:paraId="0499648F" w14:textId="77777777" w:rsidR="00DB619E" w:rsidRPr="00B274C8" w:rsidRDefault="00DB619E" w:rsidP="00B274C8">
      <w:pPr>
        <w:pStyle w:val="HSLF-FS-Brdtextindragfrstaraden"/>
      </w:pPr>
      <w:r>
        <w:t>β. καλύπτει το 30 % των επιφανειών της μονάδας συσκευασίας και τυχόν εξωτερικής συσκευασίας·</w:t>
      </w:r>
    </w:p>
    <w:p w14:paraId="0BB366AB" w14:textId="77650170" w:rsidR="00DB619E" w:rsidRPr="00B274C8" w:rsidRDefault="00DB619E" w:rsidP="00B274C8">
      <w:pPr>
        <w:pStyle w:val="HSLF-FS-Brdtextindragfrstaraden"/>
      </w:pPr>
      <w:r>
        <w:t>γ. αναγράφεται με έντονους χαρακτήρες Helvetica·</w:t>
      </w:r>
    </w:p>
    <w:p w14:paraId="7C766D3D" w14:textId="5C031B9F" w:rsidR="00DB619E" w:rsidRPr="00B274C8" w:rsidRDefault="00DB619E" w:rsidP="00B274C8">
      <w:pPr>
        <w:pStyle w:val="HSLF-FS-Brdtextindragfrstaraden"/>
      </w:pPr>
      <w:r>
        <w:t>δ. αναγράφεται σε μαύρο χρώμα σε λευκό φόντο·</w:t>
      </w:r>
    </w:p>
    <w:p w14:paraId="6649CA28" w14:textId="170E16EC" w:rsidR="00DB619E" w:rsidRPr="00B274C8" w:rsidRDefault="00DB619E" w:rsidP="00B274C8">
      <w:pPr>
        <w:pStyle w:val="HSLF-FS-Brdtextindragfrstaraden"/>
      </w:pPr>
      <w:r>
        <w:t>ε. αναγράφεται με μέγεθος γραμματοσειράς τέτοιο ώστε το κείμενο να καλύπτει κατά το μεγαλύτερο δυνατό ποσοστό τον χώρο που προορίζεται για την επισήμανση·</w:t>
      </w:r>
    </w:p>
    <w:p w14:paraId="37DD3C78" w14:textId="77777777" w:rsidR="00DB619E" w:rsidRPr="00B274C8" w:rsidRDefault="00DB619E" w:rsidP="00B274C8">
      <w:pPr>
        <w:pStyle w:val="HSLF-FS-Brdtextindragfrstaraden"/>
      </w:pPr>
      <w:r>
        <w:t>στ. βρίσκεται στο κέντρο του χώρου που προορίζεται για την επισήμανση, και σε περίπτωση ορθογώνιας συσκευασίας και τυχόν εξωτερικής συσκευασίας, τοποθετείται παράλληλα με την πλάγια ακμή της μονάδας συσκευασίας ή της εξωτερικής συσκευασίας· και</w:t>
      </w:r>
    </w:p>
    <w:p w14:paraId="382335C3" w14:textId="6A1465E6" w:rsidR="00227C1D" w:rsidRPr="00B274C8" w:rsidRDefault="00DB619E" w:rsidP="00B274C8">
      <w:pPr>
        <w:pStyle w:val="HSLF-FS-Brdtextindragfrstaraden"/>
      </w:pPr>
      <w:r>
        <w:t>ζ. τοποθετείται παράλληλα με το κύριο κείμενο στον χώρο που προορίζεται για τις εν λόγω προειδοποιήσεις.</w:t>
      </w:r>
    </w:p>
    <w:p w14:paraId="0A29C1F4" w14:textId="77777777" w:rsidR="00F657FA" w:rsidRPr="00F657FA" w:rsidRDefault="00F657FA" w:rsidP="00F657FA">
      <w:pPr>
        <w:shd w:val="clear" w:color="auto" w:fill="FFFFFF"/>
        <w:spacing w:before="120" w:line="240" w:lineRule="auto"/>
        <w:rPr>
          <w:sz w:val="21"/>
          <w:szCs w:val="21"/>
        </w:rPr>
      </w:pPr>
      <w:r>
        <w:rPr>
          <w:b/>
          <w:sz w:val="21"/>
        </w:rPr>
        <w:t>Άρθρο 10</w:t>
      </w:r>
      <w:r>
        <w:rPr>
          <w:sz w:val="21"/>
        </w:rPr>
        <w:t xml:space="preserve"> Προειδοποιήσεις για την υγεία σύμφωνα με το άρθρο 9 μπορούν να επικολληθούν με αυτοκόλλητα, υπό την προϋπόθεση ότι τα εν λόγω αυτοκόλλητα δεν μπορούν να αφαιρεθούν.</w:t>
      </w:r>
    </w:p>
    <w:p w14:paraId="61CF3BF9" w14:textId="11E7944F" w:rsidR="00DA031C" w:rsidRDefault="00DA031C" w:rsidP="00144DE9">
      <w:pPr>
        <w:pStyle w:val="HSLF-FS-Rubrik-2"/>
      </w:pPr>
      <w:r>
        <w:t>Προειδοποίηση για την υγεία κατά την εμπορία προϊόντων</w:t>
      </w:r>
    </w:p>
    <w:p w14:paraId="7C315AFC" w14:textId="77777777" w:rsidR="008162BB" w:rsidRPr="008162BB" w:rsidRDefault="008162BB" w:rsidP="008162BB">
      <w:pPr>
        <w:pStyle w:val="HSLF-FS-Brdtext"/>
      </w:pPr>
    </w:p>
    <w:p w14:paraId="663C9DDD" w14:textId="02B8F2B9" w:rsidR="00DA031C" w:rsidRDefault="00DA031C" w:rsidP="00DA031C">
      <w:pPr>
        <w:autoSpaceDE w:val="0"/>
        <w:autoSpaceDN w:val="0"/>
        <w:adjustRightInd w:val="0"/>
        <w:spacing w:after="0" w:line="240" w:lineRule="auto"/>
        <w:rPr>
          <w:rFonts w:eastAsia="Calibri"/>
          <w:sz w:val="21"/>
          <w:szCs w:val="21"/>
        </w:rPr>
      </w:pPr>
      <w:r>
        <w:rPr>
          <w:b/>
          <w:color w:val="000000"/>
          <w:sz w:val="21"/>
        </w:rPr>
        <w:t xml:space="preserve">Άρθρο 11 </w:t>
      </w:r>
      <w:r>
        <w:rPr>
          <w:color w:val="000000"/>
          <w:sz w:val="21"/>
        </w:rPr>
        <w:t xml:space="preserve">Κατά την εμπορία προϊόντων, σύμφωνα με το άρθρο 10 πρώτη παράγραφος σημεία 1 και 2 του νόμου (2022:1257) για τα προϊόντα νικοτίνης χωρίς καπνό, αυτά πρέπει να φέρουν ευδιάκριτη προειδοποίηση για την υγεία σύμφωνα με το άρθρο 12 </w:t>
      </w:r>
      <w:r>
        <w:rPr>
          <w:sz w:val="21"/>
        </w:rPr>
        <w:t xml:space="preserve">του διατάγματος (2022:1263) για τα προϊόντα νικοτίνης κάθε φορά που εμφανίζεται το προϊόν ή εμπορικό σήμα του προϊόντος. Η προειδοποίηση για την υγεία καλύπτει το 30 % του χώρου εμπορίας και από κάθε άλλη άποψη συμμορφώνεται με τις διατάξεις του άρθρου 9 στοιχεία γ) έως ε) και ζ) των παρόντων κανονισμών.  </w:t>
      </w:r>
    </w:p>
    <w:p w14:paraId="64F00D56" w14:textId="3872A86D" w:rsidR="004F6CFE" w:rsidRDefault="004F6CFE" w:rsidP="004F6CFE">
      <w:pPr>
        <w:autoSpaceDE w:val="0"/>
        <w:autoSpaceDN w:val="0"/>
        <w:rPr>
          <w:b/>
          <w:bCs/>
          <w:color w:val="000000"/>
          <w:sz w:val="21"/>
          <w:szCs w:val="21"/>
        </w:rPr>
      </w:pPr>
      <w:r>
        <w:rPr>
          <w:b/>
          <w:color w:val="000000"/>
          <w:sz w:val="21"/>
        </w:rPr>
        <w:t xml:space="preserve">  </w:t>
      </w:r>
      <w:r>
        <w:rPr>
          <w:color w:val="000000"/>
          <w:sz w:val="21"/>
        </w:rPr>
        <w:t xml:space="preserve">Κατά την εμπορία προϊόντων, σύμφωνα με το άρθρο 10 πρώτη παράγραφος σημείο 3 του νόμου (2022:1257) για τα προϊόντα </w:t>
      </w:r>
      <w:r>
        <w:rPr>
          <w:color w:val="000000"/>
          <w:sz w:val="21"/>
        </w:rPr>
        <w:lastRenderedPageBreak/>
        <w:t xml:space="preserve">νικοτίνης χωρίς καπνό, αυτά πρέπει να φέρουν ευδιάκριτη προειδοποίηση για την υγεία σύμφωνα με το άρθρο 12 </w:t>
      </w:r>
      <w:r>
        <w:rPr>
          <w:sz w:val="21"/>
        </w:rPr>
        <w:t>του διατάγματος (2022:1263) για τα προϊόντα νικοτίνης κάθε φορά που εμφανίζεται το προϊόν ή εμπορικό σήμα του προϊόντος. Η προειδοποίηση για την υγεία συμμορφώνεται από κάθε άλλη άποψη με τις διατάξεις του άρθρου 9 στοιχεία γ) έως ε) των παρόντων κανονισμών.</w:t>
      </w:r>
    </w:p>
    <w:p w14:paraId="00CB11E5" w14:textId="10247E67" w:rsidR="004F6CFE" w:rsidRPr="001548FF" w:rsidRDefault="004F6CFE" w:rsidP="00DA031C">
      <w:pPr>
        <w:autoSpaceDE w:val="0"/>
        <w:autoSpaceDN w:val="0"/>
        <w:adjustRightInd w:val="0"/>
        <w:spacing w:after="0" w:line="240" w:lineRule="auto"/>
        <w:rPr>
          <w:rFonts w:cstheme="minorHAnsi"/>
          <w:b/>
          <w:color w:val="000000"/>
          <w:sz w:val="21"/>
          <w:szCs w:val="21"/>
        </w:rPr>
      </w:pPr>
    </w:p>
    <w:p w14:paraId="186ADEF8" w14:textId="31549C82" w:rsidR="00107274" w:rsidRDefault="00A2580E" w:rsidP="00B27E7C">
      <w:pPr>
        <w:pStyle w:val="HSLF-FS-Rubrik-2"/>
        <w:keepLines/>
      </w:pPr>
      <w:r>
        <w:t>Υποχρέωση υποβολής εκθέσεων</w:t>
      </w:r>
    </w:p>
    <w:p w14:paraId="1604EE43" w14:textId="77777777" w:rsidR="007F1BC3" w:rsidRPr="007F1BC3" w:rsidRDefault="007F1BC3" w:rsidP="00B27E7C">
      <w:pPr>
        <w:pStyle w:val="HSLF-FS-Brdtext"/>
        <w:keepNext/>
        <w:keepLines/>
      </w:pPr>
    </w:p>
    <w:p w14:paraId="71EF0523" w14:textId="4202D939" w:rsidR="002E4621" w:rsidRPr="002E4621" w:rsidRDefault="001548FF" w:rsidP="007E3862">
      <w:pPr>
        <w:spacing w:after="0" w:line="247" w:lineRule="auto"/>
        <w:jc w:val="both"/>
        <w:rPr>
          <w:rFonts w:eastAsia="Calibri"/>
          <w:sz w:val="21"/>
          <w:szCs w:val="21"/>
        </w:rPr>
      </w:pPr>
      <w:r>
        <w:rPr>
          <w:b/>
          <w:sz w:val="21"/>
        </w:rPr>
        <w:t>Άρθρο 12</w:t>
      </w:r>
      <w:r>
        <w:rPr>
          <w:sz w:val="21"/>
        </w:rPr>
        <w:t xml:space="preserve"> Οι πληροφορίες σύμφωνα με το άρθρο 14 του νόμου (2022:1257) για τα προϊόντα νικοτίνης χωρίς καπνό υποβάλλονται στην ίδια τεχνική λύση με εκείνη που χρησιμοποιείται για την κοινοποίηση προϊόντων σύμφωνα με το άρθρο 5 των παρόντων κανονισμών.</w:t>
      </w:r>
    </w:p>
    <w:p w14:paraId="79A4F8D6" w14:textId="77777777" w:rsidR="002E4621" w:rsidRPr="00560BEE" w:rsidRDefault="002E4621" w:rsidP="00413B4C">
      <w:pPr>
        <w:pStyle w:val="HSLF-FS-Brdtextindragfrstaraden"/>
        <w:ind w:firstLine="0"/>
        <w:rPr>
          <w:b/>
        </w:rPr>
      </w:pPr>
    </w:p>
    <w:p w14:paraId="129EB2AF" w14:textId="52DF994A" w:rsidR="009A794A" w:rsidRDefault="000509F1" w:rsidP="00A2580E">
      <w:pPr>
        <w:pStyle w:val="HSLF-FS-Rubrik-2"/>
      </w:pPr>
      <w:r>
        <w:t xml:space="preserve">Υποχρέωση κοινοποίησης </w:t>
      </w:r>
    </w:p>
    <w:p w14:paraId="4C6D7725" w14:textId="7E8A3BD9" w:rsidR="00107274" w:rsidRPr="00144DE9" w:rsidRDefault="006A71C5" w:rsidP="00144DE9">
      <w:pPr>
        <w:pStyle w:val="HSLF-FS-Rubrik-3"/>
        <w:rPr>
          <w:b w:val="0"/>
          <w:i w:val="0"/>
          <w:sz w:val="21"/>
        </w:rPr>
      </w:pPr>
      <w:r>
        <w:rPr>
          <w:i w:val="0"/>
          <w:sz w:val="21"/>
        </w:rPr>
        <w:t>Άρθρο 13</w:t>
      </w:r>
      <w:r>
        <w:rPr>
          <w:b w:val="0"/>
        </w:rPr>
        <w:t xml:space="preserve"> </w:t>
      </w:r>
      <w:r>
        <w:rPr>
          <w:b w:val="0"/>
          <w:i w:val="0"/>
          <w:sz w:val="21"/>
        </w:rPr>
        <w:t xml:space="preserve">Κοινοποίηση από παραγωγό, εισαγωγέα και διανομέα, σύμφωνα με το άρθρο 16 δεύτερη παράγραφος του νόμου (2022:1257) για τα προϊόντα νικοτίνης χωρίς καπνό, υποβάλλεται στην ίδια τεχνική λύση με αυτή που χρησιμοποιείται για την κοινοποίηση του προϊόντος σύμφωνα με το άρθρο 5 των παρόντων κανονισμών. </w:t>
      </w:r>
    </w:p>
    <w:p w14:paraId="0558546F" w14:textId="77777777" w:rsidR="007F1BC3" w:rsidRPr="00D8741E" w:rsidRDefault="007F1BC3" w:rsidP="007F1BC3">
      <w:pPr>
        <w:pStyle w:val="HSLF-FS-Brdtext"/>
        <w:rPr>
          <w:sz w:val="19"/>
          <w:szCs w:val="19"/>
        </w:rPr>
      </w:pPr>
      <w:r>
        <w:rPr>
          <w:sz w:val="19"/>
        </w:rPr>
        <w:t>__________________</w:t>
      </w:r>
    </w:p>
    <w:p w14:paraId="59FC593C" w14:textId="77777777" w:rsidR="00227C1D" w:rsidRDefault="00227C1D" w:rsidP="00413B4C">
      <w:pPr>
        <w:pStyle w:val="HSLF-FS-Brdtextindragfrstaraden"/>
        <w:ind w:firstLine="0"/>
        <w:rPr>
          <w:color w:val="auto"/>
        </w:rPr>
      </w:pPr>
    </w:p>
    <w:p w14:paraId="31D85FF5" w14:textId="4D4282A9" w:rsidR="00A500D4" w:rsidRDefault="00A500D4" w:rsidP="00413B4C">
      <w:pPr>
        <w:pStyle w:val="HSLF-FS-Brdtextindragfrstaraden"/>
        <w:ind w:firstLine="0"/>
        <w:rPr>
          <w:color w:val="auto"/>
        </w:rPr>
      </w:pPr>
      <w:r>
        <w:rPr>
          <w:color w:val="auto"/>
        </w:rPr>
        <w:t>Τα άρθρα 5, 11 και 12 των παρόντων κανονισμών τίθενται σε ισχύ την 1η Ιανουαρίου 2024· όλα τα άλλα άρθρα τίθενται σε ισχύ την 1η Ιουλίου 2023.</w:t>
      </w:r>
    </w:p>
    <w:p w14:paraId="38E98817" w14:textId="5C2F99A2" w:rsidR="00227C1D" w:rsidRDefault="00227C1D" w:rsidP="00413B4C">
      <w:pPr>
        <w:pStyle w:val="HSLF-FS-Brdtextindragfrstaraden"/>
        <w:ind w:firstLine="0"/>
        <w:rPr>
          <w:color w:val="auto"/>
        </w:rPr>
      </w:pPr>
    </w:p>
    <w:p w14:paraId="2925CEB8" w14:textId="77777777" w:rsidR="00227C1D" w:rsidRPr="00144DE9" w:rsidRDefault="00227C1D" w:rsidP="00413B4C">
      <w:pPr>
        <w:pStyle w:val="HSLF-FS-Brdtextindragfrstaraden"/>
        <w:ind w:firstLine="0"/>
        <w:rPr>
          <w:color w:val="auto"/>
        </w:rPr>
      </w:pPr>
    </w:p>
    <w:p w14:paraId="6ACA9C06" w14:textId="57B68827" w:rsidR="001852B6" w:rsidRDefault="001852B6" w:rsidP="00413B4C">
      <w:pPr>
        <w:pStyle w:val="HSLF-FS-Brdtextindragfrstaraden"/>
        <w:ind w:firstLine="0"/>
      </w:pPr>
    </w:p>
    <w:p w14:paraId="10921C42" w14:textId="7F26CF52" w:rsidR="001852B6" w:rsidRDefault="001852B6" w:rsidP="00413B4C">
      <w:pPr>
        <w:pStyle w:val="HSLF-FS-Brdtextindragfrstaraden"/>
        <w:ind w:firstLine="0"/>
      </w:pPr>
      <w:r>
        <w:t xml:space="preserve">Οργανισμός Δημόσιας Υγείας της Σουηδίας </w:t>
      </w:r>
    </w:p>
    <w:p w14:paraId="359CB14D" w14:textId="77777777" w:rsidR="009902B0" w:rsidRPr="009902B0" w:rsidRDefault="009902B0" w:rsidP="009902B0">
      <w:pPr>
        <w:pStyle w:val="HSLF-FS-Brdtextindragfrstaraden"/>
      </w:pPr>
    </w:p>
    <w:p w14:paraId="1C8B60AC" w14:textId="755134F0" w:rsidR="009F2798" w:rsidRDefault="009F2798" w:rsidP="009F2798">
      <w:pPr>
        <w:pStyle w:val="HSLF-FS-Brdtextindragfrstaraden"/>
      </w:pPr>
    </w:p>
    <w:p w14:paraId="2A085DEF" w14:textId="7230D87A" w:rsidR="00E5276B" w:rsidRDefault="001852B6" w:rsidP="00307663">
      <w:pPr>
        <w:pStyle w:val="HSLF-FS-Beslutande"/>
      </w:pPr>
      <w:r>
        <w:t>Karin Tegmark Wisell</w:t>
      </w:r>
    </w:p>
    <w:p w14:paraId="1E085D30" w14:textId="77777777" w:rsidR="00307663" w:rsidRDefault="00307663" w:rsidP="00307663">
      <w:pPr>
        <w:pStyle w:val="HSLF-FS-Beslutande"/>
      </w:pPr>
    </w:p>
    <w:p w14:paraId="41EBB93A" w14:textId="757C1A6A" w:rsidR="00307663" w:rsidRDefault="001852B6" w:rsidP="00307663">
      <w:pPr>
        <w:pStyle w:val="HSLF-FS-Kontrasignering"/>
      </w:pPr>
      <w:r>
        <w:t>Bitte Bråstad</w:t>
      </w:r>
    </w:p>
    <w:sectPr w:rsidR="00307663" w:rsidSect="00B839AB">
      <w:headerReference w:type="even" r:id="rId10"/>
      <w:headerReference w:type="default" r:id="rId11"/>
      <w:footerReference w:type="even" r:id="rId12"/>
      <w:footerReference w:type="default" r:id="rId13"/>
      <w:headerReference w:type="first" r:id="rId14"/>
      <w:pgSz w:w="9299" w:h="13721" w:code="9"/>
      <w:pgMar w:top="1077" w:right="2325" w:bottom="1247" w:left="1134" w:header="743" w:footer="10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E25F" w14:textId="77777777" w:rsidR="00192749" w:rsidRDefault="00192749" w:rsidP="00290019">
      <w:r>
        <w:separator/>
      </w:r>
    </w:p>
  </w:endnote>
  <w:endnote w:type="continuationSeparator" w:id="0">
    <w:p w14:paraId="16CAFC81" w14:textId="77777777" w:rsidR="00192749" w:rsidRDefault="00192749" w:rsidP="002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EEF" w14:textId="77777777" w:rsidR="00F35CE4" w:rsidRDefault="00F35CE4">
    <w:pPr>
      <w:pStyle w:val="Footer"/>
    </w:pPr>
    <w:r>
      <w:rPr>
        <w:noProof/>
      </w:rPr>
      <mc:AlternateContent>
        <mc:Choice Requires="wps">
          <w:drawing>
            <wp:anchor distT="0" distB="0" distL="114300" distR="114300" simplePos="0" relativeHeight="251678720" behindDoc="0" locked="0" layoutInCell="0" allowOverlap="1" wp14:anchorId="18741849" wp14:editId="38D4630A">
              <wp:simplePos x="0" y="0"/>
              <wp:positionH relativeFrom="leftMargin">
                <wp:posOffset>200660</wp:posOffset>
              </wp:positionH>
              <wp:positionV relativeFrom="page">
                <wp:posOffset>7716850</wp:posOffset>
              </wp:positionV>
              <wp:extent cx="534009" cy="328930"/>
              <wp:effectExtent l="0" t="0" r="0" b="0"/>
              <wp:wrapNone/>
              <wp:docPr id="55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09"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1849" id="Rektangel 9" o:spid="_x0000_s1028" style="position:absolute;left:0;text-align:left;margin-left:15.8pt;margin-top:607.65pt;width:42.05pt;height:25.9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" o:allowincell="f" stroked="f">
              <v:textbo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A6A" w14:textId="77777777" w:rsidR="000F6292" w:rsidRDefault="00F478F8">
    <w:pPr>
      <w:pStyle w:val="Footer"/>
    </w:pPr>
    <w:r>
      <w:rPr>
        <w:noProof/>
      </w:rPr>
      <mc:AlternateContent>
        <mc:Choice Requires="wps">
          <w:drawing>
            <wp:anchor distT="0" distB="0" distL="114300" distR="114300" simplePos="0" relativeHeight="251680768" behindDoc="0" locked="0" layoutInCell="0" allowOverlap="1" wp14:anchorId="46E84B27" wp14:editId="5897ECCF">
              <wp:simplePos x="0" y="0"/>
              <wp:positionH relativeFrom="leftMargin">
                <wp:posOffset>5166360</wp:posOffset>
              </wp:positionH>
              <wp:positionV relativeFrom="page">
                <wp:posOffset>7723835</wp:posOffset>
              </wp:positionV>
              <wp:extent cx="533400" cy="328930"/>
              <wp:effectExtent l="0" t="0" r="0" b="0"/>
              <wp:wrapNone/>
              <wp:docPr id="1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4B27" id="_x0000_s1029" style="position:absolute;left:0;text-align:left;margin-left:406.8pt;margin-top:608.2pt;width:42pt;height:25.9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" o:allowincell="f" stroked="f">
              <v:textbo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v:textbox>
              <w10:wrap anchorx="margin" anchory="page"/>
            </v:rect>
          </w:pict>
        </mc:Fallback>
      </mc:AlternateContent>
    </w:r>
    <w:r>
      <w:t>fgfdgfgd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604F" w14:textId="77777777" w:rsidR="00192749" w:rsidRDefault="00192749" w:rsidP="00290019">
      <w:r>
        <w:separator/>
      </w:r>
    </w:p>
  </w:footnote>
  <w:footnote w:type="continuationSeparator" w:id="0">
    <w:p w14:paraId="497E6300" w14:textId="77777777" w:rsidR="00192749" w:rsidRDefault="00192749" w:rsidP="00290019">
      <w:r>
        <w:continuationSeparator/>
      </w:r>
    </w:p>
  </w:footnote>
  <w:footnote w:id="1">
    <w:p w14:paraId="13B6233A" w14:textId="43A15261" w:rsidR="00673D1A" w:rsidRDefault="00673D1A">
      <w:pPr>
        <w:pStyle w:val="FootnoteText"/>
      </w:pPr>
      <w:r>
        <w:rPr>
          <w:rStyle w:val="FootnoteReference"/>
        </w:rPr>
        <w:footnoteRef/>
      </w:r>
      <w:r>
        <w:t xml:space="preserve"> </w:t>
      </w:r>
      <w:r>
        <w:rPr>
          <w:sz w:val="16"/>
        </w:rPr>
        <w:t>Υποβλήθηκε γνωστοποίηση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B1B6" w14:textId="111CB11B" w:rsidR="003E2932" w:rsidRDefault="000D7FBF">
    <w:pPr>
      <w:pStyle w:val="Header"/>
    </w:pPr>
    <w:r>
      <w:pict w14:anchorId="247F8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9" o:spid="_x0000_s1030" type="#_x0000_t136" style="position:absolute;margin-left:0;margin-top:0;width:414.5pt;height:118pt;rotation:315;z-index:-251625472;mso-position-horizontal:center;mso-position-horizontal-relative:margin;mso-position-vertical:center;mso-position-vertical-relative:margin" o:allowincell="f" fillcolor="silver" stroked="f">
          <v:textpath style="font-family:&quot;Times New Roman&quot;;font-size:105pt" string="ΣΧΕΔΙΟ"/>
          <w10:wrap anchorx="margin" anchory="margin"/>
        </v:shape>
      </w:pict>
    </w:r>
    <w:r w:rsidR="00BB6229">
      <w:rPr>
        <w:noProof/>
      </w:rPr>
      <mc:AlternateContent>
        <mc:Choice Requires="wps">
          <w:drawing>
            <wp:anchor distT="0" distB="0" distL="114300" distR="114300" simplePos="0" relativeHeight="251686912" behindDoc="0" locked="0" layoutInCell="1" allowOverlap="1" wp14:anchorId="26467BCD" wp14:editId="790837CB">
              <wp:simplePos x="0" y="0"/>
              <wp:positionH relativeFrom="column">
                <wp:posOffset>-1049020</wp:posOffset>
              </wp:positionH>
              <wp:positionV relativeFrom="paragraph">
                <wp:posOffset>209220</wp:posOffset>
              </wp:positionV>
              <wp:extent cx="899795" cy="504190"/>
              <wp:effectExtent l="0" t="0" r="14605" b="0"/>
              <wp:wrapNone/>
              <wp:docPr id="1" name="Textruta 1"/>
              <wp:cNvGraphicFramePr/>
              <a:graphic xmlns:a="http://schemas.openxmlformats.org/drawingml/2006/main">
                <a:graphicData uri="http://schemas.microsoft.com/office/word/2010/wordprocessingShape">
                  <wps:wsp>
                    <wps:cNvSpPr txBox="1"/>
                    <wps:spPr>
                      <a:xfrm>
                        <a:off x="0" y="0"/>
                        <a:ext cx="89979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E7CB1" w14:textId="5CA45E84" w:rsidR="003E2932" w:rsidRDefault="003E2932" w:rsidP="003E2932">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7BCD" id="_x0000_t202" coordsize="21600,21600" o:spt="202" path="m,l,21600r21600,l21600,xe">
              <v:stroke joinstyle="miter"/>
              <v:path gradientshapeok="t" o:connecttype="rect"/>
            </v:shapetype>
            <v:shape id="Textruta 1" o:spid="_x0000_s1026" type="#_x0000_t202" style="position:absolute;margin-left:-82.6pt;margin-top:16.45pt;width:70.85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" filled="f" stroked="f" strokeweight=".5pt">
              <v:textbox inset="0,,0">
                <w:txbxContent>
                  <w:p w14:paraId="695E7CB1" w14:textId="5CA45E84" w:rsidR="003E2932" w:rsidRDefault="003E2932" w:rsidP="003E2932">
                    <w:pPr>
                      <w:pStyle w:val="HSLF-FS-Sidhuvud-sid-2-och-framt"/>
                    </w:pPr>
                    <w:r>
                      <w:t xml:space="preserve">HSLF-FS</w:t>
                    </w:r>
                    <w:r>
                      <w:br/>
                    </w:r>
                    <w:r>
                      <w:t xml:space="preserve">2023:xx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6D1" w14:textId="4F916BD9" w:rsidR="00DF0750" w:rsidRPr="006261DC" w:rsidRDefault="000D7FBF" w:rsidP="00A61D90">
    <w:pPr>
      <w:pStyle w:val="Header"/>
    </w:pPr>
    <w:r>
      <w:pict w14:anchorId="3C6A2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30" o:spid="_x0000_s1031" type="#_x0000_t136" style="position:absolute;margin-left:0;margin-top:0;width:414.5pt;height:118pt;rotation:315;z-index:-251623424;mso-position-horizontal:center;mso-position-horizontal-relative:margin;mso-position-vertical:center;mso-position-vertical-relative:margin" o:allowincell="f" fillcolor="silver" stroked="f">
          <v:textpath style="font-family:&quot;Times New Roman&quot;;font-size:105pt" string="ΣΧΕΔΙΟ"/>
          <w10:wrap anchorx="margin" anchory="margin"/>
        </v:shape>
      </w:pict>
    </w:r>
    <w:r w:rsidR="00BB6229">
      <w:rPr>
        <w:noProof/>
      </w:rPr>
      <mc:AlternateContent>
        <mc:Choice Requires="wps">
          <w:drawing>
            <wp:anchor distT="0" distB="0" distL="114300" distR="114300" simplePos="0" relativeHeight="251674624" behindDoc="0" locked="0" layoutInCell="1" allowOverlap="1" wp14:anchorId="4B515C29" wp14:editId="0B495CA7">
              <wp:simplePos x="0" y="0"/>
              <wp:positionH relativeFrom="column">
                <wp:posOffset>3842385</wp:posOffset>
              </wp:positionH>
              <wp:positionV relativeFrom="paragraph">
                <wp:posOffset>178105</wp:posOffset>
              </wp:positionV>
              <wp:extent cx="899795" cy="438785"/>
              <wp:effectExtent l="0" t="0" r="14605" b="0"/>
              <wp:wrapNone/>
              <wp:docPr id="13" name="Textruta 13"/>
              <wp:cNvGraphicFramePr/>
              <a:graphic xmlns:a="http://schemas.openxmlformats.org/drawingml/2006/main">
                <a:graphicData uri="http://schemas.microsoft.com/office/word/2010/wordprocessingShape">
                  <wps:wsp>
                    <wps:cNvSpPr txBox="1"/>
                    <wps:spPr>
                      <a:xfrm>
                        <a:off x="0" y="0"/>
                        <a:ext cx="89979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88253" w14:textId="5EDEC6BB" w:rsidR="006261DC" w:rsidRDefault="006261DC" w:rsidP="003745FE">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15C29" id="_x0000_t202" coordsize="21600,21600" o:spt="202" path="m,l,21600r21600,l21600,xe">
              <v:stroke joinstyle="miter"/>
              <v:path gradientshapeok="t" o:connecttype="rect"/>
            </v:shapetype>
            <v:shape id="Textruta 13" o:spid="_x0000_s1027" type="#_x0000_t202" style="position:absolute;margin-left:302.55pt;margin-top:14pt;width:70.8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" filled="f" stroked="f" strokeweight=".5pt">
              <v:textbox inset="0,,0">
                <w:txbxContent>
                  <w:p w14:paraId="52C88253" w14:textId="5EDEC6BB" w:rsidR="006261DC" w:rsidRDefault="006261DC" w:rsidP="003745FE">
                    <w:pPr>
                      <w:pStyle w:val="HSLF-FS-Sidhuvud-sid-2-och-framt"/>
                    </w:pPr>
                    <w:r>
                      <w:t xml:space="preserve">HSLF-FS</w:t>
                    </w:r>
                    <w:r>
                      <w:br/>
                    </w:r>
                    <w:r>
                      <w:t xml:space="preserve">2023:xx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3C2C" w14:textId="235E379A" w:rsidR="00DB331A" w:rsidRDefault="000D7FBF" w:rsidP="00E5276B">
    <w:pPr>
      <w:pStyle w:val="HSLF-FS-Huvudrubrik"/>
    </w:pPr>
    <w:r>
      <w:pict w14:anchorId="1E4D1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8" o:spid="_x0000_s1029" type="#_x0000_t136" style="position:absolute;margin-left:0;margin-top:0;width:414.5pt;height:118pt;rotation:315;z-index:-251627520;mso-position-horizontal:center;mso-position-horizontal-relative:margin;mso-position-vertical:center;mso-position-vertical-relative:margin" o:allowincell="f" fillcolor="silver" stroked="f">
          <v:textpath style="font-family:&quot;Times New Roman&quot;;font-size:105pt" string="ΣΧΕΔΙΟ"/>
          <w10:wrap anchorx="margin" anchory="margin"/>
        </v:shape>
      </w:pict>
    </w:r>
    <w:r w:rsidR="00BB6229">
      <w:t xml:space="preserve">Κοινή </w:t>
    </w:r>
    <w:r w:rsidR="00BB6229">
      <w:t>συλλογή νομοθεσίας σχετικά με την υγειονομική περίθαλψη, την ιατρική φροντίδα, τις κοινωνικές υπηρεσίες, τα φαρμακευτικά προϊόντα, τη δημόσια υγεία, κ.λπ.</w:t>
    </w:r>
  </w:p>
  <w:p w14:paraId="1C104ACA" w14:textId="09DEFCD2" w:rsidR="00DB331A" w:rsidRDefault="000D7FBF" w:rsidP="00B27E7C">
    <w:pPr>
      <w:pStyle w:val="HSLF-FS-Dokmentinformation"/>
      <w:ind w:right="-964"/>
    </w:pPr>
    <w:r>
      <w:rPr>
        <w:noProof/>
      </w:rPr>
      <mc:AlternateContent>
        <mc:Choice Requires="wps">
          <w:drawing>
            <wp:anchor distT="0" distB="0" distL="114300" distR="114300" simplePos="0" relativeHeight="251665408" behindDoc="0" locked="0" layoutInCell="1" allowOverlap="1" wp14:anchorId="4962F549" wp14:editId="7A905360">
              <wp:simplePos x="0" y="0"/>
              <wp:positionH relativeFrom="column">
                <wp:posOffset>3810</wp:posOffset>
              </wp:positionH>
              <wp:positionV relativeFrom="paragraph">
                <wp:posOffset>624840</wp:posOffset>
              </wp:positionV>
              <wp:extent cx="4747260" cy="0"/>
              <wp:effectExtent l="0" t="0" r="0" b="0"/>
              <wp:wrapNone/>
              <wp:docPr id="6" name="Rak 6"/>
              <wp:cNvGraphicFramePr/>
              <a:graphic xmlns:a="http://schemas.openxmlformats.org/drawingml/2006/main">
                <a:graphicData uri="http://schemas.microsoft.com/office/word/2010/wordprocessingShape">
                  <wps:wsp>
                    <wps:cNvCnPr/>
                    <wps:spPr>
                      <a:xfrm>
                        <a:off x="0" y="0"/>
                        <a:ext cx="47472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7AAAE4" id="Rak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9.2pt" to="374.1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" strokecolor="black [3213]"/>
          </w:pict>
        </mc:Fallback>
      </mc:AlternateContent>
    </w:r>
    <w:r w:rsidR="004D7ACB">
      <w:rPr>
        <w:noProof/>
      </w:rPr>
      <mc:AlternateContent>
        <mc:Choice Requires="wps">
          <w:drawing>
            <wp:anchor distT="0" distB="0" distL="114300" distR="114300" simplePos="0" relativeHeight="251666432" behindDoc="0" locked="0" layoutInCell="1" allowOverlap="1" wp14:anchorId="5764B2A4" wp14:editId="4A95C28E">
              <wp:simplePos x="0" y="0"/>
              <wp:positionH relativeFrom="column">
                <wp:posOffset>3853815</wp:posOffset>
              </wp:positionH>
              <wp:positionV relativeFrom="paragraph">
                <wp:posOffset>765505</wp:posOffset>
              </wp:positionV>
              <wp:extent cx="899795" cy="1259840"/>
              <wp:effectExtent l="0" t="0" r="14605" b="0"/>
              <wp:wrapNone/>
              <wp:docPr id="8" name="Textruta 8"/>
              <wp:cNvGraphicFramePr/>
              <a:graphic xmlns:a="http://schemas.openxmlformats.org/drawingml/2006/main">
                <a:graphicData uri="http://schemas.microsoft.com/office/word/2010/wordprocessingShape">
                  <wps:wsp>
                    <wps:cNvSpPr txBox="1"/>
                    <wps:spPr>
                      <a:xfrm>
                        <a:off x="0" y="0"/>
                        <a:ext cx="899795" cy="125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Δημοσιεύθηκαν στις xx Ιουλίου 20xx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B2A4" id="_x0000_t202" coordsize="21600,21600" o:spt="202" path="m,l,21600r21600,l21600,xe">
              <v:stroke joinstyle="miter"/>
              <v:path gradientshapeok="t" o:connecttype="rect"/>
            </v:shapetype>
            <v:shape id="Textruta 8" o:spid="_x0000_s1030" type="#_x0000_t202" style="position:absolute;margin-left:303.45pt;margin-top:60.3pt;width:70.8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" filled="f" stroked="f" strokeweight=".5pt">
              <v:textbox inset="0,,0">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Δημοσιεύθηκαν στις xx Ιουλίου 20xx</w:t>
                    </w:r>
                  </w:p>
                </w:txbxContent>
              </v:textbox>
            </v:shape>
          </w:pict>
        </mc:Fallback>
      </mc:AlternateContent>
    </w:r>
    <w:r w:rsidR="004D7ACB">
      <w:t>ISSN xxx-xxxx, άρθρο αριθ. xxxxxxxx</w:t>
    </w:r>
    <w:r w:rsidR="004D7ACB">
      <w:br/>
      <w:t>Δημοσιεύθηκαν από: Επικεφαλής νομικού τμήματος – Pär Ödman, Εθνικό Συμβούλιο Υγείας και Πρόνοιας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E0431"/>
    <w:multiLevelType w:val="hybridMultilevel"/>
    <w:tmpl w:val="BAAAB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251127D"/>
    <w:multiLevelType w:val="hybridMultilevel"/>
    <w:tmpl w:val="2598860C"/>
    <w:lvl w:ilvl="0" w:tplc="8C564A56">
      <w:start w:val="1"/>
      <w:numFmt w:val="bullet"/>
      <w:pStyle w:val="HSLF-FS-Strecksats"/>
      <w:lvlText w:val=""/>
      <w:lvlJc w:val="left"/>
      <w:pPr>
        <w:ind w:left="360" w:hanging="360"/>
      </w:pPr>
      <w:rPr>
        <w:rFonts w:ascii="Symbol"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1B5B2E76"/>
    <w:multiLevelType w:val="hybridMultilevel"/>
    <w:tmpl w:val="4732BF48"/>
    <w:lvl w:ilvl="0" w:tplc="F8FC617C">
      <w:start w:val="1"/>
      <w:numFmt w:val="lowerLetter"/>
      <w:pStyle w:val="HSLF-FS-Bokstavs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DB091B"/>
    <w:multiLevelType w:val="multilevel"/>
    <w:tmpl w:val="DAC8E384"/>
    <w:lvl w:ilvl="0">
      <w:start w:val="1"/>
      <w:numFmt w:val="decimal"/>
      <w:lvlText w:val="%1."/>
      <w:lvlJc w:val="left"/>
      <w:pPr>
        <w:ind w:left="360" w:hanging="36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8" w15:restartNumberingAfterBreak="0">
    <w:nsid w:val="225841ED"/>
    <w:multiLevelType w:val="hybridMultilevel"/>
    <w:tmpl w:val="D100807C"/>
    <w:lvl w:ilvl="0" w:tplc="8E1071DE">
      <w:start w:val="1"/>
      <w:numFmt w:val="decimal"/>
      <w:lvlText w:val="%1 §  "/>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5E74AA5"/>
    <w:multiLevelType w:val="hybridMultilevel"/>
    <w:tmpl w:val="B094B458"/>
    <w:lvl w:ilvl="0" w:tplc="E3802EB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1B41AE"/>
    <w:multiLevelType w:val="hybridMultilevel"/>
    <w:tmpl w:val="AE0A54BA"/>
    <w:lvl w:ilvl="0" w:tplc="472CC7E8">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270825"/>
    <w:multiLevelType w:val="hybridMultilevel"/>
    <w:tmpl w:val="0FB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531A53"/>
    <w:multiLevelType w:val="multilevel"/>
    <w:tmpl w:val="245C2010"/>
    <w:lvl w:ilvl="0">
      <w:start w:val="1"/>
      <w:numFmt w:val="bullet"/>
      <w:pStyle w:val="HSLF-F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13" w15:restartNumberingAfterBreak="0">
    <w:nsid w:val="43612A5A"/>
    <w:multiLevelType w:val="hybridMultilevel"/>
    <w:tmpl w:val="CFF2F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15"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1B5A31"/>
    <w:multiLevelType w:val="hybridMultilevel"/>
    <w:tmpl w:val="88603BB4"/>
    <w:lvl w:ilvl="0" w:tplc="B5ECCA20">
      <w:start w:val="1"/>
      <w:numFmt w:val="bullet"/>
      <w:pStyle w:val="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7F4F4C"/>
    <w:multiLevelType w:val="multilevel"/>
    <w:tmpl w:val="CF047EE6"/>
    <w:lvl w:ilvl="0">
      <w:start w:val="1"/>
      <w:numFmt w:val="decimal"/>
      <w:pStyle w:val="HSLF-FS-Numreradlista"/>
      <w:lvlText w:val="%1. "/>
      <w:lvlJc w:val="left"/>
      <w:pPr>
        <w:ind w:left="227" w:hanging="227"/>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93AEF"/>
    <w:multiLevelType w:val="hybridMultilevel"/>
    <w:tmpl w:val="33884E6E"/>
    <w:lvl w:ilvl="0" w:tplc="23420616">
      <w:start w:val="1"/>
      <w:numFmt w:val="bullet"/>
      <w:pStyle w:val="HSLF-FS-AllmnnaRd-Strecksats"/>
      <w:lvlText w:val=""/>
      <w:lvlJc w:val="left"/>
      <w:pPr>
        <w:ind w:left="947" w:hanging="360"/>
      </w:pPr>
      <w:rPr>
        <w:rFonts w:ascii="Symbol" w:hAnsi="Symbol" w:cs="Times New Roman"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19" w15:restartNumberingAfterBreak="0">
    <w:nsid w:val="7BAD680A"/>
    <w:multiLevelType w:val="hybridMultilevel"/>
    <w:tmpl w:val="A672FA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89878488">
    <w:abstractNumId w:val="4"/>
  </w:num>
  <w:num w:numId="2" w16cid:durableId="1001472285">
    <w:abstractNumId w:val="5"/>
  </w:num>
  <w:num w:numId="3" w16cid:durableId="1093865184">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16cid:durableId="701713049">
    <w:abstractNumId w:val="14"/>
  </w:num>
  <w:num w:numId="5" w16cid:durableId="286550718">
    <w:abstractNumId w:val="15"/>
  </w:num>
  <w:num w:numId="6" w16cid:durableId="2146388926">
    <w:abstractNumId w:val="16"/>
  </w:num>
  <w:num w:numId="7" w16cid:durableId="59837142">
    <w:abstractNumId w:val="0"/>
  </w:num>
  <w:num w:numId="8" w16cid:durableId="92021446">
    <w:abstractNumId w:val="8"/>
  </w:num>
  <w:num w:numId="9" w16cid:durableId="940575529">
    <w:abstractNumId w:val="7"/>
  </w:num>
  <w:num w:numId="10" w16cid:durableId="130659286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506858">
    <w:abstractNumId w:val="10"/>
  </w:num>
  <w:num w:numId="12" w16cid:durableId="911499678">
    <w:abstractNumId w:val="6"/>
  </w:num>
  <w:num w:numId="13" w16cid:durableId="1759907116">
    <w:abstractNumId w:val="3"/>
  </w:num>
  <w:num w:numId="14" w16cid:durableId="1295789771">
    <w:abstractNumId w:val="12"/>
  </w:num>
  <w:num w:numId="15" w16cid:durableId="1192721417">
    <w:abstractNumId w:val="18"/>
  </w:num>
  <w:num w:numId="16" w16cid:durableId="1550722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614602">
    <w:abstractNumId w:val="17"/>
  </w:num>
  <w:num w:numId="18" w16cid:durableId="2042002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962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614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063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4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403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47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1114708">
    <w:abstractNumId w:val="11"/>
  </w:num>
  <w:num w:numId="26" w16cid:durableId="746192950">
    <w:abstractNumId w:val="19"/>
  </w:num>
  <w:num w:numId="27" w16cid:durableId="1128355354">
    <w:abstractNumId w:val="13"/>
  </w:num>
  <w:num w:numId="28" w16cid:durableId="1205295173">
    <w:abstractNumId w:val="9"/>
  </w:num>
  <w:num w:numId="29" w16cid:durableId="68717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sdok" w:val="sosbrev"/>
  </w:docVars>
  <w:rsids>
    <w:rsidRoot w:val="00BA0FD9"/>
    <w:rsid w:val="00000DE5"/>
    <w:rsid w:val="000027F1"/>
    <w:rsid w:val="000112A7"/>
    <w:rsid w:val="000141C7"/>
    <w:rsid w:val="00015A42"/>
    <w:rsid w:val="00030358"/>
    <w:rsid w:val="00033536"/>
    <w:rsid w:val="00040F0D"/>
    <w:rsid w:val="000509F1"/>
    <w:rsid w:val="00051D47"/>
    <w:rsid w:val="00056C14"/>
    <w:rsid w:val="000617E2"/>
    <w:rsid w:val="0006211F"/>
    <w:rsid w:val="00066371"/>
    <w:rsid w:val="00087376"/>
    <w:rsid w:val="00094FF3"/>
    <w:rsid w:val="000970FA"/>
    <w:rsid w:val="000A53DB"/>
    <w:rsid w:val="000C03D3"/>
    <w:rsid w:val="000C1FE0"/>
    <w:rsid w:val="000C2D5D"/>
    <w:rsid w:val="000C6826"/>
    <w:rsid w:val="000C7CD4"/>
    <w:rsid w:val="000D6765"/>
    <w:rsid w:val="000D7FBF"/>
    <w:rsid w:val="000E02DE"/>
    <w:rsid w:val="000E4F4D"/>
    <w:rsid w:val="000F6292"/>
    <w:rsid w:val="000F687B"/>
    <w:rsid w:val="000F6D88"/>
    <w:rsid w:val="001017DE"/>
    <w:rsid w:val="00102643"/>
    <w:rsid w:val="00102713"/>
    <w:rsid w:val="00102AC6"/>
    <w:rsid w:val="00107274"/>
    <w:rsid w:val="00111649"/>
    <w:rsid w:val="001129FD"/>
    <w:rsid w:val="00120C8F"/>
    <w:rsid w:val="00120F2E"/>
    <w:rsid w:val="00124525"/>
    <w:rsid w:val="00124BFD"/>
    <w:rsid w:val="0012520F"/>
    <w:rsid w:val="00142095"/>
    <w:rsid w:val="00142E26"/>
    <w:rsid w:val="00144DE9"/>
    <w:rsid w:val="001548FF"/>
    <w:rsid w:val="0015523A"/>
    <w:rsid w:val="00155D51"/>
    <w:rsid w:val="00166A4C"/>
    <w:rsid w:val="00167C1E"/>
    <w:rsid w:val="00171E9B"/>
    <w:rsid w:val="001751D7"/>
    <w:rsid w:val="00183700"/>
    <w:rsid w:val="001852B6"/>
    <w:rsid w:val="00192749"/>
    <w:rsid w:val="00192E63"/>
    <w:rsid w:val="001A17CD"/>
    <w:rsid w:val="001A3ABA"/>
    <w:rsid w:val="001A477A"/>
    <w:rsid w:val="001A4DA4"/>
    <w:rsid w:val="001A68EE"/>
    <w:rsid w:val="001B67D3"/>
    <w:rsid w:val="001B68EB"/>
    <w:rsid w:val="001C7B27"/>
    <w:rsid w:val="00203632"/>
    <w:rsid w:val="00204738"/>
    <w:rsid w:val="00211C20"/>
    <w:rsid w:val="00212054"/>
    <w:rsid w:val="0021662E"/>
    <w:rsid w:val="00222CBB"/>
    <w:rsid w:val="00225E0F"/>
    <w:rsid w:val="00227C1D"/>
    <w:rsid w:val="00234925"/>
    <w:rsid w:val="0024022B"/>
    <w:rsid w:val="0024439E"/>
    <w:rsid w:val="00256D42"/>
    <w:rsid w:val="00261114"/>
    <w:rsid w:val="00264944"/>
    <w:rsid w:val="00264CB3"/>
    <w:rsid w:val="00266743"/>
    <w:rsid w:val="00267EC9"/>
    <w:rsid w:val="00274315"/>
    <w:rsid w:val="002772FF"/>
    <w:rsid w:val="0028007A"/>
    <w:rsid w:val="00284495"/>
    <w:rsid w:val="00286C3A"/>
    <w:rsid w:val="00290019"/>
    <w:rsid w:val="00291497"/>
    <w:rsid w:val="00297A97"/>
    <w:rsid w:val="002B4EE5"/>
    <w:rsid w:val="002C5226"/>
    <w:rsid w:val="002C6F72"/>
    <w:rsid w:val="002D06EA"/>
    <w:rsid w:val="002D182B"/>
    <w:rsid w:val="002D717E"/>
    <w:rsid w:val="002E4621"/>
    <w:rsid w:val="002E5FC8"/>
    <w:rsid w:val="002E776A"/>
    <w:rsid w:val="002E7C7A"/>
    <w:rsid w:val="002F0A80"/>
    <w:rsid w:val="002F6ED7"/>
    <w:rsid w:val="00302010"/>
    <w:rsid w:val="00305130"/>
    <w:rsid w:val="0030765D"/>
    <w:rsid w:val="00307663"/>
    <w:rsid w:val="00313069"/>
    <w:rsid w:val="003178AE"/>
    <w:rsid w:val="00317B76"/>
    <w:rsid w:val="00322348"/>
    <w:rsid w:val="003230C8"/>
    <w:rsid w:val="003234B2"/>
    <w:rsid w:val="00326FD4"/>
    <w:rsid w:val="00327FFC"/>
    <w:rsid w:val="003326CD"/>
    <w:rsid w:val="0033542D"/>
    <w:rsid w:val="0034269B"/>
    <w:rsid w:val="003452AC"/>
    <w:rsid w:val="00353343"/>
    <w:rsid w:val="003650AC"/>
    <w:rsid w:val="003666D1"/>
    <w:rsid w:val="00371E1C"/>
    <w:rsid w:val="003745FE"/>
    <w:rsid w:val="003757D2"/>
    <w:rsid w:val="003801B9"/>
    <w:rsid w:val="003802B8"/>
    <w:rsid w:val="00384CD6"/>
    <w:rsid w:val="003868A4"/>
    <w:rsid w:val="00386ED3"/>
    <w:rsid w:val="003A32D2"/>
    <w:rsid w:val="003A76E1"/>
    <w:rsid w:val="003B0D9F"/>
    <w:rsid w:val="003B2F27"/>
    <w:rsid w:val="003B5410"/>
    <w:rsid w:val="003C0D54"/>
    <w:rsid w:val="003C1B0E"/>
    <w:rsid w:val="003C4B24"/>
    <w:rsid w:val="003C730E"/>
    <w:rsid w:val="003C795A"/>
    <w:rsid w:val="003D5A75"/>
    <w:rsid w:val="003E09D7"/>
    <w:rsid w:val="003E2932"/>
    <w:rsid w:val="003E7282"/>
    <w:rsid w:val="003F1AE5"/>
    <w:rsid w:val="003F222C"/>
    <w:rsid w:val="003F4C48"/>
    <w:rsid w:val="00403F57"/>
    <w:rsid w:val="00407A8E"/>
    <w:rsid w:val="00411C22"/>
    <w:rsid w:val="00411F1F"/>
    <w:rsid w:val="00412DA1"/>
    <w:rsid w:val="00412EE5"/>
    <w:rsid w:val="00413B4C"/>
    <w:rsid w:val="00426976"/>
    <w:rsid w:val="004315EF"/>
    <w:rsid w:val="00431E6E"/>
    <w:rsid w:val="00433373"/>
    <w:rsid w:val="0043385E"/>
    <w:rsid w:val="004340AD"/>
    <w:rsid w:val="0043652F"/>
    <w:rsid w:val="00460BBD"/>
    <w:rsid w:val="00461C13"/>
    <w:rsid w:val="004641D8"/>
    <w:rsid w:val="0046468A"/>
    <w:rsid w:val="0046742A"/>
    <w:rsid w:val="00474675"/>
    <w:rsid w:val="00475A3F"/>
    <w:rsid w:val="004765A2"/>
    <w:rsid w:val="00476674"/>
    <w:rsid w:val="00480875"/>
    <w:rsid w:val="0048093F"/>
    <w:rsid w:val="0048760C"/>
    <w:rsid w:val="00491EEB"/>
    <w:rsid w:val="00497330"/>
    <w:rsid w:val="004A4064"/>
    <w:rsid w:val="004B5956"/>
    <w:rsid w:val="004C0F0F"/>
    <w:rsid w:val="004C65B7"/>
    <w:rsid w:val="004C73D5"/>
    <w:rsid w:val="004D02CA"/>
    <w:rsid w:val="004D2D2B"/>
    <w:rsid w:val="004D3D07"/>
    <w:rsid w:val="004D7ACB"/>
    <w:rsid w:val="004F0D96"/>
    <w:rsid w:val="004F1F1A"/>
    <w:rsid w:val="004F445B"/>
    <w:rsid w:val="004F6CFE"/>
    <w:rsid w:val="00501579"/>
    <w:rsid w:val="00501DA6"/>
    <w:rsid w:val="00504A54"/>
    <w:rsid w:val="00511CC6"/>
    <w:rsid w:val="00512B5E"/>
    <w:rsid w:val="0051358A"/>
    <w:rsid w:val="005229C8"/>
    <w:rsid w:val="00530B78"/>
    <w:rsid w:val="00536E2F"/>
    <w:rsid w:val="00547CF0"/>
    <w:rsid w:val="0055285D"/>
    <w:rsid w:val="005543A1"/>
    <w:rsid w:val="00560BEE"/>
    <w:rsid w:val="00563AAA"/>
    <w:rsid w:val="00571510"/>
    <w:rsid w:val="00577749"/>
    <w:rsid w:val="00577C10"/>
    <w:rsid w:val="00581525"/>
    <w:rsid w:val="0058524D"/>
    <w:rsid w:val="005925B3"/>
    <w:rsid w:val="005A51C0"/>
    <w:rsid w:val="005B0CC3"/>
    <w:rsid w:val="005B1C48"/>
    <w:rsid w:val="005B20E3"/>
    <w:rsid w:val="005B2248"/>
    <w:rsid w:val="005B304E"/>
    <w:rsid w:val="005B45B4"/>
    <w:rsid w:val="005B631A"/>
    <w:rsid w:val="005B7C7C"/>
    <w:rsid w:val="005C5F81"/>
    <w:rsid w:val="005C62D9"/>
    <w:rsid w:val="005D1BD8"/>
    <w:rsid w:val="005D31C3"/>
    <w:rsid w:val="005D3F01"/>
    <w:rsid w:val="005D5AF8"/>
    <w:rsid w:val="005E1619"/>
    <w:rsid w:val="005E2297"/>
    <w:rsid w:val="005E2302"/>
    <w:rsid w:val="005F5C44"/>
    <w:rsid w:val="006019D8"/>
    <w:rsid w:val="006073A5"/>
    <w:rsid w:val="00615514"/>
    <w:rsid w:val="00615E29"/>
    <w:rsid w:val="00617094"/>
    <w:rsid w:val="0062014E"/>
    <w:rsid w:val="006209DC"/>
    <w:rsid w:val="006261DC"/>
    <w:rsid w:val="00631058"/>
    <w:rsid w:val="006377DD"/>
    <w:rsid w:val="0065031B"/>
    <w:rsid w:val="00651AC5"/>
    <w:rsid w:val="00664736"/>
    <w:rsid w:val="006654DD"/>
    <w:rsid w:val="00673671"/>
    <w:rsid w:val="00673D1A"/>
    <w:rsid w:val="006812F9"/>
    <w:rsid w:val="00684585"/>
    <w:rsid w:val="006848DB"/>
    <w:rsid w:val="00694A4F"/>
    <w:rsid w:val="00697A06"/>
    <w:rsid w:val="006A2639"/>
    <w:rsid w:val="006A4E6D"/>
    <w:rsid w:val="006A71C5"/>
    <w:rsid w:val="006A730E"/>
    <w:rsid w:val="006B0820"/>
    <w:rsid w:val="006B1707"/>
    <w:rsid w:val="006B7482"/>
    <w:rsid w:val="006C3032"/>
    <w:rsid w:val="006C454F"/>
    <w:rsid w:val="006D1646"/>
    <w:rsid w:val="006D21E4"/>
    <w:rsid w:val="006D4C56"/>
    <w:rsid w:val="006E0FD8"/>
    <w:rsid w:val="006E136C"/>
    <w:rsid w:val="006E138E"/>
    <w:rsid w:val="006E31C0"/>
    <w:rsid w:val="006E5047"/>
    <w:rsid w:val="00712FD2"/>
    <w:rsid w:val="00725EAE"/>
    <w:rsid w:val="00736E4B"/>
    <w:rsid w:val="007370F1"/>
    <w:rsid w:val="00740430"/>
    <w:rsid w:val="007507AB"/>
    <w:rsid w:val="007509B1"/>
    <w:rsid w:val="0075279A"/>
    <w:rsid w:val="00753F87"/>
    <w:rsid w:val="007564B2"/>
    <w:rsid w:val="00773CE7"/>
    <w:rsid w:val="00775505"/>
    <w:rsid w:val="00777292"/>
    <w:rsid w:val="007818B1"/>
    <w:rsid w:val="00782EF0"/>
    <w:rsid w:val="00783305"/>
    <w:rsid w:val="00786B38"/>
    <w:rsid w:val="007933D1"/>
    <w:rsid w:val="007A0F43"/>
    <w:rsid w:val="007B2F4F"/>
    <w:rsid w:val="007B4C9E"/>
    <w:rsid w:val="007C03EE"/>
    <w:rsid w:val="007D1526"/>
    <w:rsid w:val="007D742B"/>
    <w:rsid w:val="007D7477"/>
    <w:rsid w:val="007E3862"/>
    <w:rsid w:val="007F1BC3"/>
    <w:rsid w:val="007F423A"/>
    <w:rsid w:val="007F4284"/>
    <w:rsid w:val="008045D8"/>
    <w:rsid w:val="00807283"/>
    <w:rsid w:val="0080790E"/>
    <w:rsid w:val="00807EED"/>
    <w:rsid w:val="008162BB"/>
    <w:rsid w:val="0082427B"/>
    <w:rsid w:val="0082470E"/>
    <w:rsid w:val="00831444"/>
    <w:rsid w:val="0083759A"/>
    <w:rsid w:val="00837A3D"/>
    <w:rsid w:val="00846234"/>
    <w:rsid w:val="00852CB6"/>
    <w:rsid w:val="00855492"/>
    <w:rsid w:val="00855683"/>
    <w:rsid w:val="0086714A"/>
    <w:rsid w:val="00876360"/>
    <w:rsid w:val="00876522"/>
    <w:rsid w:val="00880837"/>
    <w:rsid w:val="00882DE0"/>
    <w:rsid w:val="00882EB0"/>
    <w:rsid w:val="0088362A"/>
    <w:rsid w:val="00897725"/>
    <w:rsid w:val="008A620D"/>
    <w:rsid w:val="008B089D"/>
    <w:rsid w:val="008B1C20"/>
    <w:rsid w:val="008B4853"/>
    <w:rsid w:val="008B6447"/>
    <w:rsid w:val="008B7218"/>
    <w:rsid w:val="008C1647"/>
    <w:rsid w:val="008C4ABE"/>
    <w:rsid w:val="008E2DA0"/>
    <w:rsid w:val="00901CDE"/>
    <w:rsid w:val="00905981"/>
    <w:rsid w:val="00923931"/>
    <w:rsid w:val="00927A7F"/>
    <w:rsid w:val="009339E2"/>
    <w:rsid w:val="00941E73"/>
    <w:rsid w:val="009422AC"/>
    <w:rsid w:val="00943D15"/>
    <w:rsid w:val="0094455D"/>
    <w:rsid w:val="0095218D"/>
    <w:rsid w:val="009579C0"/>
    <w:rsid w:val="00957C1C"/>
    <w:rsid w:val="009626ED"/>
    <w:rsid w:val="00965ADA"/>
    <w:rsid w:val="00967451"/>
    <w:rsid w:val="0097145F"/>
    <w:rsid w:val="00980F92"/>
    <w:rsid w:val="009902B0"/>
    <w:rsid w:val="0099066D"/>
    <w:rsid w:val="009A1FE8"/>
    <w:rsid w:val="009A794A"/>
    <w:rsid w:val="009B7CA0"/>
    <w:rsid w:val="009C0DE3"/>
    <w:rsid w:val="009C1CA6"/>
    <w:rsid w:val="009D1329"/>
    <w:rsid w:val="009D23D1"/>
    <w:rsid w:val="009D38B5"/>
    <w:rsid w:val="009D4878"/>
    <w:rsid w:val="009E70B3"/>
    <w:rsid w:val="009F2798"/>
    <w:rsid w:val="009F4D7D"/>
    <w:rsid w:val="009F4F13"/>
    <w:rsid w:val="009F5A5C"/>
    <w:rsid w:val="009F702D"/>
    <w:rsid w:val="00A00D1C"/>
    <w:rsid w:val="00A056B0"/>
    <w:rsid w:val="00A145B5"/>
    <w:rsid w:val="00A23EF2"/>
    <w:rsid w:val="00A2580E"/>
    <w:rsid w:val="00A2720F"/>
    <w:rsid w:val="00A27A96"/>
    <w:rsid w:val="00A310CB"/>
    <w:rsid w:val="00A31F46"/>
    <w:rsid w:val="00A43D2D"/>
    <w:rsid w:val="00A4569C"/>
    <w:rsid w:val="00A478B6"/>
    <w:rsid w:val="00A500D4"/>
    <w:rsid w:val="00A50C99"/>
    <w:rsid w:val="00A50E56"/>
    <w:rsid w:val="00A51BE4"/>
    <w:rsid w:val="00A60604"/>
    <w:rsid w:val="00A60B5B"/>
    <w:rsid w:val="00A61D90"/>
    <w:rsid w:val="00A6796B"/>
    <w:rsid w:val="00A73E08"/>
    <w:rsid w:val="00A844FF"/>
    <w:rsid w:val="00A845E0"/>
    <w:rsid w:val="00A914FD"/>
    <w:rsid w:val="00A9466F"/>
    <w:rsid w:val="00AA0527"/>
    <w:rsid w:val="00AA3167"/>
    <w:rsid w:val="00AA67E1"/>
    <w:rsid w:val="00AB0D13"/>
    <w:rsid w:val="00AB493D"/>
    <w:rsid w:val="00AB765A"/>
    <w:rsid w:val="00AC1E03"/>
    <w:rsid w:val="00AC5EE5"/>
    <w:rsid w:val="00AC6314"/>
    <w:rsid w:val="00AC7F6C"/>
    <w:rsid w:val="00AD4A37"/>
    <w:rsid w:val="00AD521C"/>
    <w:rsid w:val="00AD588F"/>
    <w:rsid w:val="00AD69BF"/>
    <w:rsid w:val="00AE5BD2"/>
    <w:rsid w:val="00AF7940"/>
    <w:rsid w:val="00B1301A"/>
    <w:rsid w:val="00B20987"/>
    <w:rsid w:val="00B274C8"/>
    <w:rsid w:val="00B27E7C"/>
    <w:rsid w:val="00B31B5F"/>
    <w:rsid w:val="00B3480D"/>
    <w:rsid w:val="00B37324"/>
    <w:rsid w:val="00B402D1"/>
    <w:rsid w:val="00B43040"/>
    <w:rsid w:val="00B44EDD"/>
    <w:rsid w:val="00B47717"/>
    <w:rsid w:val="00B5038C"/>
    <w:rsid w:val="00B617FF"/>
    <w:rsid w:val="00B63835"/>
    <w:rsid w:val="00B7226B"/>
    <w:rsid w:val="00B749AF"/>
    <w:rsid w:val="00B754B0"/>
    <w:rsid w:val="00B77F9D"/>
    <w:rsid w:val="00B8133C"/>
    <w:rsid w:val="00B8268C"/>
    <w:rsid w:val="00B83962"/>
    <w:rsid w:val="00B839AB"/>
    <w:rsid w:val="00B83B97"/>
    <w:rsid w:val="00B855A1"/>
    <w:rsid w:val="00B872A7"/>
    <w:rsid w:val="00B92A2C"/>
    <w:rsid w:val="00B946E1"/>
    <w:rsid w:val="00B9475C"/>
    <w:rsid w:val="00B94A17"/>
    <w:rsid w:val="00B9767B"/>
    <w:rsid w:val="00BA0FD9"/>
    <w:rsid w:val="00BA16EF"/>
    <w:rsid w:val="00BA1B61"/>
    <w:rsid w:val="00BB03EE"/>
    <w:rsid w:val="00BB6229"/>
    <w:rsid w:val="00BC0A68"/>
    <w:rsid w:val="00BE07AC"/>
    <w:rsid w:val="00BE1A57"/>
    <w:rsid w:val="00BF3848"/>
    <w:rsid w:val="00BF4F11"/>
    <w:rsid w:val="00BF6306"/>
    <w:rsid w:val="00BF7D56"/>
    <w:rsid w:val="00C030F7"/>
    <w:rsid w:val="00C03440"/>
    <w:rsid w:val="00C03828"/>
    <w:rsid w:val="00C03C9F"/>
    <w:rsid w:val="00C049AF"/>
    <w:rsid w:val="00C13DB1"/>
    <w:rsid w:val="00C172E7"/>
    <w:rsid w:val="00C22997"/>
    <w:rsid w:val="00C231C5"/>
    <w:rsid w:val="00C26EEA"/>
    <w:rsid w:val="00C351D6"/>
    <w:rsid w:val="00C354BC"/>
    <w:rsid w:val="00C3671A"/>
    <w:rsid w:val="00C371D5"/>
    <w:rsid w:val="00C37BB1"/>
    <w:rsid w:val="00C43925"/>
    <w:rsid w:val="00C50968"/>
    <w:rsid w:val="00C52787"/>
    <w:rsid w:val="00C53A77"/>
    <w:rsid w:val="00C545F6"/>
    <w:rsid w:val="00C56B16"/>
    <w:rsid w:val="00C66DE6"/>
    <w:rsid w:val="00C74AFE"/>
    <w:rsid w:val="00C76C03"/>
    <w:rsid w:val="00C97E98"/>
    <w:rsid w:val="00CA1ADA"/>
    <w:rsid w:val="00CA613C"/>
    <w:rsid w:val="00CB52CE"/>
    <w:rsid w:val="00CB570D"/>
    <w:rsid w:val="00CC7F1A"/>
    <w:rsid w:val="00CD0291"/>
    <w:rsid w:val="00CD0CDA"/>
    <w:rsid w:val="00CD653E"/>
    <w:rsid w:val="00CE4C19"/>
    <w:rsid w:val="00CE6C68"/>
    <w:rsid w:val="00CF09C2"/>
    <w:rsid w:val="00CF4487"/>
    <w:rsid w:val="00CF79ED"/>
    <w:rsid w:val="00D01FBA"/>
    <w:rsid w:val="00D0523C"/>
    <w:rsid w:val="00D06A43"/>
    <w:rsid w:val="00D10310"/>
    <w:rsid w:val="00D255FF"/>
    <w:rsid w:val="00D25E58"/>
    <w:rsid w:val="00D2771A"/>
    <w:rsid w:val="00D3124C"/>
    <w:rsid w:val="00D31840"/>
    <w:rsid w:val="00D40273"/>
    <w:rsid w:val="00D413ED"/>
    <w:rsid w:val="00D41431"/>
    <w:rsid w:val="00D41AF7"/>
    <w:rsid w:val="00D54A38"/>
    <w:rsid w:val="00D5555F"/>
    <w:rsid w:val="00D56613"/>
    <w:rsid w:val="00D57B74"/>
    <w:rsid w:val="00D60671"/>
    <w:rsid w:val="00D65026"/>
    <w:rsid w:val="00D67284"/>
    <w:rsid w:val="00D7063B"/>
    <w:rsid w:val="00D76D1C"/>
    <w:rsid w:val="00D9039C"/>
    <w:rsid w:val="00D94668"/>
    <w:rsid w:val="00D94D6A"/>
    <w:rsid w:val="00D96F05"/>
    <w:rsid w:val="00DA031C"/>
    <w:rsid w:val="00DA1083"/>
    <w:rsid w:val="00DA318E"/>
    <w:rsid w:val="00DA499E"/>
    <w:rsid w:val="00DA4BE6"/>
    <w:rsid w:val="00DA5200"/>
    <w:rsid w:val="00DA6129"/>
    <w:rsid w:val="00DA6330"/>
    <w:rsid w:val="00DB11F6"/>
    <w:rsid w:val="00DB331A"/>
    <w:rsid w:val="00DB619E"/>
    <w:rsid w:val="00DB776B"/>
    <w:rsid w:val="00DC32A2"/>
    <w:rsid w:val="00DC3721"/>
    <w:rsid w:val="00DC39F9"/>
    <w:rsid w:val="00DC51E3"/>
    <w:rsid w:val="00DE014F"/>
    <w:rsid w:val="00DE026C"/>
    <w:rsid w:val="00DF0750"/>
    <w:rsid w:val="00DF23D8"/>
    <w:rsid w:val="00E1687E"/>
    <w:rsid w:val="00E175A9"/>
    <w:rsid w:val="00E1766F"/>
    <w:rsid w:val="00E24636"/>
    <w:rsid w:val="00E37443"/>
    <w:rsid w:val="00E44C93"/>
    <w:rsid w:val="00E46BCF"/>
    <w:rsid w:val="00E50352"/>
    <w:rsid w:val="00E5276B"/>
    <w:rsid w:val="00E52BE7"/>
    <w:rsid w:val="00E613C9"/>
    <w:rsid w:val="00E6362F"/>
    <w:rsid w:val="00E647AA"/>
    <w:rsid w:val="00E65874"/>
    <w:rsid w:val="00E67801"/>
    <w:rsid w:val="00E709C6"/>
    <w:rsid w:val="00E709DC"/>
    <w:rsid w:val="00E71C4D"/>
    <w:rsid w:val="00E805E3"/>
    <w:rsid w:val="00E9223A"/>
    <w:rsid w:val="00E92962"/>
    <w:rsid w:val="00E946A0"/>
    <w:rsid w:val="00EA1712"/>
    <w:rsid w:val="00EA1C39"/>
    <w:rsid w:val="00EA443D"/>
    <w:rsid w:val="00EB6280"/>
    <w:rsid w:val="00EC0E3B"/>
    <w:rsid w:val="00EC6733"/>
    <w:rsid w:val="00ED055D"/>
    <w:rsid w:val="00ED1D75"/>
    <w:rsid w:val="00ED6DD8"/>
    <w:rsid w:val="00EE4E2B"/>
    <w:rsid w:val="00EF6CE5"/>
    <w:rsid w:val="00F007FC"/>
    <w:rsid w:val="00F01E1C"/>
    <w:rsid w:val="00F04C6B"/>
    <w:rsid w:val="00F137BC"/>
    <w:rsid w:val="00F14B03"/>
    <w:rsid w:val="00F152B6"/>
    <w:rsid w:val="00F23678"/>
    <w:rsid w:val="00F25B0B"/>
    <w:rsid w:val="00F265C5"/>
    <w:rsid w:val="00F35CE4"/>
    <w:rsid w:val="00F4701E"/>
    <w:rsid w:val="00F478F8"/>
    <w:rsid w:val="00F5347D"/>
    <w:rsid w:val="00F566F1"/>
    <w:rsid w:val="00F57B01"/>
    <w:rsid w:val="00F609C9"/>
    <w:rsid w:val="00F657FA"/>
    <w:rsid w:val="00F67EE4"/>
    <w:rsid w:val="00F707C2"/>
    <w:rsid w:val="00F7194B"/>
    <w:rsid w:val="00F851A7"/>
    <w:rsid w:val="00F86CE9"/>
    <w:rsid w:val="00FA0F3C"/>
    <w:rsid w:val="00FA1667"/>
    <w:rsid w:val="00FA7DF9"/>
    <w:rsid w:val="00FB438D"/>
    <w:rsid w:val="00FE7305"/>
    <w:rsid w:val="00FF3E82"/>
    <w:rsid w:val="00FF411E"/>
    <w:rsid w:val="00FF7C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6340C"/>
  <w15:docId w15:val="{3C92A28B-CBF1-49FD-8FCA-DAAB50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D742B"/>
    <w:pPr>
      <w:spacing w:after="120" w:line="264" w:lineRule="atLeast"/>
    </w:pPr>
    <w:rPr>
      <w:sz w:val="22"/>
    </w:rPr>
  </w:style>
  <w:style w:type="paragraph" w:styleId="Heading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Heading2">
    <w:name w:val="heading 2"/>
    <w:basedOn w:val="Normal"/>
    <w:next w:val="Normal"/>
    <w:semiHidden/>
    <w:qFormat/>
    <w:rsid w:val="00563AAA"/>
    <w:pPr>
      <w:keepNext/>
      <w:suppressAutoHyphens/>
      <w:spacing w:after="0"/>
      <w:outlineLvl w:val="1"/>
    </w:pPr>
    <w:rPr>
      <w:rFonts w:asciiTheme="majorHAnsi" w:hAnsiTheme="majorHAnsi"/>
      <w:b/>
    </w:rPr>
  </w:style>
  <w:style w:type="paragraph" w:styleId="Heading3">
    <w:name w:val="heading 3"/>
    <w:basedOn w:val="Normal"/>
    <w:next w:val="Normal"/>
    <w:link w:val="Heading3Char"/>
    <w:uiPriority w:val="9"/>
    <w:qFormat/>
    <w:rsid w:val="00563AAA"/>
    <w:pPr>
      <w:keepNext/>
      <w:suppressAutoHyphens/>
      <w:spacing w:after="0"/>
      <w:outlineLvl w:val="2"/>
    </w:pPr>
    <w:rPr>
      <w:i/>
    </w:rPr>
  </w:style>
  <w:style w:type="paragraph" w:styleId="Heading4">
    <w:name w:val="heading 4"/>
    <w:basedOn w:val="Normal"/>
    <w:next w:val="Normal"/>
    <w:link w:val="Heading4Char"/>
    <w:uiPriority w:val="9"/>
    <w:qFormat/>
    <w:rsid w:val="007933D1"/>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4E2B"/>
  </w:style>
  <w:style w:type="paragraph" w:styleId="Footer">
    <w:name w:val="footer"/>
    <w:basedOn w:val="Normal"/>
    <w:link w:val="FooterChar"/>
    <w:uiPriority w:val="99"/>
    <w:unhideWhenUsed/>
    <w:rsid w:val="00C371D5"/>
    <w:pPr>
      <w:tabs>
        <w:tab w:val="left" w:pos="0"/>
        <w:tab w:val="left" w:pos="2608"/>
        <w:tab w:val="left" w:pos="5216"/>
        <w:tab w:val="left" w:pos="7371"/>
      </w:tabs>
      <w:spacing w:after="0" w:line="192" w:lineRule="exact"/>
      <w:ind w:left="-2552"/>
    </w:pPr>
    <w:rPr>
      <w:rFonts w:ascii="Century Gothic" w:hAnsi="Century Gothic"/>
      <w:sz w:val="16"/>
    </w:rPr>
  </w:style>
  <w:style w:type="character" w:styleId="PageNumber">
    <w:name w:val="page number"/>
    <w:basedOn w:val="DefaultParagraphFont"/>
    <w:uiPriority w:val="21"/>
    <w:rsid w:val="00F35CE4"/>
    <w:rPr>
      <w:rFonts w:asciiTheme="minorBidi" w:hAnsiTheme="minorBidi"/>
      <w:color w:val="auto"/>
      <w:sz w:val="21"/>
    </w:rPr>
  </w:style>
  <w:style w:type="paragraph" w:styleId="BalloonText">
    <w:name w:val="Balloon Text"/>
    <w:basedOn w:val="Normal"/>
    <w:link w:val="BalloonTextChar"/>
    <w:uiPriority w:val="99"/>
    <w:semiHidden/>
    <w:rsid w:val="0046468A"/>
    <w:rPr>
      <w:rFonts w:ascii="Tahoma" w:hAnsi="Tahoma" w:cs="Tahoma"/>
      <w:sz w:val="16"/>
      <w:szCs w:val="16"/>
    </w:rPr>
  </w:style>
  <w:style w:type="character" w:customStyle="1" w:styleId="BalloonTextChar">
    <w:name w:val="Balloon Text Char"/>
    <w:link w:val="BalloonText"/>
    <w:uiPriority w:val="99"/>
    <w:semiHidden/>
    <w:rsid w:val="006C3032"/>
    <w:rPr>
      <w:rFonts w:ascii="Tahoma" w:hAnsi="Tahoma" w:cs="Tahoma"/>
      <w:sz w:val="16"/>
      <w:szCs w:val="16"/>
    </w:rPr>
  </w:style>
  <w:style w:type="table" w:styleId="TableGrid">
    <w:name w:val="Table Grid"/>
    <w:aliases w:val="HSLF-FS-Tabell"/>
    <w:basedOn w:val="TableNormal"/>
    <w:uiPriority w:val="59"/>
    <w:rsid w:val="00DA5200"/>
    <w:rPr>
      <w:sz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blStylePr w:type="firstRow">
      <w:rPr>
        <w:rFonts w:ascii="Times New Roman" w:hAnsi="Times New Roman"/>
        <w:b w:val="0"/>
        <w:sz w:val="19"/>
      </w:rPr>
    </w:tblStylePr>
    <w:tblStylePr w:type="band1Horz">
      <w:rPr>
        <w:rFonts w:ascii="Times New Roman" w:hAnsi="Times New Roman"/>
        <w:sz w:val="19"/>
      </w:rPr>
    </w:tblStylePr>
    <w:tblStylePr w:type="band2Horz">
      <w:rPr>
        <w:rFonts w:ascii="Times New Roman" w:hAnsi="Times New Roman"/>
        <w:sz w:val="19"/>
      </w:rPr>
    </w:tblStylePr>
  </w:style>
  <w:style w:type="character" w:customStyle="1" w:styleId="FooterChar">
    <w:name w:val="Footer Char"/>
    <w:link w:val="Footer"/>
    <w:uiPriority w:val="99"/>
    <w:rsid w:val="006019D8"/>
    <w:rPr>
      <w:rFonts w:ascii="Century Gothic" w:hAnsi="Century Gothic"/>
      <w:sz w:val="16"/>
    </w:rPr>
  </w:style>
  <w:style w:type="character" w:customStyle="1" w:styleId="HeaderChar">
    <w:name w:val="Header Char"/>
    <w:link w:val="Header"/>
    <w:semiHidden/>
    <w:rsid w:val="00C03828"/>
    <w:rPr>
      <w:sz w:val="22"/>
    </w:rPr>
  </w:style>
  <w:style w:type="paragraph" w:customStyle="1" w:styleId="SoSAvsndaradress">
    <w:name w:val="SoS_Avsändaradress"/>
    <w:basedOn w:val="Header"/>
    <w:uiPriority w:val="98"/>
    <w:semiHidden/>
    <w:rsid w:val="00C03828"/>
    <w:pPr>
      <w:spacing w:after="0" w:line="240" w:lineRule="exact"/>
    </w:pPr>
    <w:rPr>
      <w:noProof/>
      <w:sz w:val="20"/>
    </w:rPr>
  </w:style>
  <w:style w:type="character" w:styleId="PlaceholderText">
    <w:name w:val="Placeholder Text"/>
    <w:basedOn w:val="DefaultParagraphFont"/>
    <w:uiPriority w:val="99"/>
    <w:semiHidden/>
    <w:rsid w:val="00C545F6"/>
    <w:rPr>
      <w:color w:val="808080"/>
    </w:rPr>
  </w:style>
  <w:style w:type="paragraph" w:styleId="ListBullet">
    <w:name w:val="List Bullet"/>
    <w:basedOn w:val="Header"/>
    <w:uiPriority w:val="99"/>
    <w:semiHidden/>
    <w:qFormat/>
    <w:rsid w:val="00C03828"/>
    <w:pPr>
      <w:numPr>
        <w:numId w:val="6"/>
      </w:numPr>
      <w:ind w:left="306" w:hanging="306"/>
      <w:contextualSpacing/>
    </w:pPr>
  </w:style>
  <w:style w:type="paragraph" w:styleId="Date">
    <w:name w:val="Date"/>
    <w:basedOn w:val="Normal"/>
    <w:next w:val="Normal"/>
    <w:link w:val="DateChar"/>
    <w:uiPriority w:val="99"/>
    <w:semiHidden/>
    <w:rsid w:val="00C03828"/>
    <w:pPr>
      <w:spacing w:after="0" w:line="200" w:lineRule="exact"/>
    </w:pPr>
  </w:style>
  <w:style w:type="character" w:customStyle="1" w:styleId="DateChar">
    <w:name w:val="Date Char"/>
    <w:basedOn w:val="DefaultParagraphFont"/>
    <w:link w:val="Date"/>
    <w:uiPriority w:val="99"/>
    <w:semiHidden/>
    <w:rsid w:val="006C3032"/>
    <w:rPr>
      <w:sz w:val="22"/>
    </w:rPr>
  </w:style>
  <w:style w:type="character" w:styleId="Hyperlink">
    <w:name w:val="Hyperlink"/>
    <w:basedOn w:val="DefaultParagraphFont"/>
    <w:uiPriority w:val="99"/>
    <w:semiHidden/>
    <w:rsid w:val="000E02DE"/>
    <w:rPr>
      <w:color w:val="auto"/>
      <w:u w:val="none"/>
    </w:rPr>
  </w:style>
  <w:style w:type="paragraph" w:styleId="EnvelopeAddress">
    <w:name w:val="envelope address"/>
    <w:basedOn w:val="Normal"/>
    <w:uiPriority w:val="99"/>
    <w:semiHidden/>
    <w:qFormat/>
    <w:rsid w:val="00C03828"/>
    <w:pPr>
      <w:spacing w:after="0"/>
    </w:pPr>
  </w:style>
  <w:style w:type="paragraph" w:customStyle="1" w:styleId="HSLF-FS-Brdtext">
    <w:name w:val="HSLF-FS-Brödtext"/>
    <w:basedOn w:val="Normal"/>
    <w:next w:val="HSLF-FS-Brdtextindragfrstaraden"/>
    <w:uiPriority w:val="6"/>
    <w:qFormat/>
    <w:rsid w:val="00615514"/>
    <w:pPr>
      <w:spacing w:after="0" w:line="250" w:lineRule="exact"/>
      <w:jc w:val="both"/>
    </w:pPr>
    <w:rPr>
      <w:sz w:val="21"/>
    </w:rPr>
  </w:style>
  <w:style w:type="paragraph" w:customStyle="1" w:styleId="HSLF-FS-Huvudrubrik">
    <w:name w:val="HSLF-FS-Huvudrubrik"/>
    <w:basedOn w:val="Heading1"/>
    <w:next w:val="HSLF-FS-Brdtext"/>
    <w:rsid w:val="00DF0750"/>
    <w:pPr>
      <w:spacing w:after="0" w:line="380" w:lineRule="exact"/>
    </w:pPr>
    <w:rPr>
      <w:rFonts w:ascii="Times New Roman" w:hAnsi="Times New Roman"/>
      <w:sz w:val="34"/>
    </w:rPr>
  </w:style>
  <w:style w:type="paragraph" w:customStyle="1" w:styleId="HSLF-FS-Rubrik-2">
    <w:name w:val="HSLF-FS-Rubrik-2"/>
    <w:basedOn w:val="Heading2"/>
    <w:next w:val="HSLF-FS-Brdtext"/>
    <w:uiPriority w:val="4"/>
    <w:qFormat/>
    <w:rsid w:val="004315EF"/>
    <w:pPr>
      <w:spacing w:before="284" w:after="96" w:line="270" w:lineRule="exact"/>
    </w:pPr>
    <w:rPr>
      <w:rFonts w:ascii="Times New Roman" w:hAnsi="Times New Roman"/>
      <w:sz w:val="23"/>
    </w:rPr>
  </w:style>
  <w:style w:type="paragraph" w:customStyle="1" w:styleId="SoSSidfot">
    <w:name w:val="SoS_Sidfot"/>
    <w:basedOn w:val="Footer"/>
    <w:uiPriority w:val="3"/>
    <w:semiHidden/>
    <w:rsid w:val="00BE1A57"/>
    <w:pPr>
      <w:tabs>
        <w:tab w:val="clear" w:pos="0"/>
        <w:tab w:val="clear" w:pos="2608"/>
        <w:tab w:val="clear" w:pos="5216"/>
      </w:tabs>
      <w:ind w:left="0"/>
    </w:pPr>
  </w:style>
  <w:style w:type="paragraph" w:customStyle="1" w:styleId="SoSMottagaradress">
    <w:name w:val="SoS_Mottagaradress"/>
    <w:basedOn w:val="EnvelopeAddress"/>
    <w:uiPriority w:val="2"/>
    <w:semiHidden/>
    <w:rsid w:val="00411F1F"/>
  </w:style>
  <w:style w:type="paragraph" w:customStyle="1" w:styleId="HSLF-FS-Beslutsinfo">
    <w:name w:val="HSLF-FS-Beslutsinfo"/>
    <w:basedOn w:val="Normal"/>
    <w:next w:val="HSLF-FS-Brdtext"/>
    <w:uiPriority w:val="5"/>
    <w:rsid w:val="00615514"/>
    <w:pPr>
      <w:spacing w:before="213" w:after="216" w:line="250" w:lineRule="exact"/>
    </w:pPr>
    <w:rPr>
      <w:sz w:val="21"/>
    </w:rPr>
  </w:style>
  <w:style w:type="paragraph" w:customStyle="1" w:styleId="Diarienummer">
    <w:name w:val="Diarienummer"/>
    <w:basedOn w:val="Normal"/>
    <w:semiHidden/>
    <w:qFormat/>
    <w:rsid w:val="00AA3167"/>
    <w:pPr>
      <w:spacing w:after="0" w:line="200" w:lineRule="exact"/>
    </w:pPr>
  </w:style>
  <w:style w:type="paragraph" w:customStyle="1" w:styleId="HSLF-FS-Dokmentinformation">
    <w:name w:val="HSLF-FS-Dokmentinformation"/>
    <w:basedOn w:val="Normal"/>
    <w:uiPriority w:val="1"/>
    <w:rsid w:val="00142095"/>
    <w:pPr>
      <w:spacing w:before="284" w:after="113" w:line="200" w:lineRule="exact"/>
    </w:pPr>
    <w:rPr>
      <w:sz w:val="17"/>
    </w:rPr>
  </w:style>
  <w:style w:type="paragraph" w:customStyle="1" w:styleId="HSLF-FS-Rubrik-1">
    <w:name w:val="HSLF-FS-Rubrik-1"/>
    <w:basedOn w:val="Normal"/>
    <w:next w:val="HSLF-FS-Beslutsinfo"/>
    <w:uiPriority w:val="4"/>
    <w:qFormat/>
    <w:rsid w:val="00DF0750"/>
    <w:pPr>
      <w:spacing w:before="454" w:after="0" w:line="300" w:lineRule="exact"/>
    </w:pPr>
    <w:rPr>
      <w:b/>
      <w:noProof/>
      <w:sz w:val="26"/>
    </w:rPr>
  </w:style>
  <w:style w:type="character" w:styleId="FollowedHyperlink">
    <w:name w:val="FollowedHyperlink"/>
    <w:basedOn w:val="DefaultParagraphFont"/>
    <w:uiPriority w:val="99"/>
    <w:semiHidden/>
    <w:rsid w:val="008E2DA0"/>
    <w:rPr>
      <w:color w:val="000000" w:themeColor="followedHyperlink"/>
      <w:u w:val="single"/>
    </w:rPr>
  </w:style>
  <w:style w:type="paragraph" w:customStyle="1" w:styleId="HSLF-FS-Brdtextindragfrstaraden">
    <w:name w:val="HSLF-FS-Brödtext indrag första raden"/>
    <w:basedOn w:val="HSLF-FS-Brdtext"/>
    <w:uiPriority w:val="8"/>
    <w:qFormat/>
    <w:rsid w:val="00615514"/>
    <w:pPr>
      <w:ind w:firstLine="227"/>
    </w:pPr>
    <w:rPr>
      <w:color w:val="000000" w:themeColor="text1"/>
    </w:rPr>
  </w:style>
  <w:style w:type="paragraph" w:customStyle="1" w:styleId="HSLF-FS-Utkom-fr-trycket">
    <w:name w:val="HSLF-FS-Utkom-fr-trycket"/>
    <w:basedOn w:val="Normal"/>
    <w:uiPriority w:val="3"/>
    <w:rsid w:val="00142095"/>
    <w:pPr>
      <w:spacing w:before="142" w:after="0" w:line="200" w:lineRule="exact"/>
    </w:pPr>
    <w:rPr>
      <w:sz w:val="17"/>
      <w:szCs w:val="17"/>
    </w:rPr>
  </w:style>
  <w:style w:type="paragraph" w:customStyle="1" w:styleId="HSLF-FS-Sidhuvud-sid-2-och-framt">
    <w:name w:val="HSLF-FS-Sidhuvud-sid-2-och-framåt"/>
    <w:basedOn w:val="HSLF-FS-Rubrik-1"/>
    <w:uiPriority w:val="2"/>
    <w:rsid w:val="00DB331A"/>
    <w:pPr>
      <w:spacing w:before="0" w:line="270" w:lineRule="exact"/>
    </w:pPr>
    <w:rPr>
      <w:sz w:val="23"/>
    </w:rPr>
  </w:style>
  <w:style w:type="paragraph" w:customStyle="1" w:styleId="HSLF-FS-Sidhuvud-sid-1">
    <w:name w:val="HSLF-FS-Sidhuvud-sid-1"/>
    <w:basedOn w:val="HSLF-FS-Sidhuvud-sid-2-och-framt"/>
    <w:uiPriority w:val="2"/>
    <w:rsid w:val="00297A97"/>
    <w:pPr>
      <w:spacing w:line="300" w:lineRule="exact"/>
    </w:pPr>
    <w:rPr>
      <w:sz w:val="26"/>
    </w:rPr>
  </w:style>
  <w:style w:type="paragraph" w:customStyle="1" w:styleId="HSLF-FS-Tabellrubrik">
    <w:name w:val="HSLF-FS-Tabellrubrik"/>
    <w:basedOn w:val="HSLF-FS-Brdtext"/>
    <w:next w:val="HSLF-FS-Brdtext"/>
    <w:uiPriority w:val="10"/>
    <w:rsid w:val="006A730E"/>
    <w:pPr>
      <w:spacing w:before="120" w:after="40"/>
    </w:pPr>
    <w:rPr>
      <w:b/>
      <w:sz w:val="20"/>
    </w:rPr>
  </w:style>
  <w:style w:type="paragraph" w:customStyle="1" w:styleId="HSLF-FS-Tabellhuvud">
    <w:name w:val="HSLF-FS-Tabellhuvud"/>
    <w:basedOn w:val="HSLF-FS-Brdtext"/>
    <w:uiPriority w:val="11"/>
    <w:rsid w:val="00D65026"/>
    <w:pPr>
      <w:spacing w:before="40" w:after="40" w:line="220" w:lineRule="exact"/>
    </w:pPr>
    <w:rPr>
      <w:b/>
      <w:sz w:val="18"/>
    </w:rPr>
  </w:style>
  <w:style w:type="paragraph" w:customStyle="1" w:styleId="HSLF-FS-Tabelltext">
    <w:name w:val="HSLF-FS-Tabelltext"/>
    <w:basedOn w:val="HSLF-FS-Tabellhuvud"/>
    <w:uiPriority w:val="12"/>
    <w:rsid w:val="00F04C6B"/>
    <w:pPr>
      <w:spacing w:before="20" w:after="20"/>
    </w:pPr>
    <w:rPr>
      <w:b w:val="0"/>
    </w:rPr>
  </w:style>
  <w:style w:type="paragraph" w:customStyle="1" w:styleId="HSLF-FS-Tabelltext-hgerjusterad">
    <w:name w:val="HSLF-FS-Tabelltext-högerjusterad"/>
    <w:basedOn w:val="HSLF-FS-Tabelltext"/>
    <w:uiPriority w:val="12"/>
    <w:rsid w:val="00F04C6B"/>
    <w:pPr>
      <w:jc w:val="right"/>
    </w:pPr>
  </w:style>
  <w:style w:type="paragraph" w:customStyle="1" w:styleId="HSLF-FS-Rubrik-3">
    <w:name w:val="HSLF-FS-Rubrik-3"/>
    <w:basedOn w:val="HSLF-FS-Rubrik-2"/>
    <w:next w:val="HSLF-FS-Brdtext"/>
    <w:uiPriority w:val="4"/>
    <w:qFormat/>
    <w:rsid w:val="005B1C48"/>
    <w:pPr>
      <w:spacing w:after="85" w:line="250" w:lineRule="exact"/>
    </w:pPr>
    <w:rPr>
      <w:i/>
      <w:sz w:val="22"/>
    </w:rPr>
  </w:style>
  <w:style w:type="paragraph" w:customStyle="1" w:styleId="HSLF-FS-Rubrik-4">
    <w:name w:val="HSLF-FS-Rubrik-4"/>
    <w:basedOn w:val="HSLF-FS-Rubrik-3"/>
    <w:next w:val="HSLF-FS-Brdtext"/>
    <w:uiPriority w:val="4"/>
    <w:rsid w:val="005B1C48"/>
    <w:pPr>
      <w:spacing w:before="227" w:after="57"/>
    </w:pPr>
    <w:rPr>
      <w:b w:val="0"/>
      <w:i w:val="0"/>
    </w:rPr>
  </w:style>
  <w:style w:type="paragraph" w:customStyle="1" w:styleId="HSLF-FS-Rubrik-5">
    <w:name w:val="HSLF-FS-Rubrik-5"/>
    <w:basedOn w:val="HSLF-FS-Rubrik-4"/>
    <w:next w:val="HSLF-FS-Brdtext"/>
    <w:uiPriority w:val="4"/>
    <w:rsid w:val="005B1C48"/>
    <w:pPr>
      <w:spacing w:line="240" w:lineRule="exact"/>
    </w:pPr>
    <w:rPr>
      <w:i/>
      <w:sz w:val="21"/>
    </w:rPr>
  </w:style>
  <w:style w:type="paragraph" w:customStyle="1" w:styleId="HSLF-FS-Bokstavslista">
    <w:name w:val="HSLF-FS-Bokstavslista"/>
    <w:basedOn w:val="Normal"/>
    <w:uiPriority w:val="9"/>
    <w:rsid w:val="00876360"/>
    <w:pPr>
      <w:numPr>
        <w:numId w:val="12"/>
      </w:numPr>
      <w:spacing w:after="57" w:line="250" w:lineRule="exact"/>
      <w:ind w:left="227" w:hanging="227"/>
      <w:contextualSpacing/>
      <w:jc w:val="both"/>
    </w:pPr>
    <w:rPr>
      <w:color w:val="000000" w:themeColor="text1"/>
      <w:sz w:val="21"/>
    </w:rPr>
  </w:style>
  <w:style w:type="paragraph" w:customStyle="1" w:styleId="HSLF-FS-Strecksats">
    <w:name w:val="HSLF-FS-Strecksats"/>
    <w:basedOn w:val="Normal"/>
    <w:uiPriority w:val="9"/>
    <w:qFormat/>
    <w:rsid w:val="00876360"/>
    <w:pPr>
      <w:numPr>
        <w:numId w:val="13"/>
      </w:numPr>
      <w:spacing w:after="57" w:line="250" w:lineRule="exact"/>
      <w:ind w:left="227" w:hanging="227"/>
      <w:contextualSpacing/>
      <w:jc w:val="both"/>
    </w:pPr>
    <w:rPr>
      <w:color w:val="000000" w:themeColor="text1"/>
      <w:sz w:val="21"/>
    </w:rPr>
  </w:style>
  <w:style w:type="paragraph" w:customStyle="1" w:styleId="HSLF-FS-Tabellunderrubrik">
    <w:name w:val="HSLF-FS-Tabellunderrubrik"/>
    <w:basedOn w:val="HSLF-FS-Tabellrubrik"/>
    <w:uiPriority w:val="10"/>
    <w:rsid w:val="006A730E"/>
    <w:pPr>
      <w:spacing w:before="0"/>
    </w:pPr>
    <w:rPr>
      <w:b w:val="0"/>
      <w:sz w:val="18"/>
    </w:rPr>
  </w:style>
  <w:style w:type="paragraph" w:customStyle="1" w:styleId="HSLF-FS-Tabellklla">
    <w:name w:val="HSLF-FS-Tabellkälla"/>
    <w:basedOn w:val="HSLF-FS-Brdtext"/>
    <w:uiPriority w:val="13"/>
    <w:rsid w:val="00015A42"/>
    <w:pPr>
      <w:spacing w:before="57" w:after="57"/>
    </w:pPr>
    <w:rPr>
      <w:sz w:val="18"/>
    </w:rPr>
  </w:style>
  <w:style w:type="paragraph" w:customStyle="1" w:styleId="HSLF-FS-Bilaga">
    <w:name w:val="HSLF-FS-Bilaga"/>
    <w:basedOn w:val="HSLF-FS-Brdtext"/>
    <w:uiPriority w:val="15"/>
    <w:qFormat/>
    <w:rsid w:val="00015A42"/>
    <w:rPr>
      <w:sz w:val="22"/>
    </w:rPr>
  </w:style>
  <w:style w:type="paragraph" w:customStyle="1" w:styleId="HSLF-FS-Tryckort">
    <w:name w:val="HSLF-FS-Tryckort"/>
    <w:basedOn w:val="HSLF-FS-Brdtext"/>
    <w:uiPriority w:val="20"/>
    <w:rsid w:val="00015A42"/>
    <w:pPr>
      <w:spacing w:line="190" w:lineRule="exact"/>
    </w:pPr>
    <w:rPr>
      <w:sz w:val="16"/>
    </w:rPr>
  </w:style>
  <w:style w:type="paragraph" w:customStyle="1" w:styleId="HSLF-FS-AllmnnaRd-Rubrik">
    <w:name w:val="HSLF-FS-AllmännaRåd-Rubrik"/>
    <w:basedOn w:val="HSLF-FS-Brdtext"/>
    <w:uiPriority w:val="16"/>
    <w:qFormat/>
    <w:rsid w:val="00A00D1C"/>
    <w:pPr>
      <w:spacing w:before="170" w:after="85"/>
      <w:ind w:left="227"/>
    </w:pPr>
    <w:rPr>
      <w:i/>
    </w:rPr>
  </w:style>
  <w:style w:type="paragraph" w:customStyle="1" w:styleId="HSLF-FS-AllmnnaRd-Brdtext">
    <w:name w:val="HSLF-FS-AllmännaRåd-Brödtext"/>
    <w:basedOn w:val="HSLF-FS-AllmnnaRd-Rubrik"/>
    <w:uiPriority w:val="17"/>
    <w:qFormat/>
    <w:rsid w:val="00A00D1C"/>
    <w:pPr>
      <w:spacing w:before="0" w:after="0"/>
    </w:pPr>
    <w:rPr>
      <w:i w:val="0"/>
    </w:rPr>
  </w:style>
  <w:style w:type="paragraph" w:customStyle="1" w:styleId="HSLF-FS-AllmnnaRd-Brdtextmedindrag">
    <w:name w:val="HSLF-FS-AllmännaRåd-Brödtext med indrag"/>
    <w:basedOn w:val="HSLF-FS-AllmnnaRd-Brdtext"/>
    <w:uiPriority w:val="17"/>
    <w:qFormat/>
    <w:rsid w:val="005B1C48"/>
    <w:pPr>
      <w:ind w:firstLine="227"/>
    </w:pPr>
  </w:style>
  <w:style w:type="paragraph" w:customStyle="1" w:styleId="HSLF-FS-AllmnnaRd-Strecksats">
    <w:name w:val="HSLF-FS-AllmännaRåd-Strecksats"/>
    <w:basedOn w:val="HSLF-FS-Strecksats"/>
    <w:uiPriority w:val="17"/>
    <w:qFormat/>
    <w:rsid w:val="006E5047"/>
    <w:pPr>
      <w:numPr>
        <w:numId w:val="15"/>
      </w:numPr>
      <w:spacing w:after="0"/>
      <w:ind w:left="454" w:hanging="227"/>
    </w:pPr>
  </w:style>
  <w:style w:type="paragraph" w:styleId="FootnoteText">
    <w:name w:val="footnote text"/>
    <w:basedOn w:val="Normal"/>
    <w:link w:val="FootnoteTextChar"/>
    <w:uiPriority w:val="99"/>
    <w:semiHidden/>
    <w:unhideWhenUsed/>
    <w:rsid w:val="00A00D1C"/>
    <w:pPr>
      <w:spacing w:after="0" w:line="240" w:lineRule="auto"/>
    </w:pPr>
    <w:rPr>
      <w:sz w:val="20"/>
    </w:rPr>
  </w:style>
  <w:style w:type="character" w:customStyle="1" w:styleId="FootnoteTextChar">
    <w:name w:val="Footnote Text Char"/>
    <w:basedOn w:val="DefaultParagraphFont"/>
    <w:link w:val="FootnoteText"/>
    <w:uiPriority w:val="99"/>
    <w:semiHidden/>
    <w:rsid w:val="00A00D1C"/>
  </w:style>
  <w:style w:type="character" w:styleId="FootnoteReference">
    <w:name w:val="footnote reference"/>
    <w:basedOn w:val="DefaultParagraphFont"/>
    <w:uiPriority w:val="99"/>
    <w:semiHidden/>
    <w:unhideWhenUsed/>
    <w:rsid w:val="00A00D1C"/>
    <w:rPr>
      <w:vertAlign w:val="superscript"/>
    </w:rPr>
  </w:style>
  <w:style w:type="paragraph" w:customStyle="1" w:styleId="HSLF-FS-Fotnot">
    <w:name w:val="HSLF-FS-Fotnot"/>
    <w:basedOn w:val="FootnoteText"/>
    <w:uiPriority w:val="14"/>
    <w:qFormat/>
    <w:rsid w:val="00A00D1C"/>
    <w:pPr>
      <w:spacing w:line="190" w:lineRule="exact"/>
    </w:pPr>
    <w:rPr>
      <w:sz w:val="16"/>
    </w:rPr>
  </w:style>
  <w:style w:type="paragraph" w:customStyle="1" w:styleId="HSLF-FS-Punktlista">
    <w:name w:val="HSLF-FS-Punktlista"/>
    <w:basedOn w:val="Normal"/>
    <w:uiPriority w:val="9"/>
    <w:rsid w:val="00897725"/>
    <w:pPr>
      <w:numPr>
        <w:numId w:val="14"/>
      </w:numPr>
      <w:spacing w:after="57" w:line="240" w:lineRule="exact"/>
      <w:ind w:left="227" w:hanging="227"/>
      <w:contextualSpacing/>
    </w:pPr>
    <w:rPr>
      <w:sz w:val="21"/>
    </w:rPr>
  </w:style>
  <w:style w:type="paragraph" w:customStyle="1" w:styleId="HSLF-FS-Beslutande">
    <w:name w:val="HSLF-FS-Beslutande"/>
    <w:basedOn w:val="HSLF-FS-Brdtext"/>
    <w:uiPriority w:val="18"/>
    <w:rsid w:val="00307663"/>
    <w:rPr>
      <w:caps/>
    </w:rPr>
  </w:style>
  <w:style w:type="paragraph" w:customStyle="1" w:styleId="HSLF-FS-Kontrasignering">
    <w:name w:val="HSLF-FS-Kontrasignering"/>
    <w:basedOn w:val="HSLF-FS-Brdtext"/>
    <w:next w:val="HSLF-FS-Brdtext"/>
    <w:uiPriority w:val="18"/>
    <w:rsid w:val="00307663"/>
    <w:pPr>
      <w:ind w:left="3062"/>
    </w:pPr>
  </w:style>
  <w:style w:type="paragraph" w:customStyle="1" w:styleId="HSLF-FS-Bestllningsinformation">
    <w:name w:val="HSLF-FS-Beställningsinformation"/>
    <w:basedOn w:val="HSLF-FS-Brdtext"/>
    <w:uiPriority w:val="19"/>
    <w:rsid w:val="00615514"/>
    <w:pPr>
      <w:spacing w:line="230" w:lineRule="exact"/>
    </w:pPr>
    <w:rPr>
      <w:sz w:val="19"/>
    </w:rPr>
  </w:style>
  <w:style w:type="paragraph" w:customStyle="1" w:styleId="HSLF-FS-Kontaktinformation">
    <w:name w:val="HSLF-FS-Kontaktinformation"/>
    <w:basedOn w:val="HSLF-FS-Brdtext"/>
    <w:uiPriority w:val="19"/>
    <w:rsid w:val="00615514"/>
    <w:pPr>
      <w:spacing w:line="230" w:lineRule="exact"/>
    </w:pPr>
    <w:rPr>
      <w:sz w:val="19"/>
    </w:rPr>
  </w:style>
  <w:style w:type="paragraph" w:customStyle="1" w:styleId="HSLF-FS-Numreradlista">
    <w:name w:val="HSLF-FS-Numrerad lista"/>
    <w:basedOn w:val="Normal"/>
    <w:uiPriority w:val="9"/>
    <w:rsid w:val="00880837"/>
    <w:pPr>
      <w:numPr>
        <w:numId w:val="17"/>
      </w:numPr>
      <w:spacing w:after="57" w:line="250" w:lineRule="exact"/>
      <w:contextualSpacing/>
      <w:jc w:val="both"/>
    </w:pPr>
    <w:rPr>
      <w:color w:val="000000" w:themeColor="text1"/>
      <w:sz w:val="21"/>
    </w:rPr>
  </w:style>
  <w:style w:type="character" w:customStyle="1" w:styleId="Heading3Char">
    <w:name w:val="Heading 3 Char"/>
    <w:basedOn w:val="DefaultParagraphFont"/>
    <w:link w:val="Heading3"/>
    <w:uiPriority w:val="9"/>
    <w:rsid w:val="00E46BCF"/>
    <w:rPr>
      <w:i/>
      <w:sz w:val="22"/>
    </w:rPr>
  </w:style>
  <w:style w:type="paragraph" w:styleId="NormalWeb">
    <w:name w:val="Normal (Web)"/>
    <w:basedOn w:val="Normal"/>
    <w:uiPriority w:val="99"/>
    <w:semiHidden/>
    <w:unhideWhenUsed/>
    <w:rsid w:val="00E46BCF"/>
    <w:pPr>
      <w:spacing w:before="100" w:beforeAutospacing="1" w:after="100" w:afterAutospacing="1" w:line="240" w:lineRule="auto"/>
    </w:pPr>
    <w:rPr>
      <w:sz w:val="24"/>
      <w:szCs w:val="24"/>
    </w:rPr>
  </w:style>
  <w:style w:type="character" w:styleId="Strong">
    <w:name w:val="Strong"/>
    <w:basedOn w:val="DefaultParagraphFont"/>
    <w:uiPriority w:val="22"/>
    <w:qFormat/>
    <w:rsid w:val="00E46BCF"/>
    <w:rPr>
      <w:b/>
      <w:bCs/>
    </w:rPr>
  </w:style>
  <w:style w:type="paragraph" w:styleId="ListParagraph">
    <w:name w:val="List Paragraph"/>
    <w:basedOn w:val="Normal"/>
    <w:uiPriority w:val="34"/>
    <w:rsid w:val="0046742A"/>
    <w:pPr>
      <w:ind w:left="720"/>
      <w:contextualSpacing/>
    </w:pPr>
  </w:style>
  <w:style w:type="character" w:styleId="CommentReference">
    <w:name w:val="annotation reference"/>
    <w:basedOn w:val="DefaultParagraphFont"/>
    <w:uiPriority w:val="99"/>
    <w:semiHidden/>
    <w:unhideWhenUsed/>
    <w:rsid w:val="00FB438D"/>
    <w:rPr>
      <w:sz w:val="16"/>
      <w:szCs w:val="16"/>
    </w:rPr>
  </w:style>
  <w:style w:type="paragraph" w:styleId="CommentText">
    <w:name w:val="annotation text"/>
    <w:basedOn w:val="Normal"/>
    <w:link w:val="CommentTextChar"/>
    <w:uiPriority w:val="99"/>
    <w:unhideWhenUsed/>
    <w:rsid w:val="00FB438D"/>
    <w:pPr>
      <w:spacing w:line="240" w:lineRule="auto"/>
    </w:pPr>
    <w:rPr>
      <w:sz w:val="20"/>
    </w:rPr>
  </w:style>
  <w:style w:type="character" w:customStyle="1" w:styleId="CommentTextChar">
    <w:name w:val="Comment Text Char"/>
    <w:basedOn w:val="DefaultParagraphFont"/>
    <w:link w:val="CommentText"/>
    <w:uiPriority w:val="99"/>
    <w:rsid w:val="00FB438D"/>
  </w:style>
  <w:style w:type="paragraph" w:styleId="CommentSubject">
    <w:name w:val="annotation subject"/>
    <w:basedOn w:val="CommentText"/>
    <w:next w:val="CommentText"/>
    <w:link w:val="CommentSubjectChar"/>
    <w:uiPriority w:val="99"/>
    <w:semiHidden/>
    <w:unhideWhenUsed/>
    <w:rsid w:val="00FB438D"/>
    <w:rPr>
      <w:b/>
      <w:bCs/>
    </w:rPr>
  </w:style>
  <w:style w:type="character" w:customStyle="1" w:styleId="CommentSubjectChar">
    <w:name w:val="Comment Subject Char"/>
    <w:basedOn w:val="CommentTextChar"/>
    <w:link w:val="CommentSubject"/>
    <w:uiPriority w:val="99"/>
    <w:semiHidden/>
    <w:rsid w:val="00FB438D"/>
    <w:rPr>
      <w:b/>
      <w:bCs/>
    </w:rPr>
  </w:style>
  <w:style w:type="character" w:customStyle="1" w:styleId="Heading4Char">
    <w:name w:val="Heading 4 Char"/>
    <w:basedOn w:val="DefaultParagraphFont"/>
    <w:link w:val="Heading4"/>
    <w:uiPriority w:val="9"/>
    <w:rsid w:val="00F57B01"/>
    <w:rPr>
      <w:b/>
      <w:i/>
      <w:sz w:val="22"/>
    </w:rPr>
  </w:style>
  <w:style w:type="paragraph" w:styleId="Revision">
    <w:name w:val="Revision"/>
    <w:hidden/>
    <w:uiPriority w:val="99"/>
    <w:semiHidden/>
    <w:rsid w:val="001A4D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525">
      <w:bodyDiv w:val="1"/>
      <w:marLeft w:val="0"/>
      <w:marRight w:val="0"/>
      <w:marTop w:val="0"/>
      <w:marBottom w:val="0"/>
      <w:divBdr>
        <w:top w:val="none" w:sz="0" w:space="0" w:color="auto"/>
        <w:left w:val="none" w:sz="0" w:space="0" w:color="auto"/>
        <w:bottom w:val="none" w:sz="0" w:space="0" w:color="auto"/>
        <w:right w:val="none" w:sz="0" w:space="0" w:color="auto"/>
      </w:divBdr>
    </w:div>
    <w:div w:id="394010931">
      <w:bodyDiv w:val="1"/>
      <w:marLeft w:val="0"/>
      <w:marRight w:val="0"/>
      <w:marTop w:val="0"/>
      <w:marBottom w:val="0"/>
      <w:divBdr>
        <w:top w:val="none" w:sz="0" w:space="0" w:color="auto"/>
        <w:left w:val="none" w:sz="0" w:space="0" w:color="auto"/>
        <w:bottom w:val="none" w:sz="0" w:space="0" w:color="auto"/>
        <w:right w:val="none" w:sz="0" w:space="0" w:color="auto"/>
      </w:divBdr>
    </w:div>
    <w:div w:id="647318377">
      <w:bodyDiv w:val="1"/>
      <w:marLeft w:val="0"/>
      <w:marRight w:val="0"/>
      <w:marTop w:val="0"/>
      <w:marBottom w:val="0"/>
      <w:divBdr>
        <w:top w:val="none" w:sz="0" w:space="0" w:color="auto"/>
        <w:left w:val="none" w:sz="0" w:space="0" w:color="auto"/>
        <w:bottom w:val="none" w:sz="0" w:space="0" w:color="auto"/>
        <w:right w:val="none" w:sz="0" w:space="0" w:color="auto"/>
      </w:divBdr>
    </w:div>
    <w:div w:id="671421031">
      <w:bodyDiv w:val="1"/>
      <w:marLeft w:val="0"/>
      <w:marRight w:val="0"/>
      <w:marTop w:val="0"/>
      <w:marBottom w:val="0"/>
      <w:divBdr>
        <w:top w:val="none" w:sz="0" w:space="0" w:color="auto"/>
        <w:left w:val="none" w:sz="0" w:space="0" w:color="auto"/>
        <w:bottom w:val="none" w:sz="0" w:space="0" w:color="auto"/>
        <w:right w:val="none" w:sz="0" w:space="0" w:color="auto"/>
      </w:divBdr>
      <w:divsChild>
        <w:div w:id="366224859">
          <w:marLeft w:val="0"/>
          <w:marRight w:val="0"/>
          <w:marTop w:val="0"/>
          <w:marBottom w:val="0"/>
          <w:divBdr>
            <w:top w:val="none" w:sz="0" w:space="0" w:color="auto"/>
            <w:left w:val="none" w:sz="0" w:space="0" w:color="auto"/>
            <w:bottom w:val="none" w:sz="0" w:space="0" w:color="auto"/>
            <w:right w:val="none" w:sz="0" w:space="0" w:color="auto"/>
          </w:divBdr>
          <w:divsChild>
            <w:div w:id="1505852352">
              <w:marLeft w:val="0"/>
              <w:marRight w:val="0"/>
              <w:marTop w:val="0"/>
              <w:marBottom w:val="0"/>
              <w:divBdr>
                <w:top w:val="none" w:sz="0" w:space="0" w:color="auto"/>
                <w:left w:val="none" w:sz="0" w:space="0" w:color="auto"/>
                <w:bottom w:val="none" w:sz="0" w:space="0" w:color="auto"/>
                <w:right w:val="none" w:sz="0" w:space="0" w:color="auto"/>
              </w:divBdr>
            </w:div>
          </w:divsChild>
        </w:div>
        <w:div w:id="1055855242">
          <w:marLeft w:val="0"/>
          <w:marRight w:val="0"/>
          <w:marTop w:val="0"/>
          <w:marBottom w:val="0"/>
          <w:divBdr>
            <w:top w:val="none" w:sz="0" w:space="0" w:color="auto"/>
            <w:left w:val="none" w:sz="0" w:space="0" w:color="auto"/>
            <w:bottom w:val="none" w:sz="0" w:space="0" w:color="auto"/>
            <w:right w:val="none" w:sz="0" w:space="0" w:color="auto"/>
          </w:divBdr>
          <w:divsChild>
            <w:div w:id="1407801308">
              <w:marLeft w:val="0"/>
              <w:marRight w:val="0"/>
              <w:marTop w:val="0"/>
              <w:marBottom w:val="0"/>
              <w:divBdr>
                <w:top w:val="none" w:sz="0" w:space="0" w:color="auto"/>
                <w:left w:val="none" w:sz="0" w:space="0" w:color="auto"/>
                <w:bottom w:val="none" w:sz="0" w:space="0" w:color="auto"/>
                <w:right w:val="none" w:sz="0" w:space="0" w:color="auto"/>
              </w:divBdr>
            </w:div>
          </w:divsChild>
        </w:div>
        <w:div w:id="1992904293">
          <w:marLeft w:val="0"/>
          <w:marRight w:val="0"/>
          <w:marTop w:val="0"/>
          <w:marBottom w:val="0"/>
          <w:divBdr>
            <w:top w:val="none" w:sz="0" w:space="0" w:color="auto"/>
            <w:left w:val="none" w:sz="0" w:space="0" w:color="auto"/>
            <w:bottom w:val="none" w:sz="0" w:space="0" w:color="auto"/>
            <w:right w:val="none" w:sz="0" w:space="0" w:color="auto"/>
          </w:divBdr>
          <w:divsChild>
            <w:div w:id="1232502763">
              <w:marLeft w:val="0"/>
              <w:marRight w:val="0"/>
              <w:marTop w:val="0"/>
              <w:marBottom w:val="0"/>
              <w:divBdr>
                <w:top w:val="none" w:sz="0" w:space="0" w:color="auto"/>
                <w:left w:val="none" w:sz="0" w:space="0" w:color="auto"/>
                <w:bottom w:val="none" w:sz="0" w:space="0" w:color="auto"/>
                <w:right w:val="none" w:sz="0" w:space="0" w:color="auto"/>
              </w:divBdr>
            </w:div>
          </w:divsChild>
        </w:div>
        <w:div w:id="954599509">
          <w:marLeft w:val="0"/>
          <w:marRight w:val="0"/>
          <w:marTop w:val="0"/>
          <w:marBottom w:val="0"/>
          <w:divBdr>
            <w:top w:val="none" w:sz="0" w:space="0" w:color="auto"/>
            <w:left w:val="none" w:sz="0" w:space="0" w:color="auto"/>
            <w:bottom w:val="none" w:sz="0" w:space="0" w:color="auto"/>
            <w:right w:val="none" w:sz="0" w:space="0" w:color="auto"/>
          </w:divBdr>
          <w:divsChild>
            <w:div w:id="4415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932207653">
      <w:bodyDiv w:val="1"/>
      <w:marLeft w:val="0"/>
      <w:marRight w:val="0"/>
      <w:marTop w:val="0"/>
      <w:marBottom w:val="0"/>
      <w:divBdr>
        <w:top w:val="none" w:sz="0" w:space="0" w:color="auto"/>
        <w:left w:val="none" w:sz="0" w:space="0" w:color="auto"/>
        <w:bottom w:val="none" w:sz="0" w:space="0" w:color="auto"/>
        <w:right w:val="none" w:sz="0" w:space="0" w:color="auto"/>
      </w:divBdr>
    </w:div>
    <w:div w:id="1169758469">
      <w:bodyDiv w:val="1"/>
      <w:marLeft w:val="0"/>
      <w:marRight w:val="0"/>
      <w:marTop w:val="0"/>
      <w:marBottom w:val="0"/>
      <w:divBdr>
        <w:top w:val="none" w:sz="0" w:space="0" w:color="auto"/>
        <w:left w:val="none" w:sz="0" w:space="0" w:color="auto"/>
        <w:bottom w:val="none" w:sz="0" w:space="0" w:color="auto"/>
        <w:right w:val="none" w:sz="0" w:space="0" w:color="auto"/>
      </w:divBdr>
    </w:div>
    <w:div w:id="1295528081">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48569760">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2069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f.bergsten\Downloads\Mall%20f&#246;r%20f&#246;reskrifter%20(FOLK8608_2).dotx" TargetMode="Externa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0FD9-B832-45F9-9393-EC91505B9251}">
  <ds:schemaRefs>
    <ds:schemaRef ds:uri="http://schemas.microsoft.com/sharepoint/v3/contenttype/forms"/>
  </ds:schemaRefs>
</ds:datastoreItem>
</file>

<file path=customXml/itemProps2.xml><?xml version="1.0" encoding="utf-8"?>
<ds:datastoreItem xmlns:ds="http://schemas.openxmlformats.org/officeDocument/2006/customXml" ds:itemID="{94846B59-A973-42AE-A3C8-390317E81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7C009-1525-499C-9B0A-BF476E74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 föreskrifter (FOLK8608_2).dotx</Template>
  <TotalTime>15</TotalTime>
  <Pages>4</Pages>
  <Words>879</Words>
  <Characters>5027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Bergsten</dc:creator>
  <cp:lastModifiedBy>Liana Brili</cp:lastModifiedBy>
  <cp:revision>9</cp:revision>
  <cp:lastPrinted>2013-04-29T08:38:00Z</cp:lastPrinted>
  <dcterms:created xsi:type="dcterms:W3CDTF">2023-01-20T11:15:00Z</dcterms:created>
  <dcterms:modified xsi:type="dcterms:W3CDTF">2023-02-02T08:51:00Z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1017238465</vt:i4>
  </property>
</Properties>
</file>