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36DCA5D3" w:rsidR="004D73A6" w:rsidRPr="00EF3F86" w:rsidRDefault="004D73A6" w:rsidP="004D73A6">
      <w:pPr>
        <w:ind w:right="-755"/>
        <w:jc w:val="left"/>
        <w:rPr>
          <w:rFonts w:ascii="Courier New" w:hAnsi="Courier New"/>
          <w:spacing w:val="-4"/>
          <w:sz w:val="20"/>
        </w:rPr>
      </w:pPr>
      <w:r w:rsidRPr="00EF3F86">
        <w:rPr>
          <w:rFonts w:ascii="Courier New" w:hAnsi="Courier New"/>
          <w:spacing w:val="-4"/>
          <w:sz w:val="20"/>
        </w:rPr>
        <w:t>1. ------IND- 2021 0045 D-- CS- ------ 20210210 --- --- PROJET</w:t>
      </w:r>
    </w:p>
    <w:p w14:paraId="2A1D7EB4" w14:textId="77777777" w:rsidR="00A1618A" w:rsidRPr="00EF3F86" w:rsidRDefault="00A1618A" w:rsidP="00E5776A">
      <w:pPr>
        <w:spacing w:after="240" w:line="360" w:lineRule="auto"/>
        <w:rPr>
          <w:rFonts w:ascii="Arial" w:hAnsi="Arial" w:cs="Arial"/>
          <w:spacing w:val="-4"/>
          <w:sz w:val="26"/>
          <w:szCs w:val="26"/>
        </w:rPr>
      </w:pPr>
      <w:r w:rsidRPr="00EF3F86">
        <w:rPr>
          <w:rFonts w:ascii="Arial" w:hAnsi="Arial"/>
          <w:spacing w:val="-4"/>
          <w:sz w:val="26"/>
          <w:szCs w:val="26"/>
        </w:rPr>
        <w:t>Spolkové ministerstvo spravedlnosti a ochrany spotřebitelů</w:t>
      </w:r>
    </w:p>
    <w:p w14:paraId="4892787C" w14:textId="77777777" w:rsidR="00A1618A" w:rsidRPr="00EF3F86" w:rsidRDefault="00A1618A" w:rsidP="00E5776A">
      <w:pPr>
        <w:spacing w:after="360" w:line="360" w:lineRule="auto"/>
        <w:jc w:val="center"/>
        <w:rPr>
          <w:rFonts w:ascii="Arial Fett" w:hAnsi="Arial Fett" w:cs="Arial"/>
          <w:b/>
          <w:spacing w:val="-4"/>
          <w:sz w:val="30"/>
          <w:szCs w:val="30"/>
        </w:rPr>
      </w:pPr>
      <w:r w:rsidRPr="00EF3F86">
        <w:rPr>
          <w:rFonts w:ascii="Arial Fett" w:hAnsi="Arial Fett"/>
          <w:b/>
          <w:spacing w:val="-4"/>
          <w:sz w:val="30"/>
          <w:szCs w:val="30"/>
        </w:rPr>
        <w:t>Pozměňovací návrh</w:t>
      </w:r>
    </w:p>
    <w:p w14:paraId="3625169F" w14:textId="77777777" w:rsidR="00A1618A" w:rsidRPr="00EF3F86" w:rsidRDefault="00A1618A" w:rsidP="00E5776A">
      <w:pPr>
        <w:spacing w:line="360" w:lineRule="auto"/>
        <w:rPr>
          <w:rFonts w:ascii="Arial" w:hAnsi="Arial" w:cs="Arial"/>
          <w:b/>
          <w:spacing w:val="-4"/>
          <w:sz w:val="26"/>
          <w:szCs w:val="26"/>
        </w:rPr>
      </w:pPr>
      <w:r w:rsidRPr="00EF3F86">
        <w:rPr>
          <w:rFonts w:ascii="Arial" w:hAnsi="Arial"/>
          <w:b/>
          <w:spacing w:val="-4"/>
          <w:sz w:val="26"/>
          <w:szCs w:val="26"/>
        </w:rPr>
        <w:t>k návrhu zákona spolkové vlády</w:t>
      </w:r>
    </w:p>
    <w:p w14:paraId="47E1A8FA" w14:textId="77777777" w:rsidR="00A1618A" w:rsidRPr="00EF3F86" w:rsidRDefault="00A1618A" w:rsidP="00E5776A">
      <w:pPr>
        <w:spacing w:after="240" w:line="360" w:lineRule="auto"/>
        <w:rPr>
          <w:rFonts w:ascii="Arial" w:hAnsi="Arial" w:cs="Arial"/>
          <w:b/>
          <w:spacing w:val="-4"/>
          <w:sz w:val="26"/>
          <w:szCs w:val="26"/>
        </w:rPr>
      </w:pPr>
      <w:r w:rsidRPr="00EF3F86">
        <w:rPr>
          <w:rFonts w:ascii="Arial" w:hAnsi="Arial"/>
          <w:b/>
          <w:spacing w:val="-4"/>
          <w:sz w:val="26"/>
          <w:szCs w:val="26"/>
        </w:rPr>
        <w:t xml:space="preserve">– Tiskopis </w:t>
      </w:r>
      <w:r w:rsidRPr="00EF3F86">
        <w:rPr>
          <w:rStyle w:val="Marker"/>
          <w:b/>
          <w:spacing w:val="-4"/>
        </w:rPr>
        <w:t>[…]</w:t>
      </w:r>
      <w:r w:rsidRPr="00EF3F86">
        <w:rPr>
          <w:rFonts w:ascii="Arial" w:hAnsi="Arial"/>
          <w:b/>
          <w:spacing w:val="-4"/>
          <w:sz w:val="26"/>
          <w:szCs w:val="26"/>
        </w:rPr>
        <w:t xml:space="preserve"> –</w:t>
      </w:r>
    </w:p>
    <w:p w14:paraId="371C6925" w14:textId="77777777" w:rsidR="00A1618A" w:rsidRPr="00EF3F86" w:rsidRDefault="00A1618A" w:rsidP="00E5776A">
      <w:pPr>
        <w:spacing w:after="480" w:line="360" w:lineRule="auto"/>
        <w:rPr>
          <w:rStyle w:val="Marker"/>
          <w:spacing w:val="-4"/>
        </w:rPr>
      </w:pPr>
      <w:r w:rsidRPr="00EF3F86">
        <w:rPr>
          <w:rStyle w:val="Marker"/>
          <w:spacing w:val="-4"/>
        </w:rPr>
        <w:t>[…]</w:t>
      </w:r>
    </w:p>
    <w:p w14:paraId="57FA809D" w14:textId="77777777" w:rsidR="00A1618A" w:rsidRPr="00EF3F86" w:rsidRDefault="00A1618A" w:rsidP="00E5776A">
      <w:pPr>
        <w:spacing w:line="360" w:lineRule="auto"/>
        <w:rPr>
          <w:rFonts w:ascii="Arial" w:hAnsi="Arial" w:cs="Arial"/>
          <w:spacing w:val="-4"/>
          <w:sz w:val="22"/>
        </w:rPr>
      </w:pPr>
      <w:r w:rsidRPr="00EF3F86">
        <w:rPr>
          <w:rFonts w:ascii="Arial" w:hAnsi="Arial"/>
          <w:spacing w:val="-4"/>
          <w:sz w:val="22"/>
        </w:rPr>
        <w:t>Spolkový sněm má v úmyslu přijmout</w:t>
      </w:r>
    </w:p>
    <w:p w14:paraId="7B2A7215" w14:textId="5911DA34" w:rsidR="0063228E" w:rsidRPr="00EF3F86" w:rsidRDefault="00A1618A" w:rsidP="00E5776A">
      <w:pPr>
        <w:spacing w:line="360" w:lineRule="auto"/>
        <w:rPr>
          <w:rFonts w:ascii="Arial" w:hAnsi="Arial" w:cs="Arial"/>
          <w:spacing w:val="-4"/>
          <w:sz w:val="22"/>
        </w:rPr>
      </w:pPr>
      <w:r w:rsidRPr="00EF3F86">
        <w:rPr>
          <w:rFonts w:ascii="Arial" w:hAnsi="Arial"/>
          <w:spacing w:val="-4"/>
          <w:sz w:val="22"/>
        </w:rPr>
        <w:t xml:space="preserve">návrh zákona na tiskopise </w:t>
      </w:r>
      <w:r w:rsidRPr="00EF3F86">
        <w:rPr>
          <w:rStyle w:val="Marker"/>
          <w:spacing w:val="-4"/>
        </w:rPr>
        <w:t>[…]</w:t>
      </w:r>
      <w:r w:rsidRPr="00EF3F86">
        <w:rPr>
          <w:rFonts w:ascii="Arial" w:hAnsi="Arial"/>
          <w:spacing w:val="-4"/>
          <w:sz w:val="22"/>
        </w:rPr>
        <w:t xml:space="preserve"> krom následujících výhrad v nezměněné podobě:</w:t>
      </w:r>
    </w:p>
    <w:p w14:paraId="63DEEB82" w14:textId="1DF3B60D" w:rsidR="00A1618A" w:rsidRPr="00EF3F86" w:rsidRDefault="00A1618A" w:rsidP="00A1618A">
      <w:pPr>
        <w:pStyle w:val="EmpfehlungNummerierungStufe1"/>
        <w:rPr>
          <w:spacing w:val="-4"/>
        </w:rPr>
      </w:pPr>
      <w:r w:rsidRPr="00EF3F86">
        <w:rPr>
          <w:spacing w:val="-4"/>
        </w:rPr>
        <w:t>Za článek… se doplňuje následující článek…:</w:t>
      </w:r>
    </w:p>
    <w:p w14:paraId="299BD583" w14:textId="5B63D453" w:rsidR="00E5776A" w:rsidRPr="00EF3F86" w:rsidRDefault="00E5776A" w:rsidP="009C727B">
      <w:pPr>
        <w:pStyle w:val="RevisionArtikelBezeichnermanuell"/>
        <w:ind w:left="425" w:hanging="70"/>
        <w:rPr>
          <w:spacing w:val="-4"/>
        </w:rPr>
      </w:pPr>
      <w:r w:rsidRPr="00EF3F86">
        <w:rPr>
          <w:spacing w:val="-4"/>
        </w:rPr>
        <w:t xml:space="preserve">‚Článek </w:t>
      </w:r>
      <w:r w:rsidRPr="00EF3F86">
        <w:rPr>
          <w:rStyle w:val="Marker"/>
          <w:spacing w:val="-4"/>
        </w:rPr>
        <w:t>[…]</w:t>
      </w:r>
      <w:r w:rsidRPr="00EF3F86">
        <w:rPr>
          <w:rStyle w:val="FootnoteReference"/>
          <w:color w:val="0000FF"/>
          <w:spacing w:val="-4"/>
        </w:rPr>
        <w:footnoteReference w:customMarkFollows="1" w:id="1"/>
        <w:t>*</w:t>
      </w:r>
      <w:r w:rsidRPr="00EF3F86">
        <w:rPr>
          <w:rStyle w:val="FootnoteReference"/>
          <w:color w:val="0000FF"/>
          <w:spacing w:val="-4"/>
          <w:vertAlign w:val="baseline"/>
        </w:rPr>
        <w:t>)</w:t>
      </w:r>
      <w:r w:rsidRPr="00EF3F86">
        <w:rPr>
          <w:rStyle w:val="Marker"/>
          <w:spacing w:val="-4"/>
        </w:rPr>
        <w:t xml:space="preserve"> </w:t>
      </w:r>
    </w:p>
    <w:p w14:paraId="0353C7F8" w14:textId="06DB94DE" w:rsidR="00D879BF" w:rsidRPr="00EF3F86" w:rsidRDefault="00D879BF" w:rsidP="009C727B">
      <w:pPr>
        <w:pStyle w:val="RevisionArtikelberschrift"/>
        <w:ind w:left="425"/>
        <w:rPr>
          <w:spacing w:val="-4"/>
        </w:rPr>
      </w:pPr>
      <w:r w:rsidRPr="00EF3F86">
        <w:rPr>
          <w:b/>
          <w:spacing w:val="-4"/>
        </w:rPr>
        <w:t>Změna zákona o prosazování práva na sociálních sítích</w:t>
      </w:r>
    </w:p>
    <w:p w14:paraId="17D06E04" w14:textId="25FA39A2" w:rsidR="00A1618A" w:rsidRPr="00EF3F86" w:rsidRDefault="00A1618A" w:rsidP="0018171E">
      <w:pPr>
        <w:pStyle w:val="RevisionJuristischerAbsatzmanuell"/>
        <w:keepNext/>
        <w:tabs>
          <w:tab w:val="clear" w:pos="850"/>
          <w:tab w:val="left" w:pos="1275"/>
        </w:tabs>
        <w:ind w:left="425"/>
        <w:rPr>
          <w:spacing w:val="-4"/>
        </w:rPr>
      </w:pPr>
      <w:r w:rsidRPr="00EF3F86">
        <w:rPr>
          <w:spacing w:val="-4"/>
        </w:rPr>
        <w:t>Zákon o prosazování práva na sociálních sítích (NetzDG, z něm. Netzwerkdurchsetzungsgesetz) ze dne 1. září 2017 (Spolk. věst. I, str. 3352), naposledy změněný článkem … [článek 1 návrhu zákona o změně zákona o prosazování práva na sociálních sítích, tiskopis Spolkového sněmu 19/18792], se mění následovně:</w:t>
      </w:r>
    </w:p>
    <w:p w14:paraId="32195031" w14:textId="0D6EA219" w:rsidR="00A1618A" w:rsidRPr="00EF3F86" w:rsidRDefault="00A1618A" w:rsidP="009C727B">
      <w:pPr>
        <w:pStyle w:val="RevisionNummerierungStufe1"/>
        <w:numPr>
          <w:ilvl w:val="3"/>
          <w:numId w:val="2"/>
        </w:numPr>
        <w:tabs>
          <w:tab w:val="clear" w:pos="425"/>
          <w:tab w:val="num" w:pos="850"/>
        </w:tabs>
        <w:ind w:left="850"/>
        <w:rPr>
          <w:spacing w:val="-4"/>
        </w:rPr>
      </w:pPr>
      <w:r w:rsidRPr="00EF3F86">
        <w:rPr>
          <w:spacing w:val="-4"/>
        </w:rPr>
        <w:t xml:space="preserve">V § 1 odst. 2 je údaj </w:t>
      </w:r>
      <w:r w:rsidRPr="00EF3F86">
        <w:rPr>
          <w:rStyle w:val="RevisionText"/>
          <w:spacing w:val="-4"/>
        </w:rPr>
        <w:t>„§§ 2 až 3b“</w:t>
      </w:r>
      <w:r w:rsidRPr="00EF3F86">
        <w:rPr>
          <w:spacing w:val="-4"/>
        </w:rPr>
        <w:t xml:space="preserve"> nahrazen slovy </w:t>
      </w:r>
      <w:r w:rsidRPr="00EF3F86">
        <w:rPr>
          <w:rStyle w:val="RevisionText"/>
          <w:spacing w:val="-4"/>
        </w:rPr>
        <w:t>„§§ 2 až 3b a 5a“</w:t>
      </w:r>
      <w:r w:rsidRPr="00EF3F86">
        <w:rPr>
          <w:spacing w:val="-4"/>
        </w:rPr>
        <w:t>.</w:t>
      </w:r>
    </w:p>
    <w:p w14:paraId="10263F3F" w14:textId="0779D0EE" w:rsidR="00A1618A" w:rsidRPr="00EF3F86" w:rsidRDefault="00A1618A" w:rsidP="009C727B">
      <w:pPr>
        <w:pStyle w:val="RevisionNummerierungStufe1"/>
        <w:tabs>
          <w:tab w:val="clear" w:pos="425"/>
          <w:tab w:val="num" w:pos="850"/>
        </w:tabs>
        <w:ind w:left="850"/>
        <w:rPr>
          <w:spacing w:val="-4"/>
        </w:rPr>
      </w:pPr>
      <w:r w:rsidRPr="00EF3F86">
        <w:rPr>
          <w:spacing w:val="-4"/>
        </w:rPr>
        <w:t xml:space="preserve">V § 2 odst. 2 bodě 2 se za slova </w:t>
      </w:r>
      <w:r w:rsidRPr="00EF3F86">
        <w:rPr>
          <w:rStyle w:val="RevisionText"/>
          <w:spacing w:val="-4"/>
        </w:rPr>
        <w:t>„jsou podporovány“</w:t>
      </w:r>
      <w:r w:rsidRPr="00EF3F86">
        <w:rPr>
          <w:spacing w:val="-4"/>
        </w:rPr>
        <w:t xml:space="preserve"> doplňují slova </w:t>
      </w:r>
      <w:r w:rsidRPr="00EF3F86">
        <w:rPr>
          <w:rStyle w:val="RevisionText"/>
          <w:spacing w:val="-4"/>
        </w:rPr>
        <w:t>„a je jim k tomuto účelu poskytnut přístup k informacím provozovatele sociálních sítí“</w:t>
      </w:r>
      <w:r w:rsidRPr="00EF3F86">
        <w:rPr>
          <w:spacing w:val="-4"/>
        </w:rPr>
        <w:t>.</w:t>
      </w:r>
    </w:p>
    <w:p w14:paraId="26550664" w14:textId="0FE945BB" w:rsidR="00A1618A" w:rsidRPr="00EF3F86" w:rsidRDefault="00A1618A" w:rsidP="0018171E">
      <w:pPr>
        <w:pStyle w:val="RevisionNummerierungStufe1"/>
        <w:keepNext/>
        <w:tabs>
          <w:tab w:val="clear" w:pos="425"/>
          <w:tab w:val="num" w:pos="850"/>
        </w:tabs>
        <w:ind w:left="850"/>
        <w:rPr>
          <w:spacing w:val="-4"/>
        </w:rPr>
      </w:pPr>
      <w:r w:rsidRPr="00EF3F86">
        <w:rPr>
          <w:spacing w:val="-4"/>
        </w:rPr>
        <w:t>Za § 5 se vkládá následující § 5a:</w:t>
      </w:r>
    </w:p>
    <w:p w14:paraId="0324CC36" w14:textId="2F7FB129" w:rsidR="00D879BF" w:rsidRPr="00EF3F86" w:rsidRDefault="00D879BF" w:rsidP="009C727B">
      <w:pPr>
        <w:pStyle w:val="RevisionParagraphBezeichnermanuell"/>
        <w:ind w:left="850" w:hanging="90"/>
        <w:rPr>
          <w:spacing w:val="-4"/>
        </w:rPr>
      </w:pPr>
      <w:r w:rsidRPr="00EF3F86">
        <w:rPr>
          <w:spacing w:val="-4"/>
        </w:rPr>
        <w:t>„§ 5a</w:t>
      </w:r>
    </w:p>
    <w:p w14:paraId="726DC658" w14:textId="39CB7E5F" w:rsidR="00D879BF" w:rsidRPr="00EF3F86" w:rsidRDefault="00D879BF" w:rsidP="009C727B">
      <w:pPr>
        <w:pStyle w:val="RevisionParagraphberschrift"/>
        <w:ind w:left="850"/>
        <w:rPr>
          <w:spacing w:val="-4"/>
        </w:rPr>
      </w:pPr>
      <w:r w:rsidRPr="00EF3F86">
        <w:rPr>
          <w:spacing w:val="-4"/>
        </w:rPr>
        <w:t>Informace pro vědecký výzkum</w:t>
      </w:r>
    </w:p>
    <w:p w14:paraId="6AD69D50" w14:textId="4BFCD7E0" w:rsidR="003E7797" w:rsidRPr="00EF3F86" w:rsidRDefault="00792014" w:rsidP="009C727B">
      <w:pPr>
        <w:pStyle w:val="RevisionJuristischerAbsatz"/>
        <w:numPr>
          <w:ilvl w:val="2"/>
          <w:numId w:val="1"/>
        </w:numPr>
        <w:tabs>
          <w:tab w:val="clear" w:pos="850"/>
          <w:tab w:val="num" w:pos="1700"/>
        </w:tabs>
        <w:ind w:left="850"/>
        <w:rPr>
          <w:spacing w:val="-4"/>
        </w:rPr>
      </w:pPr>
      <w:r w:rsidRPr="00EF3F86">
        <w:rPr>
          <w:spacing w:val="-4"/>
        </w:rPr>
        <w:t>Výzkumným pracovníkem ve smyslu tohoto předpisu je každá fyzická nebo právnická osoba, které se věnuje vědeckému výzkumu.</w:t>
      </w:r>
    </w:p>
    <w:p w14:paraId="465DF5C8" w14:textId="2D2C57F4" w:rsidR="003E7797" w:rsidRPr="00EF3F86" w:rsidRDefault="003E7797" w:rsidP="00EF3F86">
      <w:pPr>
        <w:pStyle w:val="RevisionJuristischerAbsatz"/>
        <w:keepLines/>
        <w:tabs>
          <w:tab w:val="clear" w:pos="850"/>
          <w:tab w:val="num" w:pos="1700"/>
        </w:tabs>
        <w:ind w:left="850"/>
        <w:rPr>
          <w:spacing w:val="-4"/>
        </w:rPr>
      </w:pPr>
      <w:r w:rsidRPr="00EF3F86">
        <w:rPr>
          <w:spacing w:val="-4"/>
        </w:rPr>
        <w:t>Výzkumný pracovník může od provozovatele sociální sítě požadovat kvalifikované informace o:</w:t>
      </w:r>
    </w:p>
    <w:p w14:paraId="1DAACCE7" w14:textId="576C75C0" w:rsidR="003E7797" w:rsidRPr="00EF3F86" w:rsidRDefault="003E7797" w:rsidP="00EF3F86">
      <w:pPr>
        <w:pStyle w:val="RevisionNummerierungStufe1"/>
        <w:tabs>
          <w:tab w:val="clear" w:pos="425"/>
          <w:tab w:val="num" w:pos="1275"/>
        </w:tabs>
        <w:ind w:left="1275"/>
        <w:rPr>
          <w:spacing w:val="-4"/>
        </w:rPr>
      </w:pPr>
      <w:r w:rsidRPr="00EF3F86">
        <w:rPr>
          <w:spacing w:val="-4"/>
        </w:rPr>
        <w:t xml:space="preserve">použití a konkrétním fungování postupů pro automatizované rozpoznávání obsahů, které mají být odstraněny nebo zablokovány, </w:t>
      </w:r>
      <w:r w:rsidRPr="00EF3F86">
        <w:rPr>
          <w:spacing w:val="-4"/>
        </w:rPr>
        <w:lastRenderedPageBreak/>
        <w:t>zejména informace o způsobu a rozsahu použitých technologií a o účelech, kritériích a parametrech pro jejich programování, a dále o použitých datech,</w:t>
      </w:r>
    </w:p>
    <w:p w14:paraId="3C838C31" w14:textId="1ACF9BED" w:rsidR="003E7797" w:rsidRPr="00EF3F86" w:rsidRDefault="003E7797" w:rsidP="009C727B">
      <w:pPr>
        <w:pStyle w:val="RevisionNummerierungStufe1"/>
        <w:tabs>
          <w:tab w:val="clear" w:pos="425"/>
          <w:tab w:val="num" w:pos="1275"/>
        </w:tabs>
        <w:ind w:left="1275"/>
        <w:rPr>
          <w:spacing w:val="-4"/>
        </w:rPr>
      </w:pPr>
      <w:r w:rsidRPr="00EF3F86">
        <w:rPr>
          <w:spacing w:val="-4"/>
        </w:rPr>
        <w:t>šíření obsahů, které byly předmětem stížností na protiprávní obsah nebo které byly provozovatelem odstraněny nebo zablokovány, zejména těch obsahů a informací o tom, jaký uživatel a jak s takovými obsahy nějak nakládal.</w:t>
      </w:r>
    </w:p>
    <w:p w14:paraId="1DA5F836" w14:textId="37C638B4" w:rsidR="003E7797" w:rsidRPr="00EF3F86" w:rsidRDefault="003E7797" w:rsidP="009C727B">
      <w:pPr>
        <w:pStyle w:val="RevisionJuristischerAbsatz"/>
        <w:tabs>
          <w:tab w:val="clear" w:pos="850"/>
          <w:tab w:val="num" w:pos="1700"/>
        </w:tabs>
        <w:ind w:left="850"/>
        <w:rPr>
          <w:spacing w:val="-4"/>
        </w:rPr>
      </w:pPr>
      <w:r w:rsidRPr="00EF3F86">
        <w:rPr>
          <w:spacing w:val="-4"/>
        </w:rPr>
        <w:t>Informace podle odstavce 2 lze požadovat pouze za předpokladu, že jsou nezbytné pro účely vědeckého výzkumu ve veřejném zájmu na téma způsob, rozsah, příčiny a působení veřejné komunikace na sociálních sítích.</w:t>
      </w:r>
    </w:p>
    <w:p w14:paraId="0D5D8322" w14:textId="6CE50F5A" w:rsidR="003B0970" w:rsidRPr="00EF3F86" w:rsidRDefault="003B0970" w:rsidP="0018171E">
      <w:pPr>
        <w:pStyle w:val="RevisionJuristischerAbsatz"/>
        <w:keepNext/>
        <w:tabs>
          <w:tab w:val="clear" w:pos="850"/>
          <w:tab w:val="num" w:pos="1700"/>
        </w:tabs>
        <w:ind w:left="850"/>
        <w:rPr>
          <w:spacing w:val="-4"/>
        </w:rPr>
      </w:pPr>
      <w:r w:rsidRPr="00EF3F86">
        <w:rPr>
          <w:spacing w:val="-4"/>
        </w:rPr>
        <w:t>Informace je možné poskytnout pouze za předpokladu, že</w:t>
      </w:r>
      <w:r w:rsidR="00EF3F86" w:rsidRPr="00EF3F86">
        <w:rPr>
          <w:spacing w:val="-4"/>
        </w:rPr>
        <w:t> </w:t>
      </w:r>
      <w:r w:rsidRPr="00EF3F86">
        <w:rPr>
          <w:spacing w:val="-4"/>
        </w:rPr>
        <w:t>výzkumný pracovník předloží provozovateli sociální sítě koncepci ochranných opatření. Koncepce ochranných opatření obsahuje</w:t>
      </w:r>
    </w:p>
    <w:p w14:paraId="577C67EC" w14:textId="60CDC11C" w:rsidR="003B0970" w:rsidRPr="00EF3F86" w:rsidRDefault="003B0970" w:rsidP="009C727B">
      <w:pPr>
        <w:pStyle w:val="RevisionNummerierungStufe1"/>
        <w:tabs>
          <w:tab w:val="clear" w:pos="425"/>
          <w:tab w:val="num" w:pos="1275"/>
        </w:tabs>
        <w:ind w:left="1275"/>
        <w:rPr>
          <w:spacing w:val="-4"/>
        </w:rPr>
      </w:pPr>
      <w:r w:rsidRPr="00EF3F86">
        <w:rPr>
          <w:spacing w:val="-4"/>
        </w:rPr>
        <w:t>popis informací nezbytných pro účely výzkumu podle odstavce 3,</w:t>
      </w:r>
    </w:p>
    <w:p w14:paraId="5AABA7E4" w14:textId="3A66C314" w:rsidR="003B0970" w:rsidRPr="00EF3F86" w:rsidRDefault="003B0970" w:rsidP="009C727B">
      <w:pPr>
        <w:pStyle w:val="RevisionNummerierungStufe1"/>
        <w:tabs>
          <w:tab w:val="clear" w:pos="425"/>
          <w:tab w:val="num" w:pos="1275"/>
        </w:tabs>
        <w:ind w:left="1275"/>
        <w:rPr>
          <w:spacing w:val="-4"/>
        </w:rPr>
      </w:pPr>
      <w:r w:rsidRPr="00EF3F86">
        <w:rPr>
          <w:spacing w:val="-4"/>
        </w:rPr>
        <w:t>popis zamýšleného použití informací,</w:t>
      </w:r>
    </w:p>
    <w:p w14:paraId="0654C9E5" w14:textId="4D2A02B0" w:rsidR="003B0970" w:rsidRPr="00EF3F86" w:rsidRDefault="009A5C22" w:rsidP="009C727B">
      <w:pPr>
        <w:pStyle w:val="RevisionNummerierungStufe1"/>
        <w:tabs>
          <w:tab w:val="clear" w:pos="425"/>
          <w:tab w:val="num" w:pos="1275"/>
        </w:tabs>
        <w:ind w:left="1275"/>
        <w:rPr>
          <w:spacing w:val="-4"/>
        </w:rPr>
      </w:pPr>
      <w:r w:rsidRPr="00EF3F86">
        <w:rPr>
          <w:spacing w:val="-4"/>
        </w:rPr>
        <w:t>popis preventivních opatření, která zabrání jinému použití těchto informací,</w:t>
      </w:r>
    </w:p>
    <w:p w14:paraId="7DD21787" w14:textId="65E2C567" w:rsidR="003B0970" w:rsidRPr="00EF3F86" w:rsidRDefault="009A5C22" w:rsidP="009C727B">
      <w:pPr>
        <w:pStyle w:val="RevisionNummerierungStufe1"/>
        <w:tabs>
          <w:tab w:val="clear" w:pos="425"/>
          <w:tab w:val="num" w:pos="1275"/>
        </w:tabs>
        <w:ind w:left="1275"/>
        <w:rPr>
          <w:spacing w:val="-4"/>
        </w:rPr>
      </w:pPr>
      <w:r w:rsidRPr="00EF3F86">
        <w:rPr>
          <w:spacing w:val="-4"/>
        </w:rPr>
        <w:t>popis preventivních opatření na ochranu legitimních zájmů provozovatele sociální sítě, a</w:t>
      </w:r>
    </w:p>
    <w:p w14:paraId="7FDD7EDD" w14:textId="6C7443DB" w:rsidR="003B0970" w:rsidRPr="00EF3F86" w:rsidRDefault="003B0970" w:rsidP="009C727B">
      <w:pPr>
        <w:pStyle w:val="RevisionNummerierungStufe1"/>
        <w:tabs>
          <w:tab w:val="clear" w:pos="425"/>
          <w:tab w:val="num" w:pos="1275"/>
        </w:tabs>
        <w:ind w:left="1275"/>
        <w:rPr>
          <w:spacing w:val="-4"/>
        </w:rPr>
      </w:pPr>
      <w:r w:rsidRPr="00EF3F86">
        <w:rPr>
          <w:spacing w:val="-4"/>
        </w:rPr>
        <w:t>popis technických a organizačních opatření, která zajistí ochranu osobních údajů.</w:t>
      </w:r>
    </w:p>
    <w:p w14:paraId="6F58E8FB" w14:textId="7863B11B" w:rsidR="003B0970" w:rsidRPr="00EF3F86" w:rsidRDefault="003B0970" w:rsidP="009C727B">
      <w:pPr>
        <w:pStyle w:val="RevisionJuristischerAbsatzFolgeabsatz"/>
        <w:ind w:left="850"/>
        <w:rPr>
          <w:spacing w:val="-4"/>
        </w:rPr>
      </w:pPr>
      <w:r w:rsidRPr="00EF3F86">
        <w:rPr>
          <w:spacing w:val="-4"/>
        </w:rPr>
        <w:t>Koncepci ochranných opatření spolu s žádostí o informace je třeba předat příslušnému úřadu pro dohled nad ochranou údajů.</w:t>
      </w:r>
    </w:p>
    <w:p w14:paraId="4D175D2B" w14:textId="0B4186A8" w:rsidR="009C0AFB" w:rsidRPr="00EF3F86" w:rsidRDefault="003E7797" w:rsidP="0018171E">
      <w:pPr>
        <w:pStyle w:val="RevisionJuristischerAbsatz"/>
        <w:keepNext/>
        <w:tabs>
          <w:tab w:val="clear" w:pos="850"/>
          <w:tab w:val="num" w:pos="1700"/>
        </w:tabs>
        <w:ind w:left="850"/>
        <w:rPr>
          <w:spacing w:val="-4"/>
        </w:rPr>
      </w:pPr>
      <w:r w:rsidRPr="00EF3F86">
        <w:rPr>
          <w:spacing w:val="-4"/>
        </w:rPr>
        <w:t>Provozovatel sociální sítě může odmítnou informace sdělit, pokud</w:t>
      </w:r>
    </w:p>
    <w:p w14:paraId="20E7290B" w14:textId="1403DA61" w:rsidR="009C0AFB" w:rsidRPr="00EF3F86" w:rsidRDefault="003E7797" w:rsidP="009C727B">
      <w:pPr>
        <w:pStyle w:val="RevisionNummerierungStufe1"/>
        <w:tabs>
          <w:tab w:val="clear" w:pos="425"/>
          <w:tab w:val="num" w:pos="1275"/>
        </w:tabs>
        <w:ind w:left="1275"/>
        <w:rPr>
          <w:spacing w:val="-4"/>
        </w:rPr>
      </w:pPr>
      <w:r w:rsidRPr="00EF3F86">
        <w:rPr>
          <w:spacing w:val="-4"/>
        </w:rPr>
        <w:t>jeho legitimní zájmy výrazně převažují nad veřejným zájmem na výzkumu nebo</w:t>
      </w:r>
    </w:p>
    <w:p w14:paraId="0330033E" w14:textId="544CB962" w:rsidR="003E7797" w:rsidRPr="00EF3F86" w:rsidRDefault="003E7797" w:rsidP="009C727B">
      <w:pPr>
        <w:pStyle w:val="RevisionNummerierungStufe1"/>
        <w:tabs>
          <w:tab w:val="clear" w:pos="425"/>
          <w:tab w:val="num" w:pos="1275"/>
        </w:tabs>
        <w:ind w:left="1275"/>
        <w:rPr>
          <w:spacing w:val="-4"/>
        </w:rPr>
      </w:pPr>
      <w:r w:rsidRPr="00EF3F86">
        <w:rPr>
          <w:spacing w:val="-4"/>
        </w:rPr>
        <w:t>jsou poškozeny legitimní zájmy dotčených osob a veřejný zájem na výzkumu nepřevažuje nad zájmem o zachování důvěrnosti dotčených osob.</w:t>
      </w:r>
    </w:p>
    <w:p w14:paraId="63F909E8" w14:textId="4478DA44" w:rsidR="00D969A6" w:rsidRPr="00EF3F86" w:rsidRDefault="00D969A6" w:rsidP="0018171E">
      <w:pPr>
        <w:pStyle w:val="RevisionJuristischerAbsatz"/>
        <w:keepNext/>
        <w:tabs>
          <w:tab w:val="clear" w:pos="850"/>
          <w:tab w:val="num" w:pos="1700"/>
        </w:tabs>
        <w:ind w:left="850"/>
        <w:rPr>
          <w:spacing w:val="-4"/>
        </w:rPr>
      </w:pPr>
      <w:r w:rsidRPr="00EF3F86">
        <w:rPr>
          <w:spacing w:val="-4"/>
        </w:rPr>
        <w:t>Provozovatel sociální sítě může pro účely poskytnutí informací podle odstavce 2 poskytnout následující osobní údaje:</w:t>
      </w:r>
    </w:p>
    <w:p w14:paraId="63FE05D0" w14:textId="1ABFB4BC" w:rsidR="00D969A6" w:rsidRPr="00EF3F86" w:rsidRDefault="00D969A6" w:rsidP="009C727B">
      <w:pPr>
        <w:pStyle w:val="RevisionNummerierungStufe1"/>
        <w:tabs>
          <w:tab w:val="clear" w:pos="425"/>
          <w:tab w:val="num" w:pos="1275"/>
        </w:tabs>
        <w:ind w:left="1275"/>
        <w:rPr>
          <w:spacing w:val="-4"/>
        </w:rPr>
      </w:pPr>
      <w:r w:rsidRPr="00EF3F86">
        <w:rPr>
          <w:spacing w:val="-4"/>
        </w:rPr>
        <w:t>šířené obsahy,</w:t>
      </w:r>
    </w:p>
    <w:p w14:paraId="2331E910" w14:textId="7E2B248A" w:rsidR="00D969A6" w:rsidRPr="00EF3F86" w:rsidRDefault="00D969A6" w:rsidP="009C727B">
      <w:pPr>
        <w:pStyle w:val="RevisionNummerierungStufe1"/>
        <w:tabs>
          <w:tab w:val="clear" w:pos="425"/>
          <w:tab w:val="num" w:pos="1275"/>
        </w:tabs>
        <w:ind w:left="1275"/>
        <w:rPr>
          <w:spacing w:val="-4"/>
        </w:rPr>
      </w:pPr>
      <w:r w:rsidRPr="00EF3F86">
        <w:rPr>
          <w:spacing w:val="-4"/>
        </w:rPr>
        <w:t>stížnosti na protiprávní obsahy,</w:t>
      </w:r>
    </w:p>
    <w:p w14:paraId="4CC6BEE3" w14:textId="48B4D2C4" w:rsidR="00D969A6" w:rsidRPr="00EF3F86" w:rsidRDefault="00D969A6" w:rsidP="009C727B">
      <w:pPr>
        <w:pStyle w:val="RevisionNummerierungStufe1"/>
        <w:tabs>
          <w:tab w:val="clear" w:pos="425"/>
          <w:tab w:val="num" w:pos="1275"/>
        </w:tabs>
        <w:ind w:left="1275"/>
        <w:rPr>
          <w:spacing w:val="-4"/>
        </w:rPr>
      </w:pPr>
      <w:r w:rsidRPr="00EF3F86">
        <w:rPr>
          <w:spacing w:val="-4"/>
        </w:rPr>
        <w:t>uživatelská jména osob, které se podílely na šíření,</w:t>
      </w:r>
    </w:p>
    <w:p w14:paraId="7F95ED84" w14:textId="6E103565" w:rsidR="00D969A6" w:rsidRPr="00EF3F86" w:rsidRDefault="00D969A6" w:rsidP="009C727B">
      <w:pPr>
        <w:pStyle w:val="RevisionNummerierungStufe1"/>
        <w:tabs>
          <w:tab w:val="clear" w:pos="425"/>
          <w:tab w:val="num" w:pos="1275"/>
        </w:tabs>
        <w:ind w:left="1275"/>
        <w:rPr>
          <w:spacing w:val="-4"/>
        </w:rPr>
      </w:pPr>
      <w:r w:rsidRPr="00EF3F86">
        <w:rPr>
          <w:spacing w:val="-4"/>
        </w:rPr>
        <w:t>bližší okolnosti interakcí osob, které se podílely na šíření s ohledem na dané obsahy, a dále</w:t>
      </w:r>
    </w:p>
    <w:p w14:paraId="35C5E61A" w14:textId="08449E2C" w:rsidR="00D969A6" w:rsidRPr="00EF3F86" w:rsidRDefault="00D969A6" w:rsidP="009C727B">
      <w:pPr>
        <w:pStyle w:val="RevisionNummerierungStufe1"/>
        <w:tabs>
          <w:tab w:val="clear" w:pos="425"/>
          <w:tab w:val="num" w:pos="1275"/>
        </w:tabs>
        <w:ind w:left="1275"/>
        <w:rPr>
          <w:spacing w:val="-4"/>
        </w:rPr>
      </w:pPr>
      <w:r w:rsidRPr="00EF3F86">
        <w:rPr>
          <w:spacing w:val="-4"/>
        </w:rPr>
        <w:t>cvičná data postupů pro automatizované rozpoznávání obsahů, které byly odstraněny nebo zablokovány, a údaje o fungování, účelu, kritériích a parametrech pro programování těchto postupů.</w:t>
      </w:r>
    </w:p>
    <w:p w14:paraId="041944BF" w14:textId="44C7953A" w:rsidR="00D969A6" w:rsidRPr="00EF3F86" w:rsidRDefault="00D969A6" w:rsidP="00EF3F86">
      <w:pPr>
        <w:pStyle w:val="RevisionJuristischerAbsatzFolgeabsatz"/>
        <w:keepNext/>
        <w:keepLines/>
        <w:ind w:left="850"/>
        <w:rPr>
          <w:spacing w:val="-4"/>
        </w:rPr>
      </w:pPr>
      <w:r w:rsidRPr="00EF3F86">
        <w:rPr>
          <w:spacing w:val="-4"/>
        </w:rPr>
        <w:lastRenderedPageBreak/>
        <w:t>Údaje jsou předávány v anonymizované nebo alespoň pseudonymizované podobě, pokud je to možné, aniž by byl narušen účel výzkumu.</w:t>
      </w:r>
    </w:p>
    <w:p w14:paraId="586F09EF" w14:textId="4004C3F8" w:rsidR="00D969A6" w:rsidRPr="00EF3F86" w:rsidRDefault="00D969A6" w:rsidP="00EF3F86">
      <w:pPr>
        <w:pStyle w:val="RevisionJuristischerAbsatz"/>
        <w:keepNext/>
        <w:keepLines/>
        <w:tabs>
          <w:tab w:val="clear" w:pos="850"/>
          <w:tab w:val="num" w:pos="1700"/>
        </w:tabs>
        <w:ind w:left="850"/>
        <w:rPr>
          <w:spacing w:val="-4"/>
        </w:rPr>
      </w:pPr>
      <w:r w:rsidRPr="00EF3F86">
        <w:rPr>
          <w:spacing w:val="-4"/>
        </w:rPr>
        <w:t>Výzkumný pracovník smí údaje zpracovávat výlučně pro účely záměru vědeckého výzkumu podle odstavce 3. Jsou-li zpracovávány zvláštní kategorie údajů ve smyslu čl. 9 odst. 1 nařízení Evropského parlamentu a Rady (EU) 2016/679 ze dne 27. dubna 2016 o ochraně fyzických osob v souvislosti se zpracováním osobních údajů a o volném pohybu těchto údajů a o zrušení směrnice 95/46/ES (obecné nařízení o</w:t>
      </w:r>
      <w:r w:rsidR="00EF3F86" w:rsidRPr="00EF3F86">
        <w:rPr>
          <w:spacing w:val="-4"/>
        </w:rPr>
        <w:t> </w:t>
      </w:r>
      <w:r w:rsidRPr="00EF3F86">
        <w:rPr>
          <w:spacing w:val="-4"/>
        </w:rPr>
        <w:t>ochraně osobních údajů) (Úř. věst. L 119 ze dne 4.5.2016, s. 1; L 314 ze dne 22.11.2016, s. 72; L 127 ze dne 23.5.2018, s. 2) v platném znění, je</w:t>
      </w:r>
      <w:r w:rsidR="00EF3F86" w:rsidRPr="00EF3F86">
        <w:rPr>
          <w:spacing w:val="-4"/>
        </w:rPr>
        <w:t> </w:t>
      </w:r>
      <w:r w:rsidRPr="00EF3F86">
        <w:rPr>
          <w:spacing w:val="-4"/>
        </w:rPr>
        <w:t>výzkumný pracovník povinen přijmout přiměřená a konkrétní opatření k ochraně zájmů dotčených osob podle § 22 odst. 2 druhé věty spolkového zákona o ochraně údajů. Kromě výše uvedených opatření je třeba údaje ve smyslu čl. 9 odst. 1 nařízení (EU) 2016/679 anonymizovat, pokud to je vzhledem k účelu výzkumu možné. Předpisy o ochraně údajů nad rámec těchto opatření jsou tímto nedotčeny.</w:t>
      </w:r>
    </w:p>
    <w:p w14:paraId="1627C846" w14:textId="7D1362EA" w:rsidR="0063228E" w:rsidRPr="00EF3F86" w:rsidRDefault="00D969A6" w:rsidP="00301E30">
      <w:pPr>
        <w:pStyle w:val="RevisionJuristischerAbsatz"/>
        <w:tabs>
          <w:tab w:val="clear" w:pos="850"/>
          <w:tab w:val="num" w:pos="1700"/>
        </w:tabs>
        <w:ind w:left="850"/>
        <w:rPr>
          <w:spacing w:val="-4"/>
        </w:rPr>
      </w:pPr>
      <w:r w:rsidRPr="00EF3F86">
        <w:rPr>
          <w:spacing w:val="-4"/>
        </w:rPr>
        <w:t>Provozovatel sociální sítě má vůči výzkumnému pracovníkovi nárok na kompenzaci výdajů v přiměřené výši, které provozovateli vznikly v souvislosti s poskytnutím informací podle odstavce 2. Při určování přiměřené výše je třeba zohlednit to, aby tyto náklady nepředstavovaly významnou překážku pro uplatňování nároku na poskytnutí informací. Přitom se analogicky uplatňuje § 287 odst. 1 občanského soudního řádu. Náklady způsobilé ke kompenzaci mohou činit maximálně 5 000 EUR. Tuto částku lze překročit pouze tehdy, pokud poskytnutím informací vznikají výjimečně vysoké náklady. Po</w:t>
      </w:r>
      <w:r w:rsidR="00EF3F86" w:rsidRPr="00EF3F86">
        <w:rPr>
          <w:spacing w:val="-4"/>
        </w:rPr>
        <w:t> </w:t>
      </w:r>
      <w:r w:rsidRPr="00EF3F86">
        <w:rPr>
          <w:spacing w:val="-4"/>
        </w:rPr>
        <w:t>předložení koncepce ochranných opatření podle odstavce 4 může výzkumný pracovník od provozovatele požadovat, aby mu v přiměřené lhůtě předložil bezplatný odhad výdajů.“</w:t>
      </w:r>
    </w:p>
    <w:p w14:paraId="36342A1E" w14:textId="099F92EE" w:rsidR="0063228E" w:rsidRPr="00EF3F86" w:rsidRDefault="00482E04" w:rsidP="0018171E">
      <w:pPr>
        <w:pStyle w:val="EmpfehlungNummerierungStufe1"/>
        <w:keepNext/>
        <w:rPr>
          <w:spacing w:val="-4"/>
        </w:rPr>
      </w:pPr>
      <w:r w:rsidRPr="00EF3F86">
        <w:rPr>
          <w:spacing w:val="-4"/>
        </w:rPr>
        <w:t xml:space="preserve">Článek </w:t>
      </w:r>
      <w:r w:rsidRPr="00EF3F86">
        <w:rPr>
          <w:rStyle w:val="Marker"/>
          <w:spacing w:val="-4"/>
        </w:rPr>
        <w:t>[…]</w:t>
      </w:r>
      <w:r w:rsidRPr="00EF3F86">
        <w:rPr>
          <w:spacing w:val="-4"/>
        </w:rPr>
        <w:t xml:space="preserve"> má následující znění:</w:t>
      </w:r>
    </w:p>
    <w:p w14:paraId="49D47905" w14:textId="31CE6EC1" w:rsidR="00173C16" w:rsidRPr="00EF3F86" w:rsidRDefault="00173C16" w:rsidP="009C727B">
      <w:pPr>
        <w:pStyle w:val="RevisionArtikelBezeichnermanuell"/>
        <w:ind w:left="425" w:hanging="90"/>
        <w:rPr>
          <w:spacing w:val="-4"/>
        </w:rPr>
      </w:pPr>
      <w:r w:rsidRPr="00EF3F86">
        <w:rPr>
          <w:spacing w:val="-4"/>
        </w:rPr>
        <w:t xml:space="preserve">„Článek </w:t>
      </w:r>
      <w:r w:rsidRPr="00EF3F86">
        <w:rPr>
          <w:rStyle w:val="Marker"/>
          <w:spacing w:val="-4"/>
        </w:rPr>
        <w:t>[…]</w:t>
      </w:r>
    </w:p>
    <w:p w14:paraId="577BA21A" w14:textId="3EB5AE99" w:rsidR="00173C16" w:rsidRPr="00EF3F86" w:rsidRDefault="00173C16" w:rsidP="009C727B">
      <w:pPr>
        <w:pStyle w:val="RevisionArtikelberschrift"/>
        <w:ind w:left="425"/>
        <w:rPr>
          <w:spacing w:val="-4"/>
        </w:rPr>
      </w:pPr>
      <w:r w:rsidRPr="00EF3F86">
        <w:rPr>
          <w:rStyle w:val="Marker"/>
          <w:spacing w:val="-4"/>
        </w:rPr>
        <w:t>[…]</w:t>
      </w:r>
    </w:p>
    <w:p w14:paraId="5AF7FB2C" w14:textId="090B4924" w:rsidR="00173C16" w:rsidRPr="00EF3F86" w:rsidRDefault="00173C16" w:rsidP="009C727B">
      <w:pPr>
        <w:pStyle w:val="RevisionJuristischerAbsatzmanuell"/>
        <w:tabs>
          <w:tab w:val="clear" w:pos="850"/>
          <w:tab w:val="left" w:pos="1275"/>
        </w:tabs>
        <w:ind w:left="425"/>
        <w:rPr>
          <w:spacing w:val="-4"/>
        </w:rPr>
      </w:pPr>
      <w:r w:rsidRPr="00EF3F86">
        <w:rPr>
          <w:spacing w:val="-4"/>
        </w:rPr>
        <w:t xml:space="preserve">… </w:t>
      </w:r>
      <w:r w:rsidRPr="00EF3F86">
        <w:rPr>
          <w:rStyle w:val="Marker"/>
          <w:spacing w:val="-4"/>
        </w:rPr>
        <w:t>[příp. zvláštní ustanovení o vstupu v platnost]</w:t>
      </w:r>
      <w:r w:rsidRPr="00EF3F86">
        <w:rPr>
          <w:spacing w:val="-4"/>
        </w:rPr>
        <w:t xml:space="preserve"> …“</w:t>
      </w:r>
      <w:r w:rsidRPr="00EF3F86">
        <w:rPr>
          <w:color w:val="auto"/>
          <w:spacing w:val="-4"/>
        </w:rPr>
        <w:t>.</w:t>
      </w:r>
    </w:p>
    <w:p w14:paraId="2CDAA614" w14:textId="1C885BBD" w:rsidR="00A1618A" w:rsidRPr="00EF3F86" w:rsidRDefault="00A1618A" w:rsidP="009F08C0">
      <w:pPr>
        <w:pStyle w:val="EinzelbegrndungTitel"/>
        <w:rPr>
          <w:spacing w:val="-4"/>
        </w:rPr>
      </w:pPr>
      <w:r w:rsidRPr="00EF3F86">
        <w:rPr>
          <w:spacing w:val="-4"/>
        </w:rPr>
        <w:t>Odůvodnění</w:t>
      </w:r>
    </w:p>
    <w:p w14:paraId="5B2223BB" w14:textId="271DB07E" w:rsidR="009F08C0" w:rsidRPr="00EF3F86" w:rsidRDefault="009F08C0" w:rsidP="0018171E">
      <w:pPr>
        <w:pStyle w:val="Text"/>
        <w:keepNext/>
        <w:rPr>
          <w:rStyle w:val="Marker"/>
          <w:b/>
          <w:color w:val="auto"/>
          <w:spacing w:val="-4"/>
        </w:rPr>
      </w:pPr>
      <w:r w:rsidRPr="00EF3F86">
        <w:rPr>
          <w:rStyle w:val="Marker"/>
          <w:b/>
          <w:color w:val="auto"/>
          <w:spacing w:val="-4"/>
        </w:rPr>
        <w:t xml:space="preserve">K bodu 1 </w:t>
      </w:r>
    </w:p>
    <w:p w14:paraId="47C1AE4D" w14:textId="77777777" w:rsidR="00D969A6" w:rsidRPr="00EF3F86" w:rsidRDefault="00D969A6" w:rsidP="00D969A6">
      <w:pPr>
        <w:pStyle w:val="Text"/>
        <w:rPr>
          <w:rStyle w:val="Marker"/>
          <w:color w:val="auto"/>
          <w:spacing w:val="-4"/>
        </w:rPr>
      </w:pPr>
      <w:r w:rsidRPr="00EF3F86">
        <w:rPr>
          <w:rStyle w:val="Marker"/>
          <w:color w:val="auto"/>
          <w:spacing w:val="-4"/>
        </w:rPr>
        <w:t>Politické debaty a procesy formování názoru se stále více odehrávají v digitálním prostoru a na sociálních sítích. Komunikační proces, který se tu odehrává, nabyl na významu pro utváření názorů veřejnosti. Například pro šíření politických programů a ideí může mít přístup k určitým sociálním médiím, které vzhledem ke svému významu představují těžko nahraditelný komunikační prostředek, hlavní význam (viz BVerfG, předběžné opatření ze dne 22. května 2019 – 1 BvQ 42/19 –, č. 19).</w:t>
      </w:r>
    </w:p>
    <w:p w14:paraId="6C4892FE" w14:textId="77777777" w:rsidR="00D969A6" w:rsidRPr="00EF3F86" w:rsidRDefault="00D969A6" w:rsidP="00D969A6">
      <w:pPr>
        <w:pStyle w:val="Text"/>
        <w:rPr>
          <w:rStyle w:val="Marker"/>
          <w:color w:val="auto"/>
          <w:spacing w:val="-4"/>
        </w:rPr>
      </w:pPr>
      <w:r w:rsidRPr="00EF3F86">
        <w:rPr>
          <w:rStyle w:val="Marker"/>
          <w:color w:val="auto"/>
          <w:spacing w:val="-4"/>
        </w:rPr>
        <w:t>Z tohoto důvodu existuje značný veřejný zájem na větší transparentnosti o fungování jednotlivých platforem a jejich procesů šíření obsahu a na tom, aby bylo v této věci možné získávat nezávislé vědecké poznatky.</w:t>
      </w:r>
    </w:p>
    <w:p w14:paraId="373BFE01" w14:textId="3AD05969" w:rsidR="00D969A6" w:rsidRPr="00EF3F86" w:rsidRDefault="00D969A6" w:rsidP="00EF3F86">
      <w:pPr>
        <w:pStyle w:val="Text"/>
        <w:keepNext/>
        <w:keepLines/>
        <w:spacing w:line="233" w:lineRule="auto"/>
        <w:rPr>
          <w:rStyle w:val="Marker"/>
          <w:color w:val="auto"/>
          <w:spacing w:val="-4"/>
        </w:rPr>
      </w:pPr>
      <w:r w:rsidRPr="00EF3F86">
        <w:rPr>
          <w:rStyle w:val="Marker"/>
          <w:color w:val="auto"/>
          <w:spacing w:val="-4"/>
        </w:rPr>
        <w:lastRenderedPageBreak/>
        <w:t>To se týká jednak otázky, na základě jakých kritérií rozhodují provozovatelé o možnosti využívání jejich platformy a připouští resp. omezují možnosti šíření obsahů na jejich platformě. Otázka, jak provozovatelé velkých platforem významných pro veřejný diskurs například zacházejí se stížnostmi na protiprávní obsahy a jakým způsobem se jinak rozhoduje o omezení šíření obsahů, je</w:t>
      </w:r>
      <w:r w:rsidR="00EF3F86" w:rsidRPr="00EF3F86">
        <w:rPr>
          <w:rStyle w:val="Marker"/>
          <w:color w:val="auto"/>
          <w:spacing w:val="-4"/>
        </w:rPr>
        <w:t> </w:t>
      </w:r>
      <w:r w:rsidRPr="00EF3F86">
        <w:rPr>
          <w:rStyle w:val="Marker"/>
          <w:color w:val="auto"/>
          <w:spacing w:val="-4"/>
        </w:rPr>
        <w:t>vzhledem k významu provozovatelů velkých platforem podstatným veřejným zájmem (viz již tiskopis Spolkového sněmu 19/18792, str. 42). Neboť pouze s</w:t>
      </w:r>
      <w:r w:rsidR="00EF3F86" w:rsidRPr="00EF3F86">
        <w:rPr>
          <w:rStyle w:val="Marker"/>
          <w:color w:val="auto"/>
          <w:spacing w:val="-4"/>
        </w:rPr>
        <w:t> </w:t>
      </w:r>
      <w:r w:rsidRPr="00EF3F86">
        <w:rPr>
          <w:rStyle w:val="Marker"/>
          <w:color w:val="auto"/>
          <w:spacing w:val="-4"/>
        </w:rPr>
        <w:t>odpovídající transparentností v této věci může široká veřejnost získat vhled do toho, proč a jakým způsobem je šíření některých obsahů omezováno. Přitom je třeba vzít v úvahu, že příslušná rozhodnutí o moderaci jsou dnes hojně vykonávána za pomoci komplexních automatizovaných postupů. Facebook například uvádí, že obsahy popsané jako „Hate Speech“ ve smyslu tzv. Community Standards jsou dnes z převážné části odstraňovány samotným provozovatelem za pomoci technologických řešení (viz</w:t>
      </w:r>
      <w:r w:rsidR="00EF3F86" w:rsidRPr="00EF3F86">
        <w:rPr>
          <w:rStyle w:val="Marker"/>
          <w:color w:val="auto"/>
          <w:spacing w:val="-4"/>
        </w:rPr>
        <w:t> </w:t>
      </w:r>
      <w:r w:rsidRPr="00EF3F86">
        <w:rPr>
          <w:rStyle w:val="Marker"/>
          <w:color w:val="auto"/>
          <w:spacing w:val="-4"/>
        </w:rPr>
        <w:t>https://transparency.facebook.com/community-standards-enforcement#hate-speech; citováno 12. října 2020). Aby byla zajištěna transparentnost těchto základních – z části technicky komplexních – procesů pro širokou veřejnost, je velmi důležité, aby věda a výzkum dokázaly rozklíčovat použití postupů pro automatizované rozpoznávání obsahů, jež mají být odstraněny nebo zablokovány (viz tiskopis Spolkového sněmu 19/18792, str. 43). V tomto ohledu je pro vědu a</w:t>
      </w:r>
      <w:r w:rsidR="00EF3F86" w:rsidRPr="00EF3F86">
        <w:rPr>
          <w:rStyle w:val="Marker"/>
          <w:color w:val="auto"/>
          <w:spacing w:val="-4"/>
        </w:rPr>
        <w:t> </w:t>
      </w:r>
      <w:r w:rsidRPr="00EF3F86">
        <w:rPr>
          <w:rStyle w:val="Marker"/>
          <w:color w:val="auto"/>
          <w:spacing w:val="-4"/>
        </w:rPr>
        <w:t>výzkum nedostačující přístup k obecným údajům ve zprávách o transparentnosti podle § 2 NetzDG, které slouží k informování široké veřejnosti. Neboť pro účely vědy a výzkumu jsou nezbytné nejen tyto všeobecné resp. agregované údaje, ale potřebuje také podrobné údaje a nezpracovaná data (např. v odstavci 6 výslovně uvedené obsahy, jejich kontext a cvičná data pro automatizovaný postup), aby bylo možné získávat nezávislé vědecky podložené poznatky ke zmiňovaným postupům pro automatizované rozpoznávání obsahů.</w:t>
      </w:r>
    </w:p>
    <w:p w14:paraId="138C3D37" w14:textId="164E9621" w:rsidR="00D969A6" w:rsidRPr="00EF3F86" w:rsidRDefault="00D969A6" w:rsidP="00EF3F86">
      <w:pPr>
        <w:pStyle w:val="Text"/>
        <w:spacing w:line="233" w:lineRule="auto"/>
        <w:rPr>
          <w:rStyle w:val="Marker"/>
          <w:color w:val="auto"/>
          <w:spacing w:val="-4"/>
        </w:rPr>
      </w:pPr>
      <w:r w:rsidRPr="00EF3F86">
        <w:rPr>
          <w:rStyle w:val="Marker"/>
          <w:color w:val="auto"/>
          <w:spacing w:val="-4"/>
        </w:rPr>
        <w:t>Další důležitá otázka se týká dohledatelnosti šíření protiprávních obsahů. Ustanovení o stížnostech v NetzDG se podle současného právního stavu vztahuje na konkrétní obsah, ke kterému byla vznesena stížnosti na protiprávní obsah. Ovšem obsahy na sociálních sítích se mohou mezi nejrůznějšími uživateli šířit značnou rychlostí a ve značném rozsahu. Takto může k porušení zákona docházet opakovaně a dopad šíření protiprávních obsahů může být mnohem silnější. Vzhledem ke značnému celospolečenskému významu komunikačních procesů odehrávajících se na velkých sociálních sítích pro utváření názoru veřejnosti je důležité rozumět tomu, jak se na sociálních sítích šíří nebo šířily obsahy, které</w:t>
      </w:r>
      <w:r w:rsidR="00EF3F86" w:rsidRPr="00EF3F86">
        <w:rPr>
          <w:rStyle w:val="Marker"/>
          <w:color w:val="auto"/>
          <w:spacing w:val="-4"/>
        </w:rPr>
        <w:t> </w:t>
      </w:r>
      <w:r w:rsidRPr="00EF3F86">
        <w:rPr>
          <w:rStyle w:val="Marker"/>
          <w:color w:val="auto"/>
          <w:spacing w:val="-4"/>
        </w:rPr>
        <w:t>byly provozovatelem nedávno odstraněny nebo na které byla vznesena stížnost pro protiprávnost, i proto, aby zúčastněné kruhy mohly díky hlubšímu poznání mechanismů šíření proti šíření protiprávních obsahů efektivněji zakročit.</w:t>
      </w:r>
    </w:p>
    <w:p w14:paraId="06151A16" w14:textId="5B551E2D" w:rsidR="00D969A6" w:rsidRPr="00EF3F86" w:rsidRDefault="00D969A6" w:rsidP="00EF3F86">
      <w:pPr>
        <w:pStyle w:val="Text"/>
        <w:spacing w:line="233" w:lineRule="auto"/>
        <w:rPr>
          <w:rStyle w:val="Marker"/>
          <w:color w:val="auto"/>
          <w:spacing w:val="-4"/>
        </w:rPr>
      </w:pPr>
      <w:r w:rsidRPr="00EF3F86">
        <w:rPr>
          <w:rStyle w:val="Marker"/>
          <w:color w:val="auto"/>
          <w:spacing w:val="-4"/>
        </w:rPr>
        <w:t>§ 5a NetzDG je zajištěno, že výzkumná zařízení a výzkumní pracovníci tyto nezbytné údaje získají.</w:t>
      </w:r>
    </w:p>
    <w:p w14:paraId="72966CD2" w14:textId="0545D211" w:rsidR="00D969A6" w:rsidRPr="00EF3F86" w:rsidRDefault="00D969A6" w:rsidP="00EF3F86">
      <w:pPr>
        <w:pStyle w:val="Text"/>
        <w:spacing w:line="233" w:lineRule="auto"/>
        <w:rPr>
          <w:rStyle w:val="Marker"/>
          <w:color w:val="auto"/>
          <w:spacing w:val="-4"/>
        </w:rPr>
      </w:pPr>
      <w:r w:rsidRPr="00EF3F86">
        <w:rPr>
          <w:rStyle w:val="Marker"/>
          <w:color w:val="auto"/>
          <w:spacing w:val="-4"/>
        </w:rPr>
        <w:t xml:space="preserve">Nárok na přístup k nim nemá kdokoli, ale pouze výzkumný pracovník nebo zařízení, které se věnují vědeckému výzkumu ve veřejném zájmu. </w:t>
      </w:r>
      <w:r w:rsidRPr="00EF3F86">
        <w:rPr>
          <w:spacing w:val="-4"/>
        </w:rPr>
        <w:t>Veřejný zájem se zpravidla předpokládá u výzkumných záměrů vysokých škol a</w:t>
      </w:r>
      <w:r w:rsidR="00EF3F86" w:rsidRPr="00EF3F86">
        <w:rPr>
          <w:spacing w:val="-4"/>
        </w:rPr>
        <w:t> </w:t>
      </w:r>
      <w:r w:rsidRPr="00EF3F86">
        <w:rPr>
          <w:spacing w:val="-4"/>
        </w:rPr>
        <w:t xml:space="preserve">mimouniverzitních výzkumných zařízení v Německu. </w:t>
      </w:r>
      <w:r w:rsidRPr="00EF3F86">
        <w:rPr>
          <w:rStyle w:val="Marker"/>
          <w:color w:val="auto"/>
          <w:spacing w:val="-4"/>
        </w:rPr>
        <w:t>Převažující financování z veřejných zdrojů je přitom důležitým aspektem pro uznání existence veřejného zájmu. Podle textu právní úpravy sem spadají všechna zařízení, která pracují ve veřejném zájmu nezávisle na jejich sídle. Pro uznání veřejného zájmu bude zapotřebí požadovat, aby byly výsledky výzkumu pravidelně zpřístupňovány veřejnosti a aby v neposlední řadě sloužily ve prospěch společnosti. Pro uznání veřejného zájmu mluví i to, když výzkum přispívá k dosažení zákonných cílů. Proti veřejnému zájmu může hovořit to, když výzkum vzhledem k závislostním vztahům zadavatele v konkrétním případě budí dojem, že nemůže být prováděn nezaujatě. Dále může proti veřejnému zájmu mluvit to, když existují indicie, že má vědecké bádání sloužit hospodářským nebo politickým cílům.</w:t>
      </w:r>
    </w:p>
    <w:p w14:paraId="3A166ADB" w14:textId="77777777" w:rsidR="00146FA3" w:rsidRPr="00EF3F86" w:rsidRDefault="00D969A6" w:rsidP="00EF3F86">
      <w:pPr>
        <w:pStyle w:val="Text"/>
        <w:spacing w:line="233" w:lineRule="auto"/>
        <w:rPr>
          <w:rStyle w:val="Marker"/>
          <w:color w:val="auto"/>
          <w:spacing w:val="-4"/>
        </w:rPr>
      </w:pPr>
      <w:r w:rsidRPr="00EF3F86">
        <w:rPr>
          <w:rStyle w:val="Marker"/>
          <w:color w:val="auto"/>
          <w:spacing w:val="-4"/>
        </w:rPr>
        <w:t xml:space="preserve">Povinnost poskytnout na žádost údaje mají podle výčtu v § 5a NetzDG v § 1 odst. 2 NetzDG – bez ohledu na sídlo – jen ti provozovatelé sociálních sítí, kteří mají </w:t>
      </w:r>
      <w:r w:rsidRPr="00EF3F86">
        <w:rPr>
          <w:rStyle w:val="Marker"/>
          <w:color w:val="auto"/>
          <w:spacing w:val="-4"/>
        </w:rPr>
        <w:lastRenderedPageBreak/>
        <w:t>v tuzemsku minimálně dva milióny registrovaných uživatelů. Odpovídající provozovatelé jsou povinni poskytnout informace nezávisle na tom, zda mají sídlo v tuzemsku či nikoli. To je v souladu s příslušnými právními předpisy Evropské unie, zejména s principem země původu dle směrnice 2000/31/ES (směrnice o elektronickém obchodu). I v případě, kdy by nárok na poskytnutí informací podle § 5a NetzDG spadal do tzv. koordinované oblasti podle směrnice o elektronickém obchodu a omezení podle čl. 3 odst. 2 směrnice o elektronickém obchodu  by bylo v zásadě vyloučené, měly by v každém případě přednost předpoklady pro výjimku podle čl. 3 odst. 4 směrnice o elektronickém obchodu. Neboť vzhledem ke značnému významu dotčených provozovatelů jsou tyto lepší možnosti získávání poznatků dané nárokem na poskytování informací nezbytné k předcházení trestným činům, zejména pro boj proti podněcování k nenávisti, a k ochraně spotřebitele (viz čl. 3 odst. 4 písm. a bod i) první a čtvrtá odrážka směrnice o elektronickém obchodu). Vzhledem k obrovskému informačnímu deficitu, co se týče dotčených platforem, které pro občany představují stále významnější veřejný prostor, tu vzniká naléhavá potřeba regulace (čl. 3 odst. 5 směrnice o elektronickém obchodu).</w:t>
      </w:r>
    </w:p>
    <w:p w14:paraId="2B3396E0" w14:textId="22DFC019" w:rsidR="00D969A6" w:rsidRPr="00EF3F86" w:rsidRDefault="00D969A6" w:rsidP="00EF3F86">
      <w:pPr>
        <w:pStyle w:val="Text"/>
        <w:spacing w:line="233" w:lineRule="auto"/>
        <w:rPr>
          <w:rStyle w:val="Marker"/>
          <w:color w:val="auto"/>
          <w:spacing w:val="-4"/>
        </w:rPr>
      </w:pPr>
      <w:r w:rsidRPr="00EF3F86">
        <w:rPr>
          <w:rStyle w:val="Marker"/>
          <w:color w:val="auto"/>
          <w:spacing w:val="-4"/>
        </w:rPr>
        <w:t>Stanovený nárok na poskytnutí informací je kromě toho v různých ohledech omezen i pro osoby oprávněné tyto informace požadovat.</w:t>
      </w:r>
    </w:p>
    <w:p w14:paraId="7CD947D6" w14:textId="02AD6996" w:rsidR="00E97B1F" w:rsidRPr="00EF3F86" w:rsidRDefault="00E97B1F" w:rsidP="00EF3F86">
      <w:pPr>
        <w:pStyle w:val="Text"/>
        <w:spacing w:line="233" w:lineRule="auto"/>
        <w:rPr>
          <w:rStyle w:val="Marker"/>
          <w:color w:val="auto"/>
          <w:spacing w:val="-4"/>
        </w:rPr>
      </w:pPr>
      <w:r w:rsidRPr="00EF3F86">
        <w:rPr>
          <w:rStyle w:val="Marker"/>
          <w:color w:val="auto"/>
          <w:spacing w:val="-4"/>
        </w:rPr>
        <w:t>Oprávněné výzkumné subjekty tak mohou požadovat informace pouze od provozovatelů sociálních služeb. § 5a oproti tomu neopravňuje k bezprostřednímu technickému přístupu k databázím nebo technickým systémům provozovatele. Požadovány ovšem mohou být kvalifikované informace. To zahrnuje nefalšované údaje, které má provozovatel k dispozici, ale i u něj dostupné zpracované informace, například poznatky z evaluací dat prováděných provozovatelem.</w:t>
      </w:r>
    </w:p>
    <w:p w14:paraId="72C56E68" w14:textId="39D2C9CA" w:rsidR="00E97B1F" w:rsidRPr="00EF3F86" w:rsidRDefault="00E97B1F" w:rsidP="00EF3F86">
      <w:pPr>
        <w:pStyle w:val="Text"/>
        <w:spacing w:line="233" w:lineRule="auto"/>
        <w:rPr>
          <w:rStyle w:val="Marker"/>
          <w:color w:val="auto"/>
          <w:spacing w:val="-4"/>
        </w:rPr>
      </w:pPr>
      <w:r w:rsidRPr="00EF3F86">
        <w:rPr>
          <w:rStyle w:val="Marker"/>
          <w:color w:val="auto"/>
          <w:spacing w:val="-4"/>
        </w:rPr>
        <w:t xml:space="preserve">Kromě toho je nárok na informace omezen i z obsahového hlediska na informace o použití a fungování postupů pro automatizované rozpoznávání obsahů, které mají být odstraněny nebo zablokovány, včetně účelu, kritérií a parametrů programování. Kromě toho je možné vyžadovat informace o šíření obsahů, které byly předmětem stížností na protiprávnost nebo které byly provozovatelem odstraněny nebo zablokovány. </w:t>
      </w:r>
    </w:p>
    <w:p w14:paraId="752FC65F" w14:textId="4597FCAE" w:rsidR="00D969A6" w:rsidRPr="00EF3F86" w:rsidRDefault="00D969A6" w:rsidP="00EF3F86">
      <w:pPr>
        <w:pStyle w:val="Text"/>
        <w:spacing w:line="233" w:lineRule="auto"/>
        <w:rPr>
          <w:rStyle w:val="Marker"/>
          <w:color w:val="auto"/>
          <w:spacing w:val="-4"/>
        </w:rPr>
      </w:pPr>
      <w:r w:rsidRPr="00EF3F86">
        <w:rPr>
          <w:rStyle w:val="Marker"/>
          <w:color w:val="auto"/>
          <w:spacing w:val="-4"/>
        </w:rPr>
        <w:t xml:space="preserve">Tyto informace jsou vhodné a nutné k lepšímu porozumění tomu, jak probíhá relevantní omezování obsahů na platformách ze strany provozovatelů a jak se šíří obsahy, které jsou z pohledu provozovatele nepřijatelné nebo nahlášené jako protiprávní. </w:t>
      </w:r>
    </w:p>
    <w:p w14:paraId="5D09F342" w14:textId="5F0FFD55" w:rsidR="00D969A6" w:rsidRPr="00EF3F86" w:rsidRDefault="00D969A6" w:rsidP="00EF3F86">
      <w:pPr>
        <w:pStyle w:val="Text"/>
        <w:spacing w:line="233" w:lineRule="auto"/>
        <w:rPr>
          <w:rStyle w:val="Marker"/>
          <w:color w:val="auto"/>
          <w:spacing w:val="-4"/>
        </w:rPr>
      </w:pPr>
      <w:r w:rsidRPr="00EF3F86">
        <w:rPr>
          <w:rStyle w:val="Marker"/>
          <w:color w:val="auto"/>
          <w:spacing w:val="-4"/>
        </w:rPr>
        <w:t>Kromě toho je nárok na poskytnutí informací podmíněn předpokladem, že jsou tyto informace v konkrétním případě nezbytné pro účely vědeckého výzkumu ve veřejném zájmu. To znamená, že poskytnuté informace smí být použity výlučně k vědeckým účelům. A konečně je omezen i účel výzkumu, jež lze zohlednit při nárokování informací, a sice na výzkum na téma způsob, rozsah, příčiny a fungování veřejné komunikace na sociálních sítích a nakládání s těmito informacemi ze strany provozovatele.</w:t>
      </w:r>
    </w:p>
    <w:p w14:paraId="588C65A9" w14:textId="3AAAB10E" w:rsidR="00C46490" w:rsidRPr="00EF3F86" w:rsidRDefault="00C46490" w:rsidP="00EF3F86">
      <w:pPr>
        <w:pStyle w:val="Text"/>
        <w:spacing w:line="233" w:lineRule="auto"/>
        <w:rPr>
          <w:rStyle w:val="Marker"/>
          <w:color w:val="auto"/>
          <w:spacing w:val="-4"/>
        </w:rPr>
      </w:pPr>
      <w:r w:rsidRPr="00EF3F86">
        <w:rPr>
          <w:rStyle w:val="Marker"/>
          <w:color w:val="auto"/>
          <w:spacing w:val="-4"/>
        </w:rPr>
        <w:t>Stanovený postup nařizující předložení koncepce ochranných opatření zajišťuje zohlednění zájmu dle §  5a. Provozovatel sociální sítě nemusí informace poskytnout, dokud mu nebude předložena koncepce ochranných opatření. Koncepci ochranných opatření je třeba zároveň předložit příslušnému orgánu pro dohled nad ochranou údajů, který může – bude-li mít indicie o porušení ochrany údajů – zahájit odpovídající řízení. To je důležité zejména proto, že poskytnutí informací provozovatelem se může dotýkat i třetích stran, například uživatele.</w:t>
      </w:r>
    </w:p>
    <w:p w14:paraId="61C60CE8" w14:textId="669418FB" w:rsidR="00D969A6" w:rsidRPr="00EF3F86" w:rsidRDefault="00D969A6" w:rsidP="00EF3F86">
      <w:pPr>
        <w:pStyle w:val="Text"/>
        <w:keepNext/>
        <w:keepLines/>
        <w:spacing w:line="233" w:lineRule="auto"/>
        <w:rPr>
          <w:rStyle w:val="Marker"/>
          <w:color w:val="auto"/>
          <w:spacing w:val="-4"/>
        </w:rPr>
      </w:pPr>
      <w:r w:rsidRPr="00EF3F86">
        <w:rPr>
          <w:rStyle w:val="Marker"/>
          <w:color w:val="auto"/>
          <w:spacing w:val="-4"/>
        </w:rPr>
        <w:lastRenderedPageBreak/>
        <w:t>Dále nesmí nad poskytnutím informací převažovat legitimní zájmy provozovatelů sociálních sítí. Odporující legitimní zájmy přichází v úvahu, pokud by mohl přístup k údajům v nepřijatelné míře poškodit zájem provozovatele na zachování důvěrnosti. V rozporu s poskytnutím informací je dále to, jsou-li poškozeny legitimní zájmy dotčených osob a veřejný zájem na výzkumu nepřevažuje nad zájmem o zachování důvěrnosti dotčených osob.</w:t>
      </w:r>
    </w:p>
    <w:p w14:paraId="05EA09A2" w14:textId="77777777" w:rsidR="00D969A6" w:rsidRPr="00EF3F86" w:rsidRDefault="00D969A6" w:rsidP="00EF3F86">
      <w:pPr>
        <w:pStyle w:val="Text"/>
        <w:spacing w:line="233" w:lineRule="auto"/>
        <w:rPr>
          <w:rStyle w:val="Marker"/>
          <w:color w:val="auto"/>
          <w:spacing w:val="-4"/>
        </w:rPr>
      </w:pPr>
      <w:r w:rsidRPr="00EF3F86">
        <w:rPr>
          <w:rStyle w:val="Marker"/>
          <w:color w:val="auto"/>
          <w:spacing w:val="-4"/>
        </w:rPr>
        <w:t xml:space="preserve">Pro účely sdílení informací mohou být sděleny i osobní údaje, přičemž je třeba provést – v maximální možné míře – anonymizaci nebo alespoň psedonymizaci. Kromě toho se předpokládají dodatečná opatření na ochranu osobních údajů, pokud jsou zpracovávány zvláštní kategorie osobních údajů ve smyslu čl. 9 odst. 1 nařízení (EU) 2016/679. Zbývající předpisy na ochranu osobních údajů, zejména podle § 27 spolkového zákona o ochraně údajů (BDSG, z něm. Bundesdatenschutzgesetz), zůstávají nedotčeny. </w:t>
      </w:r>
    </w:p>
    <w:p w14:paraId="67D27A76" w14:textId="0A74581F" w:rsidR="00A135B4" w:rsidRPr="00EF3F86" w:rsidRDefault="00D969A6" w:rsidP="00EF3F86">
      <w:pPr>
        <w:pStyle w:val="Text"/>
        <w:spacing w:line="233" w:lineRule="auto"/>
        <w:rPr>
          <w:rStyle w:val="Marker"/>
          <w:color w:val="auto"/>
          <w:spacing w:val="-4"/>
        </w:rPr>
      </w:pPr>
      <w:r w:rsidRPr="00EF3F86">
        <w:rPr>
          <w:rStyle w:val="Marker"/>
          <w:color w:val="auto"/>
          <w:spacing w:val="-4"/>
        </w:rPr>
        <w:t>Provozovatel má vůči výzkumnému subjektu nárok na uhrazení přeměřených výdajů, které mu vznikly v souvislosti s poskytnutém informací. Omezením kompenzace výdajů na výdaje v přiměřené výši je zajištěno, aby nárok na informace výzkumných subjekt nevyšel v praxi na prázdno kvůli příliš vysokým kompenzačním nárokům. Stejný účel má také stanovení horní hranice nákladů způsobilých ke kompenzaci, kterou lze překročit pouze ve výjimečně nákladných případech. To může nastat tehdy, když náklady spojené s poskytnutím informací výrazně překročí běžné náklady při poskytování informací pro výzkumné účely v souladu s § 5a. Argumentační a důkazní břemeno za odpovídající okolnosti nese provozovatel sociální sítě, stejně jako za přiměřenost nákladů obecně.</w:t>
      </w:r>
    </w:p>
    <w:p w14:paraId="1B437195" w14:textId="47B203AC" w:rsidR="00D969A6" w:rsidRPr="00EF3F86" w:rsidRDefault="00D969A6" w:rsidP="00EF3F86">
      <w:pPr>
        <w:pStyle w:val="Text"/>
        <w:spacing w:line="233" w:lineRule="auto"/>
        <w:rPr>
          <w:rStyle w:val="Marker"/>
          <w:color w:val="auto"/>
          <w:spacing w:val="-4"/>
        </w:rPr>
      </w:pPr>
      <w:r w:rsidRPr="00EF3F86">
        <w:rPr>
          <w:rStyle w:val="Marker"/>
          <w:color w:val="auto"/>
          <w:spacing w:val="-4"/>
        </w:rPr>
        <w:t>Odpovídajícím použitím § 287 odst. 1 občanského soudního řádu (ZPO, z něm. Zivilprozessordnung) je zajištěno, že výši kompenzačního nároku může ve sporných případech stanovit soud – po zvážení všech okolností a na základě vlastního přesvědčení. K odškodnění provozovatele přesahující tuto částku nedochází. Aby se výzkumným subjektům zjednodušilo plánování nákladů, mohou od provozovatele sociální sítě po předložení koncepce ochranných opatření požadovat v přiměřené lhůtě předložení bezplatného odhadu výdajů.</w:t>
      </w:r>
    </w:p>
    <w:p w14:paraId="0569302F" w14:textId="40F9020F" w:rsidR="00E11559" w:rsidRPr="00EF3F86" w:rsidRDefault="00D969A6" w:rsidP="00EF3F86">
      <w:pPr>
        <w:pStyle w:val="Text"/>
        <w:spacing w:before="40" w:after="40" w:line="233" w:lineRule="auto"/>
        <w:rPr>
          <w:rStyle w:val="Marker"/>
          <w:color w:val="auto"/>
          <w:spacing w:val="-4"/>
        </w:rPr>
      </w:pPr>
      <w:r w:rsidRPr="00EF3F86">
        <w:rPr>
          <w:rStyle w:val="Marker"/>
          <w:color w:val="auto"/>
          <w:spacing w:val="-4"/>
        </w:rPr>
        <w:t>Pokud výzkumný subjekt a provozovatel sociální sítě vedou spor o to, zda existují předpoklady pro vznik nároku na poskytnutí informací, rozhodují ve věci obecné soudy.</w:t>
      </w:r>
    </w:p>
    <w:p w14:paraId="1A7FF4A4" w14:textId="180DAC81" w:rsidR="00732338" w:rsidRPr="00EF3F86" w:rsidRDefault="00132D0E" w:rsidP="00EF3F86">
      <w:pPr>
        <w:pStyle w:val="Text"/>
        <w:spacing w:before="40" w:after="40" w:line="233" w:lineRule="auto"/>
        <w:rPr>
          <w:rStyle w:val="Marker"/>
          <w:color w:val="auto"/>
          <w:spacing w:val="-4"/>
        </w:rPr>
      </w:pPr>
      <w:r w:rsidRPr="00EF3F86">
        <w:rPr>
          <w:rStyle w:val="Marker"/>
          <w:color w:val="auto"/>
          <w:spacing w:val="-4"/>
        </w:rPr>
        <w:t>Klauzule o výzkumných pracovnících je doplněna vysvětlením povinností podávat zprávu. Podle doposud stanoveného § 2 odst. 2 bodu 2 NetzDG je třeba podávat zprávu i o tom, zda a do jaké míry bylo osobám z vědeckých a výzkumných kruhů umožněno nahlédnout do systému vyhodnocování používaných postupů pro automatizované rozpoznávání obsahů (viz tiskopis Spolkového sněmu 19/18792, str. 43). Navrhované doplnění § 2 odst. 2 bodu 1 NetzDG jasně stanovuje, že se výše uvedené vztahuje také na otázku zajištění přístupu k informacím provozovatele, včetně poskytnutých informací podle § 5a NetzDG.</w:t>
      </w:r>
    </w:p>
    <w:p w14:paraId="5F9F9891" w14:textId="5A8F43C7" w:rsidR="00E97B1F" w:rsidRPr="00EF3F86" w:rsidRDefault="00E97B1F" w:rsidP="00EF3F86">
      <w:pPr>
        <w:pStyle w:val="Text"/>
        <w:spacing w:before="40" w:after="40" w:line="233" w:lineRule="auto"/>
        <w:rPr>
          <w:rStyle w:val="Marker"/>
          <w:color w:val="auto"/>
          <w:spacing w:val="-4"/>
        </w:rPr>
      </w:pPr>
      <w:r w:rsidRPr="00EF3F86">
        <w:rPr>
          <w:rStyle w:val="Marker"/>
          <w:color w:val="auto"/>
          <w:spacing w:val="-4"/>
        </w:rPr>
        <w:t>§ 5a bude po třech letech od vstupu v platnost vyhodnocen. Cílem je zjistit, zda a do jaké míry se podařilo dosáhnout zamýšleného účinku. To se týká zejména vyhodnocení, zda poskytnuté informace podpořily základní výzkumné cíle. Zhodnotit bude třeba i praktičnosti této právní úpravy, zejména v případě sporů mezi výzkumnými subjekty a provozovateli sociálních sítí o povinnost poskytnout informace. V tomto ohledu je třeba zjistit, zda by bylo vhodné zapojit do urovnávání sporů o povinnost poskytnout informace nebo ke konkretizaci oprávněné žádosti o poskytnutí informace zprostředkující instanci, a jak by měla být případně koncipována. Dále je třeba vyhodnotit, zda se osvědčila právní úprava regulující kompenzaci nákladů v odstavci  8.</w:t>
      </w:r>
    </w:p>
    <w:p w14:paraId="2F6A2064" w14:textId="663911F1" w:rsidR="009F08C0" w:rsidRPr="00EF3F86" w:rsidRDefault="009F08C0" w:rsidP="00EF3F86">
      <w:pPr>
        <w:pStyle w:val="Text"/>
        <w:spacing w:before="40" w:after="40" w:line="233" w:lineRule="auto"/>
        <w:rPr>
          <w:rStyle w:val="Marker"/>
          <w:b/>
          <w:color w:val="auto"/>
          <w:spacing w:val="-4"/>
        </w:rPr>
      </w:pPr>
      <w:r w:rsidRPr="00EF3F86">
        <w:rPr>
          <w:rStyle w:val="Marker"/>
          <w:b/>
          <w:color w:val="auto"/>
          <w:spacing w:val="-4"/>
        </w:rPr>
        <w:t>K bodu 2</w:t>
      </w:r>
    </w:p>
    <w:p w14:paraId="7D853F30" w14:textId="43DDA2F0" w:rsidR="00132D0E" w:rsidRPr="00EF3F86" w:rsidRDefault="00132D0E" w:rsidP="00EF3F86">
      <w:pPr>
        <w:pStyle w:val="Text"/>
        <w:spacing w:before="40" w:after="40" w:line="233" w:lineRule="auto"/>
        <w:rPr>
          <w:rStyle w:val="Marker"/>
          <w:color w:val="auto"/>
          <w:spacing w:val="-4"/>
        </w:rPr>
      </w:pPr>
      <w:r w:rsidRPr="00EF3F86">
        <w:rPr>
          <w:rStyle w:val="Marker"/>
          <w:color w:val="auto"/>
          <w:spacing w:val="-4"/>
        </w:rPr>
        <w:t>Ustanovení o vstupu v platnost v článku... bude doplněno s ohledem na přijaté změny zákona o prosazování práva na sociálních sítích.</w:t>
      </w:r>
    </w:p>
    <w:sectPr w:rsidR="00132D0E" w:rsidRPr="00EF3F86"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Oznámeno podle směrnice Evropského parlamentu a Rady (EU) 2015/1535 ze dne 9. září 2015 o informačním postupu v oblasti technických předpisů a předpisů pro služby informační společnosti (Úř. věst. L 241 ze dne 17.9.2015, 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2440"/>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EF3F86"/>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10</TotalTime>
  <Pages>6</Pages>
  <Words>2610</Words>
  <Characters>14883</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Diana STOICA</cp:lastModifiedBy>
  <cp:revision>5</cp:revision>
  <cp:lastPrinted>2020-12-08T16:22:00Z</cp:lastPrinted>
  <dcterms:created xsi:type="dcterms:W3CDTF">2021-01-28T12:34:00Z</dcterms:created>
  <dcterms:modified xsi:type="dcterms:W3CDTF">2021-02-11T11:05:00Z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