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C9D" w14:textId="282E5D0C" w:rsidR="007A1FAA" w:rsidRPr="00153F89" w:rsidRDefault="007A1FAA" w:rsidP="00C54A0E">
      <w:pPr>
        <w:jc w:val="center"/>
        <w:rPr>
          <w:b/>
        </w:rPr>
      </w:pPr>
      <w:r>
        <w:rPr>
          <w:b/>
        </w:rPr>
        <w:t>Act […] of 2023</w:t>
      </w:r>
    </w:p>
    <w:p w14:paraId="4A900911" w14:textId="77777777" w:rsidR="007A1FAA" w:rsidRPr="00153F89" w:rsidRDefault="007A1FAA" w:rsidP="00C54A0E">
      <w:pPr>
        <w:jc w:val="center"/>
        <w:rPr>
          <w:b/>
        </w:rPr>
      </w:pPr>
    </w:p>
    <w:p w14:paraId="3305083E" w14:textId="28A6A7D7" w:rsidR="007A1FAA" w:rsidRDefault="007A1FAA" w:rsidP="00C54A0E">
      <w:pPr>
        <w:jc w:val="center"/>
        <w:rPr>
          <w:b/>
        </w:rPr>
      </w:pPr>
      <w:r>
        <w:rPr>
          <w:b/>
        </w:rPr>
        <w:t xml:space="preserve">amending Act XLII of 1999 </w:t>
      </w:r>
      <w:r>
        <w:rPr>
          <w:rStyle w:val="Emphasis"/>
          <w:b/>
          <w:i w:val="0"/>
        </w:rPr>
        <w:t>on the protection of non-smokers</w:t>
      </w:r>
      <w:r>
        <w:rPr>
          <w:b/>
        </w:rPr>
        <w:t xml:space="preserve"> and certain regulations on the consumption and distribution of tobacco products and Act CXXXIV of 2012 on the suppression of underage smoking and on the retail trade of tobacco products</w:t>
      </w:r>
    </w:p>
    <w:p w14:paraId="60E721BE" w14:textId="1C81A8B7" w:rsidR="007A1FAA" w:rsidRDefault="007A1FAA" w:rsidP="00C54A0E">
      <w:pPr>
        <w:jc w:val="center"/>
        <w:rPr>
          <w:b/>
        </w:rPr>
      </w:pPr>
    </w:p>
    <w:p w14:paraId="35324481" w14:textId="647AE267" w:rsidR="00396C85" w:rsidRDefault="00396C85" w:rsidP="00C54A0E">
      <w:pPr>
        <w:jc w:val="center"/>
        <w:rPr>
          <w:b/>
        </w:rPr>
      </w:pPr>
    </w:p>
    <w:p w14:paraId="594C6594" w14:textId="62E1C8A3" w:rsidR="00396C85" w:rsidRDefault="00396C85" w:rsidP="00C54A0E">
      <w:pPr>
        <w:jc w:val="center"/>
        <w:rPr>
          <w:b/>
        </w:rPr>
      </w:pPr>
    </w:p>
    <w:p w14:paraId="0ADB084F" w14:textId="3753FB14" w:rsidR="00396C85" w:rsidRPr="00153F89" w:rsidRDefault="00396C85" w:rsidP="00913058">
      <w:pPr>
        <w:jc w:val="center"/>
        <w:rPr>
          <w:rFonts w:eastAsia="Noto Sans CJK SC"/>
          <w:b/>
          <w:kern w:val="2"/>
        </w:rPr>
      </w:pPr>
      <w:r>
        <w:rPr>
          <w:b/>
        </w:rPr>
        <w:t xml:space="preserve">1. Amendment to Act XLII of 1999 </w:t>
      </w:r>
      <w:r>
        <w:rPr>
          <w:rStyle w:val="Emphasis"/>
          <w:b/>
          <w:i w:val="0"/>
        </w:rPr>
        <w:t>on the protection of non-smokers</w:t>
      </w:r>
      <w:r>
        <w:rPr>
          <w:b/>
        </w:rPr>
        <w:t xml:space="preserve"> and certain regulations on the consumption and distribution of tobacco products</w:t>
      </w:r>
    </w:p>
    <w:p w14:paraId="77B62EF7" w14:textId="77777777" w:rsidR="007A1FAA" w:rsidRDefault="007A1FAA" w:rsidP="00C54A0E">
      <w:pPr>
        <w:jc w:val="center"/>
        <w:rPr>
          <w:rFonts w:eastAsia="Noto Sans CJK SC"/>
          <w:b/>
          <w:kern w:val="2"/>
          <w:lang w:eastAsia="zh-CN" w:bidi="hi-IN"/>
        </w:rPr>
      </w:pPr>
    </w:p>
    <w:p w14:paraId="37AE6481" w14:textId="77777777" w:rsidR="007A1FAA" w:rsidRDefault="007A1FAA" w:rsidP="00C54A0E">
      <w:pPr>
        <w:jc w:val="center"/>
        <w:rPr>
          <w:rFonts w:eastAsia="Noto Sans CJK SC"/>
          <w:b/>
          <w:kern w:val="2"/>
          <w:lang w:eastAsia="zh-CN" w:bidi="hi-IN"/>
        </w:rPr>
      </w:pPr>
    </w:p>
    <w:p w14:paraId="7602B97D" w14:textId="1DC3F8E9" w:rsidR="00C54A0E" w:rsidRPr="00C54A0E" w:rsidRDefault="00835734" w:rsidP="00C54A0E">
      <w:pPr>
        <w:jc w:val="center"/>
        <w:rPr>
          <w:rFonts w:eastAsia="Noto Sans CJK SC"/>
          <w:b/>
          <w:kern w:val="2"/>
        </w:rPr>
      </w:pPr>
      <w:r>
        <w:rPr>
          <w:b/>
        </w:rPr>
        <w:t>Section 1</w:t>
      </w:r>
    </w:p>
    <w:p w14:paraId="59207714" w14:textId="77777777" w:rsidR="00C54A0E" w:rsidRDefault="00C54A0E" w:rsidP="00DB125E">
      <w:pPr>
        <w:jc w:val="both"/>
        <w:rPr>
          <w:rFonts w:eastAsia="Noto Sans CJK SC"/>
          <w:kern w:val="2"/>
          <w:lang w:eastAsia="zh-CN" w:bidi="hi-IN"/>
        </w:rPr>
      </w:pPr>
    </w:p>
    <w:p w14:paraId="1103FA69" w14:textId="1C54AF0F" w:rsidR="00DB125E" w:rsidRDefault="004049B2" w:rsidP="00DB125E">
      <w:pPr>
        <w:jc w:val="both"/>
      </w:pPr>
      <w:r>
        <w:t>(1) In Act XLII of 1999 on the protection of non-smokers and certain regulations on the consumption and distribution of tobacco products (hereinafter referred to as Non-smoking Act),  Section 1</w:t>
      </w:r>
      <w:r>
        <w:rPr>
          <w:i/>
        </w:rPr>
        <w:t>(s)</w:t>
      </w:r>
      <w:r>
        <w:t xml:space="preserve"> and </w:t>
      </w:r>
      <w:r>
        <w:rPr>
          <w:i/>
        </w:rPr>
        <w:t>(t)</w:t>
      </w:r>
      <w:r>
        <w:t xml:space="preserve"> shall be replaced by the following: </w:t>
      </w:r>
    </w:p>
    <w:p w14:paraId="60AA4A3C" w14:textId="77777777" w:rsidR="00DB125E" w:rsidRDefault="00DB125E" w:rsidP="00DB125E">
      <w:pPr>
        <w:jc w:val="both"/>
      </w:pPr>
    </w:p>
    <w:p w14:paraId="7FEED38F" w14:textId="77777777" w:rsidR="00DB125E" w:rsidRPr="00E5303B" w:rsidRDefault="00DB125E" w:rsidP="00DB125E">
      <w:pPr>
        <w:suppressAutoHyphens/>
        <w:jc w:val="both"/>
        <w:rPr>
          <w:rFonts w:eastAsia="Noto Sans CJK SC"/>
          <w:i/>
          <w:iCs/>
          <w:kern w:val="2"/>
        </w:rPr>
      </w:pPr>
      <w:r>
        <w:rPr>
          <w:i/>
        </w:rPr>
        <w:t>(For the purposes of this Act)</w:t>
      </w:r>
    </w:p>
    <w:p w14:paraId="08370725" w14:textId="77777777" w:rsidR="00DB125E" w:rsidRPr="005A143B" w:rsidRDefault="00DB125E" w:rsidP="00DB125E">
      <w:pPr>
        <w:jc w:val="both"/>
      </w:pPr>
    </w:p>
    <w:p w14:paraId="4219C306" w14:textId="77777777" w:rsidR="00DB125E" w:rsidRPr="00164E2E" w:rsidRDefault="00DB125E" w:rsidP="00DB125E">
      <w:pPr>
        <w:jc w:val="both"/>
      </w:pPr>
      <w:r>
        <w:t>‘</w:t>
      </w:r>
      <w:r>
        <w:rPr>
          <w:i/>
        </w:rPr>
        <w:t>(s)</w:t>
      </w:r>
      <w:r>
        <w:t xml:space="preserve"> </w:t>
      </w:r>
      <w:r>
        <w:rPr>
          <w:i/>
        </w:rPr>
        <w:t>electronic smoking imitation device</w:t>
      </w:r>
      <w:r>
        <w:t xml:space="preserve"> is an electronic product for single-use (disposable) or a product to be refilled with a nicotine-free refill container or operated with a nicotine-free cartridge (for multiple use), which can be used to consume nicotine-free vapour via a mouth piece; or any component of that product, including tanks, or any device without a cartridge or tank;</w:t>
      </w:r>
    </w:p>
    <w:p w14:paraId="715B99F0" w14:textId="77777777" w:rsidR="00DB125E" w:rsidRPr="00164E2E" w:rsidRDefault="00DB125E" w:rsidP="00DB125E">
      <w:pPr>
        <w:jc w:val="both"/>
      </w:pPr>
      <w:r>
        <w:rPr>
          <w:i/>
        </w:rPr>
        <w:t>(t)</w:t>
      </w:r>
      <w:r>
        <w:t xml:space="preserve"> </w:t>
      </w:r>
      <w:r>
        <w:rPr>
          <w:i/>
        </w:rPr>
        <w:t>nicotine-free refill container</w:t>
      </w:r>
      <w:r>
        <w:t xml:space="preserve"> is a tank containing nicotine-free liquid for refilling an electronic smoking imitation device;’</w:t>
      </w:r>
    </w:p>
    <w:p w14:paraId="622D8771" w14:textId="77777777" w:rsidR="00DB125E" w:rsidRDefault="00DB125E" w:rsidP="00DB125E">
      <w:pPr>
        <w:jc w:val="both"/>
      </w:pPr>
    </w:p>
    <w:p w14:paraId="07B1F29D" w14:textId="747BAB26" w:rsidR="00DB125E" w:rsidRDefault="00DB125E" w:rsidP="00DB125E">
      <w:pPr>
        <w:jc w:val="both"/>
      </w:pPr>
      <w:r>
        <w:t xml:space="preserve">(2) In the Non-smoking Act  the following point </w:t>
      </w:r>
      <w:r>
        <w:rPr>
          <w:i/>
        </w:rPr>
        <w:t>(z)</w:t>
      </w:r>
      <w:r>
        <w:t xml:space="preserve"> shall be added to Section 1: </w:t>
      </w:r>
    </w:p>
    <w:p w14:paraId="7979A114" w14:textId="77777777" w:rsidR="00AF7221" w:rsidRDefault="00AF7221" w:rsidP="00DB125E">
      <w:pPr>
        <w:suppressAutoHyphens/>
        <w:jc w:val="both"/>
        <w:rPr>
          <w:rFonts w:eastAsia="Noto Sans CJK SC"/>
          <w:i/>
          <w:iCs/>
          <w:kern w:val="2"/>
          <w:lang w:eastAsia="zh-CN" w:bidi="hi-IN"/>
        </w:rPr>
      </w:pPr>
    </w:p>
    <w:p w14:paraId="50B52E7A" w14:textId="77777777" w:rsidR="00DB125E" w:rsidRPr="00E5303B" w:rsidRDefault="00DB125E" w:rsidP="00DB125E">
      <w:pPr>
        <w:suppressAutoHyphens/>
        <w:jc w:val="both"/>
        <w:rPr>
          <w:rFonts w:eastAsia="Noto Sans CJK SC"/>
          <w:i/>
          <w:iCs/>
          <w:kern w:val="2"/>
        </w:rPr>
      </w:pPr>
      <w:r>
        <w:rPr>
          <w:i/>
        </w:rPr>
        <w:t>(For the purposes of this Act)</w:t>
      </w:r>
    </w:p>
    <w:p w14:paraId="51C4D610" w14:textId="77777777" w:rsidR="00DB125E" w:rsidRPr="00164E2E" w:rsidRDefault="00DB125E" w:rsidP="00DB125E">
      <w:pPr>
        <w:jc w:val="both"/>
      </w:pPr>
    </w:p>
    <w:p w14:paraId="0754F231" w14:textId="77777777" w:rsidR="00DB125E" w:rsidRPr="00164E2E" w:rsidRDefault="00DB125E" w:rsidP="00DB125E">
      <w:pPr>
        <w:jc w:val="both"/>
      </w:pPr>
      <w:r>
        <w:t>‘</w:t>
      </w:r>
      <w:r>
        <w:rPr>
          <w:i/>
        </w:rPr>
        <w:t>(z) nicotine-free cartridge</w:t>
      </w:r>
      <w:r>
        <w:t xml:space="preserve"> is a type of nicotine-free refill container which is required for the use of certain electronic smoking imitation devices, and which is a tank containing nicotine-free liquid in any form, typically for single-use (not refillable).’</w:t>
      </w:r>
    </w:p>
    <w:p w14:paraId="60DBF520" w14:textId="77777777" w:rsidR="00DB125E" w:rsidRPr="00E5303B" w:rsidRDefault="00DB125E" w:rsidP="00DB125E">
      <w:pPr>
        <w:pStyle w:val="BodyText"/>
        <w:spacing w:after="0"/>
      </w:pPr>
    </w:p>
    <w:p w14:paraId="7157B6B9" w14:textId="77F5D7FF" w:rsidR="00DB125E" w:rsidRPr="00E5303B" w:rsidRDefault="002D6BBD" w:rsidP="00DB125E">
      <w:pPr>
        <w:suppressAutoHyphens/>
        <w:jc w:val="center"/>
        <w:rPr>
          <w:rFonts w:eastAsia="Noto Sans CJK SC"/>
          <w:b/>
          <w:bCs/>
          <w:kern w:val="2"/>
        </w:rPr>
      </w:pPr>
      <w:r>
        <w:rPr>
          <w:b/>
        </w:rPr>
        <w:t xml:space="preserve">Section 2 </w:t>
      </w:r>
    </w:p>
    <w:p w14:paraId="4D09B8D7" w14:textId="77777777" w:rsidR="00DB125E" w:rsidRPr="00E5303B" w:rsidRDefault="00DB125E" w:rsidP="00DB125E">
      <w:pPr>
        <w:suppressAutoHyphens/>
        <w:jc w:val="center"/>
        <w:rPr>
          <w:rFonts w:eastAsia="Noto Sans CJK SC"/>
          <w:b/>
          <w:bCs/>
          <w:kern w:val="2"/>
          <w:lang w:eastAsia="zh-CN" w:bidi="hi-IN"/>
        </w:rPr>
      </w:pPr>
    </w:p>
    <w:p w14:paraId="0904DDA9" w14:textId="77777777" w:rsidR="00DB125E" w:rsidRPr="00E5303B" w:rsidRDefault="00DB125E" w:rsidP="00DB125E">
      <w:pPr>
        <w:suppressAutoHyphens/>
        <w:jc w:val="both"/>
        <w:rPr>
          <w:rFonts w:eastAsia="Noto Sans CJK SC"/>
          <w:kern w:val="2"/>
        </w:rPr>
      </w:pPr>
      <w:r>
        <w:t>(1) Section 7/D(1) of the Non-smoking Act is replaced by the following:</w:t>
      </w:r>
    </w:p>
    <w:p w14:paraId="1AB84FCC" w14:textId="77777777" w:rsidR="00DB125E" w:rsidRPr="00E5303B" w:rsidRDefault="00DB125E" w:rsidP="00DB125E">
      <w:pPr>
        <w:suppressAutoHyphens/>
        <w:jc w:val="both"/>
        <w:rPr>
          <w:rFonts w:eastAsia="Noto Sans CJK SC"/>
          <w:kern w:val="2"/>
          <w:lang w:eastAsia="zh-CN" w:bidi="hi-IN"/>
        </w:rPr>
      </w:pPr>
    </w:p>
    <w:p w14:paraId="2BDA0FD0" w14:textId="77777777" w:rsidR="00DB125E" w:rsidRPr="00E5303B" w:rsidRDefault="00DB125E" w:rsidP="00DB125E">
      <w:pPr>
        <w:suppressAutoHyphens/>
        <w:jc w:val="both"/>
        <w:rPr>
          <w:rFonts w:eastAsia="Noto Sans CJK SC"/>
          <w:kern w:val="2"/>
        </w:rPr>
      </w:pPr>
      <w:r>
        <w:t>‘(1) Manufacturers and importers of electronic cigarettes, refill containers and cartridges, electronic smoking imitation devices, nicotine-free refill containers, nicotine-free cartridges and nicotine-containing smoking substitutes, and their distributors in Hungary shall notify the public health authority of any product they intend to place on the market six months prior to their placing on the market.’</w:t>
      </w:r>
    </w:p>
    <w:p w14:paraId="679D7C12" w14:textId="77777777" w:rsidR="00DB125E" w:rsidRPr="00E5303B" w:rsidRDefault="00DB125E" w:rsidP="00DB125E">
      <w:pPr>
        <w:suppressAutoHyphens/>
        <w:jc w:val="both"/>
        <w:rPr>
          <w:rFonts w:eastAsia="Noto Sans CJK SC"/>
          <w:kern w:val="2"/>
          <w:lang w:eastAsia="zh-CN" w:bidi="hi-IN"/>
        </w:rPr>
      </w:pPr>
    </w:p>
    <w:p w14:paraId="1FADB2C1" w14:textId="77777777" w:rsidR="00DB125E" w:rsidRPr="00E5303B" w:rsidRDefault="00DB125E" w:rsidP="00DB125E">
      <w:pPr>
        <w:suppressAutoHyphens/>
        <w:jc w:val="both"/>
        <w:rPr>
          <w:rFonts w:eastAsia="Noto Sans CJK SC"/>
          <w:kern w:val="2"/>
        </w:rPr>
      </w:pPr>
      <w:r>
        <w:t>(2) Section 7/D(3) of the Non-smoking Act shall be replaced by the following:</w:t>
      </w:r>
    </w:p>
    <w:p w14:paraId="65AF6563" w14:textId="77777777" w:rsidR="00DB125E" w:rsidRPr="00E5303B" w:rsidRDefault="00DB125E" w:rsidP="00DB125E">
      <w:pPr>
        <w:suppressAutoHyphens/>
        <w:jc w:val="both"/>
        <w:rPr>
          <w:rFonts w:eastAsia="Noto Sans CJK SC"/>
          <w:kern w:val="2"/>
          <w:lang w:eastAsia="zh-CN" w:bidi="hi-IN"/>
        </w:rPr>
      </w:pPr>
    </w:p>
    <w:p w14:paraId="14D1678D" w14:textId="77777777" w:rsidR="00DB125E" w:rsidRPr="00E5303B" w:rsidRDefault="00DB125E" w:rsidP="00DB125E">
      <w:pPr>
        <w:suppressAutoHyphens/>
        <w:jc w:val="both"/>
        <w:rPr>
          <w:rFonts w:eastAsia="Noto Sans CJK SC"/>
          <w:kern w:val="2"/>
        </w:rPr>
      </w:pPr>
      <w:r>
        <w:t>‘(3) The following shall be reported to the public health authority in accordance with paragraph (1):</w:t>
      </w:r>
    </w:p>
    <w:p w14:paraId="407E44DE" w14:textId="77777777" w:rsidR="00DB125E" w:rsidRPr="00E5303B" w:rsidRDefault="00DB125E" w:rsidP="00DB125E">
      <w:pPr>
        <w:suppressAutoHyphens/>
        <w:jc w:val="both"/>
        <w:rPr>
          <w:rFonts w:eastAsia="Noto Sans CJK SC"/>
          <w:kern w:val="2"/>
        </w:rPr>
      </w:pPr>
      <w:r>
        <w:lastRenderedPageBreak/>
        <w:t>(a) any changes to electronic cigarettes, refill containers and cartridges, electronic smoking imitation devices, nicotine-free refill containers, nicotine-free cartridges and nicotine-containing smoking substitutes which affect the technical characteristics of the product as defined in this Act or in a government decree issued pursuant to the authorisation of this Act, and</w:t>
      </w:r>
    </w:p>
    <w:p w14:paraId="4724DEC7" w14:textId="77777777" w:rsidR="00DB125E" w:rsidRPr="00E5303B" w:rsidRDefault="00DB125E" w:rsidP="00DB125E">
      <w:pPr>
        <w:suppressAutoHyphens/>
        <w:jc w:val="both"/>
        <w:rPr>
          <w:rFonts w:eastAsia="Noto Sans CJK SC"/>
          <w:kern w:val="2"/>
        </w:rPr>
      </w:pPr>
      <w:r>
        <w:t xml:space="preserve">(b) changes in the identity and availability of the manufacturer, importer or Hungarian distributor of electronic cigarettes, refill containers and cartridges, electronic smoking imitation devices, nicotine-free refill containers, nicotine-free </w:t>
      </w:r>
      <w:proofErr w:type="gramStart"/>
      <w:r>
        <w:t>cartridges</w:t>
      </w:r>
      <w:proofErr w:type="gramEnd"/>
      <w:r>
        <w:t xml:space="preserve"> and nicotine-containing smoking substitutes.’</w:t>
      </w:r>
    </w:p>
    <w:p w14:paraId="6C8341DF" w14:textId="77777777" w:rsidR="00DB125E" w:rsidRPr="00E5303B" w:rsidRDefault="00DB125E" w:rsidP="00DB125E">
      <w:pPr>
        <w:suppressAutoHyphens/>
        <w:jc w:val="both"/>
        <w:rPr>
          <w:rFonts w:eastAsia="Noto Sans CJK SC"/>
          <w:kern w:val="2"/>
          <w:lang w:eastAsia="zh-CN" w:bidi="hi-IN"/>
        </w:rPr>
      </w:pPr>
    </w:p>
    <w:p w14:paraId="0282F017" w14:textId="77777777" w:rsidR="00DB125E" w:rsidRPr="00E5303B" w:rsidRDefault="00DB125E" w:rsidP="00DB125E">
      <w:pPr>
        <w:suppressAutoHyphens/>
        <w:jc w:val="both"/>
        <w:rPr>
          <w:rFonts w:eastAsia="Noto Sans CJK SC"/>
          <w:kern w:val="2"/>
        </w:rPr>
      </w:pPr>
      <w:r>
        <w:t>(3) In the Non-Smoking Act  the following paragraphs (5) and (6) shall be added to Section 7/D:</w:t>
      </w:r>
    </w:p>
    <w:p w14:paraId="7441615E" w14:textId="77777777" w:rsidR="00DB125E" w:rsidRPr="00E5303B" w:rsidRDefault="00DB125E" w:rsidP="00DB125E">
      <w:pPr>
        <w:suppressAutoHyphens/>
        <w:jc w:val="both"/>
        <w:rPr>
          <w:rFonts w:eastAsia="Noto Sans CJK SC"/>
          <w:kern w:val="2"/>
          <w:lang w:eastAsia="zh-CN" w:bidi="hi-IN"/>
        </w:rPr>
      </w:pPr>
    </w:p>
    <w:p w14:paraId="0B414A24" w14:textId="77777777" w:rsidR="00DB125E" w:rsidRPr="00E5303B" w:rsidRDefault="00DB125E" w:rsidP="00DB125E">
      <w:pPr>
        <w:suppressAutoHyphens/>
        <w:jc w:val="both"/>
        <w:rPr>
          <w:rFonts w:eastAsia="Noto Sans CJK SC"/>
          <w:kern w:val="2"/>
        </w:rPr>
      </w:pPr>
      <w:r>
        <w:t>‘(5) The public health authority shall keep records of the products notified under paragraph 1, which shall contain:</w:t>
      </w:r>
    </w:p>
    <w:p w14:paraId="62C5FC5A" w14:textId="77777777" w:rsidR="00DB125E" w:rsidRPr="00E5303B" w:rsidRDefault="00DB125E" w:rsidP="00DB125E">
      <w:pPr>
        <w:suppressAutoHyphens/>
        <w:ind w:left="426" w:hanging="426"/>
        <w:jc w:val="both"/>
        <w:rPr>
          <w:rFonts w:eastAsia="Noto Sans CJK SC"/>
          <w:kern w:val="2"/>
        </w:rPr>
      </w:pPr>
      <w:r>
        <w:t>(a) the name of the notifier, the manufacturer or the importer, or the distributor in Hungary,</w:t>
      </w:r>
    </w:p>
    <w:p w14:paraId="606EE827" w14:textId="77777777" w:rsidR="00DB125E" w:rsidRPr="00E5303B" w:rsidRDefault="00DB125E" w:rsidP="00DB125E">
      <w:pPr>
        <w:suppressAutoHyphens/>
        <w:ind w:left="426" w:hanging="426"/>
        <w:jc w:val="both"/>
        <w:rPr>
          <w:rFonts w:eastAsia="Noto Sans CJK SC"/>
          <w:kern w:val="2"/>
        </w:rPr>
      </w:pPr>
      <w:r>
        <w:t>(b) the electronic cigarette identification number,</w:t>
      </w:r>
    </w:p>
    <w:p w14:paraId="19CD09BF" w14:textId="77777777" w:rsidR="00DB125E" w:rsidRPr="00E5303B" w:rsidRDefault="00DB125E" w:rsidP="00DB125E">
      <w:pPr>
        <w:suppressAutoHyphens/>
        <w:ind w:left="426" w:hanging="426"/>
        <w:jc w:val="both"/>
        <w:rPr>
          <w:rFonts w:eastAsia="Noto Sans CJK SC"/>
          <w:kern w:val="2"/>
        </w:rPr>
      </w:pPr>
      <w:r>
        <w:t>(c) the brand and sub-brand name,</w:t>
      </w:r>
    </w:p>
    <w:p w14:paraId="69FB953D" w14:textId="77777777" w:rsidR="00DB125E" w:rsidRPr="00E5303B" w:rsidRDefault="00DB125E" w:rsidP="00DB125E">
      <w:pPr>
        <w:suppressAutoHyphens/>
        <w:ind w:left="426" w:hanging="426"/>
        <w:jc w:val="both"/>
        <w:rPr>
          <w:rFonts w:eastAsia="Noto Sans CJK SC"/>
          <w:kern w:val="2"/>
        </w:rPr>
      </w:pPr>
      <w:r>
        <w:t>(d) the type of product,</w:t>
      </w:r>
    </w:p>
    <w:p w14:paraId="73992F7B" w14:textId="77777777" w:rsidR="00DB125E" w:rsidRPr="00E5303B" w:rsidRDefault="00DB125E" w:rsidP="00DB125E">
      <w:pPr>
        <w:suppressAutoHyphens/>
        <w:ind w:left="426" w:hanging="426"/>
        <w:jc w:val="both"/>
        <w:rPr>
          <w:rFonts w:eastAsia="Noto Sans CJK SC"/>
          <w:kern w:val="2"/>
        </w:rPr>
      </w:pPr>
      <w:r>
        <w:t>(e) the serial number of the certificate issued about the notification, and</w:t>
      </w:r>
    </w:p>
    <w:p w14:paraId="56BF7838" w14:textId="77777777" w:rsidR="00DB125E" w:rsidRPr="00E5303B" w:rsidRDefault="00DB125E" w:rsidP="00DB125E">
      <w:pPr>
        <w:suppressAutoHyphens/>
        <w:ind w:left="426" w:hanging="426"/>
        <w:jc w:val="both"/>
        <w:rPr>
          <w:rFonts w:eastAsia="Noto Sans CJK SC"/>
          <w:kern w:val="2"/>
        </w:rPr>
      </w:pPr>
      <w:r>
        <w:t>(f) the first day possible for placing on the market, as calculated pursuant to paragraph (1).</w:t>
      </w:r>
    </w:p>
    <w:p w14:paraId="0A73E3F9" w14:textId="77777777" w:rsidR="00DB125E" w:rsidRPr="00E5303B" w:rsidRDefault="00DB125E" w:rsidP="00DB125E">
      <w:pPr>
        <w:suppressAutoHyphens/>
        <w:jc w:val="both"/>
        <w:rPr>
          <w:rFonts w:eastAsia="Noto Sans CJK SC"/>
          <w:kern w:val="2"/>
          <w:lang w:eastAsia="zh-CN" w:bidi="hi-IN"/>
        </w:rPr>
      </w:pPr>
    </w:p>
    <w:p w14:paraId="1AFD82F4" w14:textId="77777777" w:rsidR="00DB125E" w:rsidRPr="00E5303B" w:rsidRDefault="00DB125E" w:rsidP="00DB125E">
      <w:pPr>
        <w:suppressAutoHyphens/>
        <w:jc w:val="both"/>
        <w:rPr>
          <w:rFonts w:eastAsia="Noto Sans CJK SC"/>
          <w:kern w:val="2"/>
        </w:rPr>
      </w:pPr>
      <w:r>
        <w:t>(6) The Hungarian manufacturer, importer and distributor shall take care of the withdrawal from the market and repurchase of any product which is covered by the marketing ban and is held on stock by the tobacco product retailer.’</w:t>
      </w:r>
    </w:p>
    <w:p w14:paraId="0A9586A9" w14:textId="422B59D3" w:rsidR="00333428" w:rsidRDefault="00333428"/>
    <w:p w14:paraId="1421BAD6" w14:textId="29A4BA46" w:rsidR="002D6BBD" w:rsidRDefault="002D6BBD" w:rsidP="00153F89">
      <w:pPr>
        <w:jc w:val="center"/>
        <w:rPr>
          <w:b/>
        </w:rPr>
      </w:pPr>
      <w:r>
        <w:rPr>
          <w:b/>
        </w:rPr>
        <w:t>Section 3</w:t>
      </w:r>
    </w:p>
    <w:p w14:paraId="49A18EF4" w14:textId="77777777" w:rsidR="002D6BBD" w:rsidRPr="002D6BBD" w:rsidRDefault="002D6BBD" w:rsidP="00741559">
      <w:pPr>
        <w:suppressAutoHyphens/>
        <w:rPr>
          <w:rFonts w:eastAsia="Noto Sans CJK SC"/>
          <w:b/>
          <w:bCs/>
          <w:kern w:val="2"/>
          <w:lang w:eastAsia="zh-CN" w:bidi="hi-IN"/>
        </w:rPr>
      </w:pPr>
    </w:p>
    <w:p w14:paraId="55F5F8E9" w14:textId="77777777" w:rsidR="002D6BBD" w:rsidRPr="002D6BBD" w:rsidRDefault="002D6BBD" w:rsidP="002D6BBD">
      <w:pPr>
        <w:suppressAutoHyphens/>
        <w:jc w:val="both"/>
        <w:rPr>
          <w:rFonts w:eastAsia="Noto Sans CJK SC"/>
          <w:kern w:val="2"/>
        </w:rPr>
      </w:pPr>
      <w:r>
        <w:t xml:space="preserve">  Section 8(5)(a) of the Non-smoking Act shall be replaced by the following:</w:t>
      </w:r>
    </w:p>
    <w:p w14:paraId="585AED6B" w14:textId="77777777" w:rsidR="002D6BBD" w:rsidRPr="002D6BBD" w:rsidRDefault="002D6BBD" w:rsidP="002D6BBD">
      <w:pPr>
        <w:suppressAutoHyphens/>
        <w:jc w:val="both"/>
        <w:rPr>
          <w:rFonts w:eastAsia="Noto Sans CJK SC"/>
          <w:kern w:val="2"/>
          <w:lang w:eastAsia="zh-CN" w:bidi="hi-IN"/>
        </w:rPr>
      </w:pPr>
    </w:p>
    <w:p w14:paraId="3352F57E" w14:textId="77777777" w:rsidR="002D6BBD" w:rsidRPr="002D6BBD" w:rsidRDefault="002D6BBD" w:rsidP="002D6BBD">
      <w:pPr>
        <w:suppressAutoHyphens/>
        <w:jc w:val="both"/>
        <w:rPr>
          <w:rFonts w:eastAsia="Noto Sans CJK SC"/>
          <w:i/>
          <w:iCs/>
          <w:kern w:val="2"/>
        </w:rPr>
      </w:pPr>
      <w:r>
        <w:rPr>
          <w:i/>
        </w:rPr>
        <w:t>(The Government is hereby authorised to define and establish the following by regulation:</w:t>
      </w:r>
    </w:p>
    <w:p w14:paraId="10A0B187" w14:textId="77777777" w:rsidR="002D6BBD" w:rsidRPr="002D6BBD" w:rsidRDefault="002D6BBD" w:rsidP="002D6BBD">
      <w:pPr>
        <w:suppressAutoHyphens/>
        <w:jc w:val="both"/>
        <w:rPr>
          <w:rFonts w:eastAsia="Noto Sans CJK SC"/>
          <w:i/>
          <w:iCs/>
          <w:kern w:val="2"/>
          <w:lang w:eastAsia="zh-CN" w:bidi="hi-IN"/>
        </w:rPr>
      </w:pPr>
    </w:p>
    <w:p w14:paraId="455FABFB" w14:textId="7FC737D8" w:rsidR="002D6BBD" w:rsidRPr="00153F89" w:rsidRDefault="002D6BBD" w:rsidP="00153F89">
      <w:pPr>
        <w:jc w:val="both"/>
        <w:rPr>
          <w:b/>
        </w:rPr>
      </w:pPr>
      <w:r>
        <w:t>‘(a) the combined warnings, health warnings and their detailed rules of use, as well as the detailed rules for consumer packaging units of tobacco products and the packaging units of electronic cigarettes, refill containers, electronic smoking imitation devices, nicotine-free refill containers, nicotine-free cartridges and nicotine-containing smoking substitutes, the content and form of signs and markings for smoking restriction and designated smoking areas as well as of those for the use of electronic cigarettes and electronic smoking imitation devices, in addition to other conditions of the manufacturing, distribution and control of tobacco products, electronic cigarettes, refill containers, electronic smoking imitation devices, nicotine-free refill containers and nicotine-containing smoking substitutes, with such conditions not falling within the scope of the Act on excise duty,’</w:t>
      </w:r>
    </w:p>
    <w:p w14:paraId="0D5D932B" w14:textId="77777777" w:rsidR="002D6BBD" w:rsidRDefault="002D6BBD"/>
    <w:p w14:paraId="255BC7D4" w14:textId="48DF91E1" w:rsidR="00DB125E" w:rsidRPr="00D55D42" w:rsidRDefault="00827692" w:rsidP="00DB125E">
      <w:pPr>
        <w:suppressAutoHyphens/>
        <w:jc w:val="center"/>
        <w:rPr>
          <w:rFonts w:eastAsia="Noto Sans CJK SC"/>
          <w:b/>
          <w:kern w:val="2"/>
        </w:rPr>
      </w:pPr>
      <w:r>
        <w:rPr>
          <w:b/>
        </w:rPr>
        <w:t>Section 4</w:t>
      </w:r>
    </w:p>
    <w:p w14:paraId="4D0DDFF7" w14:textId="77777777" w:rsidR="00DB125E" w:rsidRPr="007F65BB" w:rsidRDefault="00DB125E" w:rsidP="00DB125E">
      <w:pPr>
        <w:suppressAutoHyphens/>
        <w:jc w:val="both"/>
        <w:rPr>
          <w:rFonts w:eastAsia="Noto Sans CJK SC"/>
          <w:kern w:val="2"/>
          <w:lang w:eastAsia="zh-CN" w:bidi="hi-IN"/>
        </w:rPr>
      </w:pPr>
    </w:p>
    <w:p w14:paraId="2855D94E" w14:textId="77777777" w:rsidR="00DB125E" w:rsidRPr="00D55D42" w:rsidRDefault="00DB125E" w:rsidP="00DB125E">
      <w:pPr>
        <w:jc w:val="both"/>
      </w:pPr>
      <w:r>
        <w:t>In the Non-smoking Act  the following paragraph (4a) shall be added to Section 10:</w:t>
      </w:r>
    </w:p>
    <w:p w14:paraId="007E3F42" w14:textId="77777777" w:rsidR="00DB125E" w:rsidRPr="00D55D42" w:rsidRDefault="00DB125E" w:rsidP="00DB125E">
      <w:pPr>
        <w:jc w:val="center"/>
      </w:pPr>
    </w:p>
    <w:p w14:paraId="37B8ADF9" w14:textId="59AF2AF0" w:rsidR="005777D3" w:rsidRDefault="00DB125E" w:rsidP="005777D3">
      <w:pPr>
        <w:jc w:val="both"/>
      </w:pPr>
      <w:r>
        <w:t xml:space="preserve">‘(4a) For nicotine-free refill containers, nicotine-free </w:t>
      </w:r>
      <w:proofErr w:type="gramStart"/>
      <w:r>
        <w:t>cartridges</w:t>
      </w:r>
      <w:proofErr w:type="gramEnd"/>
      <w:r>
        <w:t xml:space="preserve"> and nicotine-containing smoking substitutes already on the market on 1 September 2023, the notification as defined in Section 7/D(1) pursuant to Section 2 of Act … of 2023 amending Act XLII of 1999 on the </w:t>
      </w:r>
      <w:r>
        <w:lastRenderedPageBreak/>
        <w:t>protection of non-smokers and certain rules for the consumption and distribution of tobacco products and Act CXXXIV of 2012 on the suppression of underage smoking and on the retail trade of tobacco products,</w:t>
      </w:r>
    </w:p>
    <w:p w14:paraId="064D8A1E" w14:textId="4F3F8F5C" w:rsidR="00DB125E" w:rsidRDefault="005777D3" w:rsidP="005777D3">
      <w:pPr>
        <w:jc w:val="both"/>
      </w:pPr>
      <w:r>
        <w:t xml:space="preserve">  must be made until 31 January 2024.’</w:t>
      </w:r>
    </w:p>
    <w:p w14:paraId="717F87AE" w14:textId="77777777" w:rsidR="00E91F8B" w:rsidRDefault="00E91F8B" w:rsidP="005777D3">
      <w:pPr>
        <w:jc w:val="both"/>
      </w:pPr>
    </w:p>
    <w:p w14:paraId="44851160" w14:textId="00604E87" w:rsidR="00E91F8B" w:rsidRDefault="00DC56BA" w:rsidP="00E91F8B">
      <w:pPr>
        <w:jc w:val="center"/>
        <w:rPr>
          <w:b/>
        </w:rPr>
      </w:pPr>
      <w:r>
        <w:rPr>
          <w:b/>
        </w:rPr>
        <w:t>Section 5</w:t>
      </w:r>
    </w:p>
    <w:p w14:paraId="664F8A47" w14:textId="77777777" w:rsidR="00E91F8B" w:rsidRDefault="00E91F8B" w:rsidP="00E91F8B">
      <w:pPr>
        <w:jc w:val="center"/>
        <w:rPr>
          <w:b/>
        </w:rPr>
      </w:pPr>
    </w:p>
    <w:p w14:paraId="1478B73D" w14:textId="09EACD72" w:rsidR="00E91F8B" w:rsidRPr="00E91F8B" w:rsidRDefault="00E91F8B" w:rsidP="00E91F8B">
      <w:pPr>
        <w:jc w:val="both"/>
      </w:pPr>
      <w:r>
        <w:t>In the Non-smoking Act the following Section 8/B shall be inserted:</w:t>
      </w:r>
    </w:p>
    <w:p w14:paraId="67B84AC8" w14:textId="77777777" w:rsidR="00DB125E" w:rsidRPr="00E91F8B" w:rsidRDefault="00DB125E" w:rsidP="00DB125E">
      <w:pPr>
        <w:suppressAutoHyphens/>
        <w:jc w:val="both"/>
        <w:rPr>
          <w:rFonts w:eastAsia="Noto Sans CJK SC"/>
          <w:kern w:val="2"/>
          <w:lang w:eastAsia="zh-CN" w:bidi="hi-IN"/>
        </w:rPr>
      </w:pPr>
    </w:p>
    <w:p w14:paraId="084A7AE2" w14:textId="4761C864" w:rsidR="00E91F8B" w:rsidRDefault="00E91F8B" w:rsidP="00E91F8B">
      <w:pPr>
        <w:suppressAutoHyphens/>
        <w:jc w:val="both"/>
      </w:pPr>
      <w:r>
        <w:t>‘Section 8/B  The following sections established by Act … of 2023 amending Act XLII of 1999 on the protection of non-smokers and certain rules for the consumption and distribution of tobacco products and Act CXXXIV of 2012 on the suppression of underage smoking and on the retail trade of tobacco products, as listed below, that is Section 1(s), (t) and (z), Section 7/C, Section 7/D(1), (3), (5) and (6),. Section 7/E(1)-(6), Section 7/F, Section 7/G(1) and (2), Section 7/H, Section 8(5)(a) and Section 10(4a) of this draft Act, have been subject to prior notification, as stipulated in Articles 5-7 of Directive (EU) 2015/1535 of the European Parliament and of the Council of 9 September 2015 laying down a procedure for the provision of information in the field of technical regulations and of rules on Information Society services.’</w:t>
      </w:r>
    </w:p>
    <w:p w14:paraId="1DD4D51B" w14:textId="77777777" w:rsidR="00F46F72" w:rsidRPr="00E91F8B" w:rsidRDefault="00F46F72" w:rsidP="00E91F8B">
      <w:pPr>
        <w:suppressAutoHyphens/>
        <w:jc w:val="both"/>
        <w:rPr>
          <w:rFonts w:eastAsia="Noto Sans CJK SC"/>
          <w:kern w:val="2"/>
        </w:rPr>
      </w:pPr>
    </w:p>
    <w:p w14:paraId="2419D499" w14:textId="0D517A46" w:rsidR="00DB125E" w:rsidRPr="00E5303B" w:rsidRDefault="00DC56BA" w:rsidP="00DB125E">
      <w:pPr>
        <w:suppressAutoHyphens/>
        <w:jc w:val="center"/>
        <w:rPr>
          <w:rFonts w:eastAsia="Noto Sans CJK SC"/>
          <w:b/>
          <w:bCs/>
          <w:kern w:val="2"/>
        </w:rPr>
      </w:pPr>
      <w:r>
        <w:rPr>
          <w:b/>
        </w:rPr>
        <w:t>Section 6</w:t>
      </w:r>
    </w:p>
    <w:p w14:paraId="0DFDC86D" w14:textId="77777777" w:rsidR="00DB125E" w:rsidRPr="00E5303B" w:rsidRDefault="00DB125E" w:rsidP="00DB125E">
      <w:pPr>
        <w:suppressAutoHyphens/>
        <w:jc w:val="center"/>
        <w:rPr>
          <w:rFonts w:eastAsia="Noto Sans CJK SC"/>
          <w:b/>
          <w:bCs/>
          <w:kern w:val="2"/>
          <w:lang w:eastAsia="zh-CN" w:bidi="hi-IN"/>
        </w:rPr>
      </w:pPr>
    </w:p>
    <w:p w14:paraId="5BFEC514" w14:textId="77777777" w:rsidR="00DB125E" w:rsidRPr="00220B1E" w:rsidRDefault="00DB125E" w:rsidP="00DB125E">
      <w:pPr>
        <w:suppressAutoHyphens/>
        <w:jc w:val="both"/>
        <w:rPr>
          <w:rFonts w:eastAsia="Noto Sans CJK SC"/>
          <w:kern w:val="2"/>
        </w:rPr>
      </w:pPr>
      <w:r>
        <w:t>In the Non-smoking Act</w:t>
      </w:r>
    </w:p>
    <w:p w14:paraId="122223BC" w14:textId="072F979E" w:rsidR="00DB125E" w:rsidRPr="00330FEB"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(a) in Section 7/C, the words ‘electronic cigarettes’ are replaced by ‘electronic cigarettes, refill containers, cartridges, electronic smoking imitation devices, nicotine-free refill containers, nicotine-free </w:t>
      </w:r>
      <w:proofErr w:type="gramStart"/>
      <w:r>
        <w:rPr>
          <w:rFonts w:ascii="Times New Roman" w:hAnsi="Times New Roman"/>
        </w:rPr>
        <w:t>cartridges</w:t>
      </w:r>
      <w:proofErr w:type="gramEnd"/>
      <w:r>
        <w:rPr>
          <w:rFonts w:ascii="Times New Roman" w:hAnsi="Times New Roman"/>
        </w:rPr>
        <w:t xml:space="preserve"> and nicotine-containing smoking substitutes’;</w:t>
      </w:r>
    </w:p>
    <w:p w14:paraId="42C19F9D" w14:textId="47D845C4"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(b) in Section 7/E(1)-(5), the words ‘electronic cigarettes and refill containers’ are replaced by ‘electronic cigarettes, refill containers, cartridges, electronic smoking imitation devices, nicotine-free refill containers, nicotine-free </w:t>
      </w:r>
      <w:proofErr w:type="gramStart"/>
      <w:r>
        <w:rPr>
          <w:rFonts w:ascii="Times New Roman" w:hAnsi="Times New Roman"/>
        </w:rPr>
        <w:t>cartridges</w:t>
      </w:r>
      <w:proofErr w:type="gramEnd"/>
      <w:r>
        <w:rPr>
          <w:rFonts w:ascii="Times New Roman" w:hAnsi="Times New Roman"/>
        </w:rPr>
        <w:t xml:space="preserve"> and nicotine-containing smoking substitutes’;</w:t>
      </w:r>
    </w:p>
    <w:p w14:paraId="19152C58" w14:textId="4EF940FA"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(c) in Section 7/E(6), the words ‘electronic cigarettes or refill containers’ are replaced by the words ‘electronic cigarettes, refill containers, cartridges, electronic smoking imitation devices, nicotine-free refill containers, nicotine-free </w:t>
      </w:r>
      <w:proofErr w:type="gramStart"/>
      <w:r>
        <w:rPr>
          <w:rFonts w:ascii="Times New Roman" w:hAnsi="Times New Roman"/>
        </w:rPr>
        <w:t>cartridges</w:t>
      </w:r>
      <w:proofErr w:type="gramEnd"/>
      <w:r>
        <w:rPr>
          <w:rFonts w:ascii="Times New Roman" w:hAnsi="Times New Roman"/>
        </w:rPr>
        <w:t xml:space="preserve"> and nicotine-containing smoking substitutes’;</w:t>
      </w:r>
    </w:p>
    <w:p w14:paraId="5C52EB6E" w14:textId="4B3E8951"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(d) in Section 7/F, the words ‘electronic cigarettes and refill containers’ are replaced by ‘electronic cigarettes, refill containers, cartridges, electronic smoking imitation devices, nicotine-free refill containers, nicotine-free </w:t>
      </w:r>
      <w:proofErr w:type="gramStart"/>
      <w:r>
        <w:rPr>
          <w:rFonts w:ascii="Times New Roman" w:hAnsi="Times New Roman"/>
        </w:rPr>
        <w:t>cartridges</w:t>
      </w:r>
      <w:proofErr w:type="gramEnd"/>
      <w:r>
        <w:rPr>
          <w:rFonts w:ascii="Times New Roman" w:hAnsi="Times New Roman"/>
        </w:rPr>
        <w:t xml:space="preserve"> and nicotine-containing smoking substitutes’;</w:t>
      </w:r>
    </w:p>
    <w:p w14:paraId="741ED564" w14:textId="3926C1BE"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(e) in Section 7/G(1), the words ‘electronic cigarettes or refill containers’ are replaced by ‘electronic cigarettes, refill containers, cartridges, electronic smoking imitation devices, nicotine-free refill containers, nicotine-free </w:t>
      </w:r>
      <w:proofErr w:type="gramStart"/>
      <w:r>
        <w:rPr>
          <w:rFonts w:ascii="Times New Roman" w:hAnsi="Times New Roman"/>
        </w:rPr>
        <w:t>cartridges</w:t>
      </w:r>
      <w:proofErr w:type="gramEnd"/>
      <w:r>
        <w:rPr>
          <w:rFonts w:ascii="Times New Roman" w:hAnsi="Times New Roman"/>
        </w:rPr>
        <w:t xml:space="preserve"> and nicotine-containing smoking substitutes’;</w:t>
      </w:r>
    </w:p>
    <w:p w14:paraId="5DED55E3" w14:textId="1EE35D48" w:rsidR="00DB125E" w:rsidRPr="00673F64" w:rsidRDefault="00153F89" w:rsidP="00DB125E">
      <w:pPr>
        <w:pStyle w:val="BodyText"/>
        <w:spacing w:after="0" w:line="240" w:lineRule="auto"/>
        <w:jc w:val="both"/>
      </w:pPr>
      <w:r>
        <w:rPr>
          <w:rFonts w:ascii="Times New Roman" w:hAnsi="Times New Roman"/>
        </w:rPr>
        <w:t xml:space="preserve">(f) in Section 7/G(2), the words ‘electronic cigarettes and refill containers’ are replaced by ‘electronic cigarettes, refill containers, cartridges, electronic smoking imitation devices, nicotine-free refill containers, nicotine-free </w:t>
      </w:r>
      <w:proofErr w:type="gramStart"/>
      <w:r>
        <w:rPr>
          <w:rFonts w:ascii="Times New Roman" w:hAnsi="Times New Roman"/>
        </w:rPr>
        <w:t>cartridges</w:t>
      </w:r>
      <w:proofErr w:type="gramEnd"/>
      <w:r>
        <w:rPr>
          <w:rFonts w:ascii="Times New Roman" w:hAnsi="Times New Roman"/>
        </w:rPr>
        <w:t xml:space="preserve"> and nicotine-containing smoking substitutes’;</w:t>
      </w:r>
    </w:p>
    <w:p w14:paraId="7504C957" w14:textId="137E6308" w:rsidR="00DB125E" w:rsidRPr="00673F64" w:rsidRDefault="00153F89" w:rsidP="00DB125E">
      <w:pPr>
        <w:pStyle w:val="BodyText"/>
        <w:spacing w:after="0" w:line="240" w:lineRule="auto"/>
        <w:jc w:val="both"/>
      </w:pPr>
      <w:r>
        <w:rPr>
          <w:rFonts w:ascii="Times New Roman" w:hAnsi="Times New Roman"/>
        </w:rPr>
        <w:t xml:space="preserve">(g) in Section 7/H, the words ‘electronic cigarettes and electronic smoking imitation devices’ are replaced by the words ‘electronic cigarettes, refill containers, cartridges, electronic smoking imitation devices, nicotine-free refill containers, nicotine-free </w:t>
      </w:r>
      <w:proofErr w:type="gramStart"/>
      <w:r>
        <w:rPr>
          <w:rFonts w:ascii="Times New Roman" w:hAnsi="Times New Roman"/>
        </w:rPr>
        <w:t>cartridges</w:t>
      </w:r>
      <w:proofErr w:type="gramEnd"/>
      <w:r>
        <w:rPr>
          <w:rFonts w:ascii="Times New Roman" w:hAnsi="Times New Roman"/>
        </w:rPr>
        <w:t xml:space="preserve"> and nicotine-containing smoking substitutes’.  </w:t>
      </w:r>
    </w:p>
    <w:p w14:paraId="7B117976" w14:textId="6C5DAC8A" w:rsidR="00AD4247" w:rsidRPr="00206271" w:rsidRDefault="00AD4247" w:rsidP="00DB125E">
      <w:pPr>
        <w:suppressAutoHyphens/>
        <w:jc w:val="both"/>
        <w:rPr>
          <w:rFonts w:eastAsia="Noto Sans CJK SC"/>
          <w:kern w:val="2"/>
        </w:rPr>
      </w:pPr>
    </w:p>
    <w:p w14:paraId="31D8C477" w14:textId="77777777" w:rsidR="00DB125E" w:rsidRDefault="00DB125E" w:rsidP="00DB125E">
      <w:pPr>
        <w:suppressAutoHyphens/>
        <w:jc w:val="both"/>
        <w:rPr>
          <w:rFonts w:eastAsia="Noto Sans CJK SC"/>
          <w:kern w:val="2"/>
          <w:lang w:eastAsia="zh-CN" w:bidi="hi-IN"/>
        </w:rPr>
      </w:pPr>
    </w:p>
    <w:p w14:paraId="63F5E34B" w14:textId="09CC9006" w:rsidR="00DB125E" w:rsidRPr="00D55D42" w:rsidRDefault="00DC56BA" w:rsidP="00DB125E">
      <w:pPr>
        <w:suppressAutoHyphens/>
        <w:jc w:val="center"/>
        <w:rPr>
          <w:rFonts w:eastAsia="Noto Sans CJK SC"/>
          <w:b/>
          <w:kern w:val="2"/>
        </w:rPr>
      </w:pPr>
      <w:r>
        <w:rPr>
          <w:b/>
        </w:rPr>
        <w:t>Section 7</w:t>
      </w:r>
    </w:p>
    <w:p w14:paraId="6B1D9AD2" w14:textId="77777777" w:rsidR="00DB125E" w:rsidRDefault="00DB125E" w:rsidP="00DB125E">
      <w:pPr>
        <w:suppressAutoHyphens/>
        <w:jc w:val="center"/>
        <w:rPr>
          <w:rFonts w:eastAsia="Noto Sans CJK SC"/>
          <w:kern w:val="2"/>
          <w:lang w:eastAsia="zh-CN" w:bidi="hi-IN"/>
        </w:rPr>
      </w:pPr>
    </w:p>
    <w:p w14:paraId="69C95DAD" w14:textId="00089198" w:rsidR="00DB125E" w:rsidRDefault="00DB125E" w:rsidP="00DB125E">
      <w:pPr>
        <w:suppressAutoHyphens/>
        <w:jc w:val="both"/>
        <w:rPr>
          <w:rFonts w:eastAsia="Noto Sans CJK SC"/>
          <w:kern w:val="2"/>
        </w:rPr>
      </w:pPr>
      <w:r>
        <w:t xml:space="preserve"> Section 7/I of the Non-smoking Act shall be repealed.</w:t>
      </w:r>
    </w:p>
    <w:p w14:paraId="63C6352E" w14:textId="441D5254" w:rsidR="00396C85" w:rsidRDefault="00396C85" w:rsidP="00DB125E">
      <w:pPr>
        <w:suppressAutoHyphens/>
        <w:jc w:val="both"/>
        <w:rPr>
          <w:rFonts w:eastAsia="Noto Sans CJK SC"/>
          <w:kern w:val="2"/>
          <w:lang w:eastAsia="zh-CN" w:bidi="hi-IN"/>
        </w:rPr>
      </w:pPr>
    </w:p>
    <w:p w14:paraId="33EC2E38" w14:textId="06B5DBAF" w:rsidR="00396C85" w:rsidRDefault="00396C85" w:rsidP="00DB125E">
      <w:pPr>
        <w:suppressAutoHyphens/>
        <w:jc w:val="both"/>
        <w:rPr>
          <w:rFonts w:eastAsia="Noto Sans CJK SC"/>
          <w:kern w:val="2"/>
          <w:lang w:eastAsia="zh-CN" w:bidi="hi-IN"/>
        </w:rPr>
      </w:pPr>
    </w:p>
    <w:p w14:paraId="09B98B0A" w14:textId="59AFB0A9" w:rsidR="00396C85" w:rsidRPr="00153F89" w:rsidRDefault="00396C85" w:rsidP="00153F89">
      <w:pPr>
        <w:suppressAutoHyphens/>
        <w:jc w:val="center"/>
        <w:rPr>
          <w:rFonts w:eastAsia="Noto Sans CJK SC"/>
          <w:b/>
          <w:kern w:val="2"/>
        </w:rPr>
      </w:pPr>
      <w:r>
        <w:rPr>
          <w:b/>
        </w:rPr>
        <w:t>2. Amendment to Act CXXXIV of 2012 on the suppression of underage smoking and on the retail trade of tobacco products</w:t>
      </w:r>
    </w:p>
    <w:p w14:paraId="1908A397" w14:textId="7B789F09" w:rsidR="00396C85" w:rsidRDefault="00396C85" w:rsidP="00DB125E">
      <w:pPr>
        <w:suppressAutoHyphens/>
        <w:jc w:val="both"/>
        <w:rPr>
          <w:rFonts w:eastAsia="Noto Sans CJK SC"/>
          <w:kern w:val="2"/>
          <w:lang w:eastAsia="zh-CN" w:bidi="hi-IN"/>
        </w:rPr>
      </w:pPr>
    </w:p>
    <w:p w14:paraId="4CC534DD" w14:textId="24BAC365" w:rsidR="006802D9" w:rsidRDefault="00DC56BA" w:rsidP="006802D9">
      <w:pPr>
        <w:suppressAutoHyphens/>
        <w:jc w:val="center"/>
        <w:rPr>
          <w:rFonts w:eastAsia="Noto Sans CJK SC"/>
          <w:b/>
          <w:kern w:val="2"/>
        </w:rPr>
      </w:pPr>
      <w:r>
        <w:rPr>
          <w:b/>
        </w:rPr>
        <w:t>Section 8</w:t>
      </w:r>
    </w:p>
    <w:p w14:paraId="0CFD6C4A" w14:textId="77777777" w:rsidR="006802D9" w:rsidRDefault="006802D9" w:rsidP="006802D9">
      <w:pPr>
        <w:suppressAutoHyphens/>
        <w:jc w:val="center"/>
      </w:pPr>
    </w:p>
    <w:p w14:paraId="2F519D6D" w14:textId="7C6EFEEE" w:rsidR="006802D9" w:rsidRDefault="006802D9" w:rsidP="006802D9">
      <w:pPr>
        <w:suppressAutoHyphens/>
        <w:jc w:val="both"/>
      </w:pPr>
      <w:r>
        <w:t>In Act CXXXIV of 2012 on the suppression of underage smoking and on the retail trade of tobacco products (hereinafter: Underage Smoking Suppression Act),  the following paragraph (4) shall be added to Section 28:</w:t>
      </w:r>
    </w:p>
    <w:p w14:paraId="71301D22" w14:textId="77777777" w:rsidR="006802D9" w:rsidRDefault="006802D9" w:rsidP="006802D9">
      <w:pPr>
        <w:suppressAutoHyphens/>
        <w:jc w:val="both"/>
        <w:rPr>
          <w:rFonts w:eastAsia="Noto Sans CJK SC"/>
          <w:b/>
          <w:kern w:val="2"/>
          <w:lang w:eastAsia="zh-CN" w:bidi="hi-IN"/>
        </w:rPr>
      </w:pPr>
    </w:p>
    <w:p w14:paraId="5F246645" w14:textId="07BDD953" w:rsidR="006802D9" w:rsidRPr="00E91F8B" w:rsidRDefault="006802D9" w:rsidP="006802D9">
      <w:pPr>
        <w:suppressAutoHyphens/>
        <w:jc w:val="both"/>
        <w:rPr>
          <w:rFonts w:eastAsia="Noto Sans CJK SC"/>
          <w:kern w:val="2"/>
        </w:rPr>
      </w:pPr>
      <w:r>
        <w:t>‘(4) Draft Section 1(1)(e) and Section 3(2)(e), as established by Act … of 2023 amending Act XLII of 1999 on the protection of non-smokers and certain rules for the consumption and distribution of tobacco products and Act CXXXIV of 2012 on the suppression of underage smoking and on the retail trade of tobacco products,  have been subject to prior notification, as stipulated in Articles 5-7 of Directive (EU) 2015/1535 of the European Parliament and of the Council of 9 September 2015 laying down a procedure for the provision of information in the field of technical regulations and of rules on Information Society services.’</w:t>
      </w:r>
    </w:p>
    <w:p w14:paraId="0CD8ED42" w14:textId="77777777" w:rsidR="006802D9" w:rsidRDefault="006802D9" w:rsidP="006802D9">
      <w:pPr>
        <w:suppressAutoHyphens/>
        <w:jc w:val="center"/>
        <w:rPr>
          <w:rFonts w:eastAsia="Noto Sans CJK SC"/>
          <w:b/>
          <w:kern w:val="2"/>
          <w:lang w:eastAsia="zh-CN" w:bidi="hi-IN"/>
        </w:rPr>
      </w:pPr>
    </w:p>
    <w:p w14:paraId="69112F5E" w14:textId="0F9E35C3" w:rsidR="006802D9" w:rsidRDefault="00DC56BA" w:rsidP="006802D9">
      <w:pPr>
        <w:suppressAutoHyphens/>
        <w:jc w:val="center"/>
        <w:rPr>
          <w:rFonts w:eastAsia="Noto Sans CJK SC"/>
          <w:b/>
          <w:kern w:val="2"/>
        </w:rPr>
      </w:pPr>
      <w:r>
        <w:rPr>
          <w:b/>
        </w:rPr>
        <w:t>Section 9</w:t>
      </w:r>
    </w:p>
    <w:p w14:paraId="2586615B" w14:textId="77777777" w:rsidR="006802D9" w:rsidRPr="006802D9" w:rsidRDefault="006802D9" w:rsidP="006802D9">
      <w:pPr>
        <w:suppressAutoHyphens/>
        <w:jc w:val="center"/>
        <w:rPr>
          <w:rFonts w:eastAsia="Noto Sans CJK SC"/>
          <w:b/>
          <w:kern w:val="2"/>
          <w:lang w:eastAsia="zh-CN" w:bidi="hi-IN"/>
        </w:rPr>
      </w:pPr>
    </w:p>
    <w:p w14:paraId="012E5D30" w14:textId="1946FFE6" w:rsidR="00396C85" w:rsidRDefault="00402174" w:rsidP="00153F89">
      <w:pPr>
        <w:jc w:val="both"/>
      </w:pPr>
      <w:r>
        <w:t>In  Section 1(1)</w:t>
      </w:r>
      <w:r>
        <w:rPr>
          <w:i/>
        </w:rPr>
        <w:t>(e)</w:t>
      </w:r>
      <w:r>
        <w:t xml:space="preserve"> and Section 3(2)</w:t>
      </w:r>
      <w:r>
        <w:rPr>
          <w:i/>
        </w:rPr>
        <w:t>(e)</w:t>
      </w:r>
      <w:r>
        <w:t xml:space="preserve"> of the Underage Smoking Suppression Act, the words ‘nicotine-free refill containers,’ shall be replaced by ‘nicotine-free refill containers, nicotine-free cartridges,’.</w:t>
      </w:r>
    </w:p>
    <w:p w14:paraId="5D7A0B89" w14:textId="77777777" w:rsidR="00396C85" w:rsidRDefault="00396C85" w:rsidP="00DB125E">
      <w:pPr>
        <w:suppressAutoHyphens/>
        <w:jc w:val="both"/>
        <w:rPr>
          <w:rFonts w:eastAsia="Noto Sans CJK SC"/>
          <w:kern w:val="2"/>
          <w:lang w:eastAsia="zh-CN" w:bidi="hi-IN"/>
        </w:rPr>
      </w:pPr>
    </w:p>
    <w:p w14:paraId="22C61ABF" w14:textId="24FCE190" w:rsidR="008848B7" w:rsidRDefault="008848B7" w:rsidP="00DB125E">
      <w:pPr>
        <w:suppressAutoHyphens/>
        <w:jc w:val="both"/>
        <w:rPr>
          <w:rFonts w:eastAsia="Noto Sans CJK SC"/>
          <w:kern w:val="2"/>
          <w:lang w:eastAsia="zh-CN" w:bidi="hi-IN"/>
        </w:rPr>
      </w:pPr>
    </w:p>
    <w:p w14:paraId="1466126E" w14:textId="15A9380C" w:rsidR="008848B7" w:rsidRPr="00153F89" w:rsidRDefault="005F4FA3" w:rsidP="00153F89">
      <w:pPr>
        <w:suppressAutoHyphens/>
        <w:jc w:val="center"/>
        <w:rPr>
          <w:rFonts w:eastAsia="Noto Sans CJK SC"/>
          <w:b/>
          <w:kern w:val="2"/>
        </w:rPr>
      </w:pPr>
      <w:r>
        <w:rPr>
          <w:b/>
        </w:rPr>
        <w:t>3. Closing provisions</w:t>
      </w:r>
    </w:p>
    <w:p w14:paraId="163CB994" w14:textId="30D9ABEE" w:rsidR="008848B7" w:rsidRDefault="008848B7" w:rsidP="00DB125E">
      <w:pPr>
        <w:suppressAutoHyphens/>
        <w:jc w:val="both"/>
        <w:rPr>
          <w:rFonts w:eastAsia="Noto Sans CJK SC"/>
          <w:kern w:val="2"/>
          <w:lang w:eastAsia="zh-CN" w:bidi="hi-IN"/>
        </w:rPr>
      </w:pPr>
    </w:p>
    <w:p w14:paraId="29A59FA1" w14:textId="53D3DD9D" w:rsidR="008246FC" w:rsidRDefault="00DC56BA" w:rsidP="008246FC">
      <w:pPr>
        <w:suppressAutoHyphens/>
        <w:jc w:val="center"/>
        <w:rPr>
          <w:rFonts w:eastAsia="Noto Sans CJK SC"/>
          <w:b/>
          <w:kern w:val="2"/>
        </w:rPr>
      </w:pPr>
      <w:r>
        <w:rPr>
          <w:b/>
        </w:rPr>
        <w:t>Section 10</w:t>
      </w:r>
    </w:p>
    <w:p w14:paraId="2974E0DE" w14:textId="77777777" w:rsidR="00741559" w:rsidRPr="008246FC" w:rsidRDefault="00741559" w:rsidP="008246FC">
      <w:pPr>
        <w:suppressAutoHyphens/>
        <w:jc w:val="center"/>
        <w:rPr>
          <w:rFonts w:eastAsia="Noto Sans CJK SC"/>
          <w:b/>
          <w:kern w:val="2"/>
          <w:lang w:eastAsia="zh-CN" w:bidi="hi-IN"/>
        </w:rPr>
      </w:pPr>
    </w:p>
    <w:p w14:paraId="478AF8B4" w14:textId="27448AA5" w:rsidR="008246FC" w:rsidRDefault="008246FC" w:rsidP="004049B2">
      <w:pPr>
        <w:pStyle w:val="ListParagraph"/>
        <w:suppressAutoHyphens/>
        <w:ind w:left="0"/>
        <w:jc w:val="both"/>
        <w:rPr>
          <w:rFonts w:eastAsia="Noto Sans CJK SC"/>
          <w:kern w:val="2"/>
        </w:rPr>
      </w:pPr>
      <w:r>
        <w:t>This Act shall enter into force on 1 November 2023.</w:t>
      </w:r>
    </w:p>
    <w:p w14:paraId="6B8F11CF" w14:textId="77777777" w:rsidR="00020F6A" w:rsidRDefault="00020F6A" w:rsidP="004049B2">
      <w:pPr>
        <w:pStyle w:val="ListParagraph"/>
        <w:suppressAutoHyphens/>
        <w:ind w:left="0"/>
        <w:jc w:val="both"/>
        <w:rPr>
          <w:rFonts w:eastAsia="Noto Sans CJK SC"/>
          <w:kern w:val="2"/>
          <w:lang w:eastAsia="zh-CN" w:bidi="hi-IN"/>
        </w:rPr>
      </w:pPr>
    </w:p>
    <w:p w14:paraId="7FC9F906" w14:textId="02636919" w:rsidR="00704C1F" w:rsidRDefault="00704C1F"/>
    <w:p w14:paraId="315EA5DC" w14:textId="41BBEEA0" w:rsidR="00E91F8B" w:rsidRPr="00E91F8B" w:rsidRDefault="006802D9" w:rsidP="00E91F8B">
      <w:pPr>
        <w:jc w:val="center"/>
        <w:rPr>
          <w:b/>
        </w:rPr>
      </w:pPr>
      <w:r>
        <w:rPr>
          <w:b/>
        </w:rPr>
        <w:t>Section 11</w:t>
      </w:r>
    </w:p>
    <w:p w14:paraId="7BC9C63E" w14:textId="77777777" w:rsidR="00E91F8B" w:rsidRDefault="00E91F8B" w:rsidP="00E91F8B">
      <w:pPr>
        <w:jc w:val="center"/>
      </w:pPr>
    </w:p>
    <w:p w14:paraId="50C1AEE0" w14:textId="45A9E010" w:rsidR="00E91F8B" w:rsidRDefault="00E91F8B" w:rsidP="00E91F8B">
      <w:pPr>
        <w:jc w:val="both"/>
        <w:rPr>
          <w:rFonts w:eastAsia="Noto Sans CJK SC"/>
          <w:kern w:val="2"/>
        </w:rPr>
      </w:pPr>
      <w:r>
        <w:t>The requirement for the prior notification of this draft Act, as stipulated in Articles 5-7 of Directive (EU) 2015/1535 of the European Parliament and of the Council of 9 September 2015 laying down a procedure for the provision of information in the field of technical regulations and of rules on Information Society services, has been met.</w:t>
      </w:r>
    </w:p>
    <w:p w14:paraId="34D6B5FF" w14:textId="77777777" w:rsidR="00704C1F" w:rsidRDefault="00704C1F"/>
    <w:sectPr w:rsidR="0070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E05"/>
    <w:multiLevelType w:val="hybridMultilevel"/>
    <w:tmpl w:val="B6D2390E"/>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F54B9B"/>
    <w:multiLevelType w:val="hybridMultilevel"/>
    <w:tmpl w:val="9AD43B9C"/>
    <w:lvl w:ilvl="0" w:tplc="21BCA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E82103A"/>
    <w:multiLevelType w:val="hybridMultilevel"/>
    <w:tmpl w:val="2D6256B8"/>
    <w:lvl w:ilvl="0" w:tplc="07768FE0">
      <w:start w:val="1"/>
      <w:numFmt w:val="lowerLetter"/>
      <w:lvlText w:val="%1)"/>
      <w:lvlJc w:val="left"/>
      <w:pPr>
        <w:ind w:left="1065" w:hanging="705"/>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49535200">
    <w:abstractNumId w:val="1"/>
  </w:num>
  <w:num w:numId="2" w16cid:durableId="103955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7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3480"/>
    <w:rsid w:val="00020F6A"/>
    <w:rsid w:val="000622EF"/>
    <w:rsid w:val="000B2D67"/>
    <w:rsid w:val="000D2A11"/>
    <w:rsid w:val="001124F5"/>
    <w:rsid w:val="00153F89"/>
    <w:rsid w:val="00156D3E"/>
    <w:rsid w:val="00193FD6"/>
    <w:rsid w:val="001F588D"/>
    <w:rsid w:val="00237063"/>
    <w:rsid w:val="002D6BBD"/>
    <w:rsid w:val="00333428"/>
    <w:rsid w:val="00396C85"/>
    <w:rsid w:val="003A401D"/>
    <w:rsid w:val="00402174"/>
    <w:rsid w:val="004049B2"/>
    <w:rsid w:val="004947EA"/>
    <w:rsid w:val="00521434"/>
    <w:rsid w:val="00531A08"/>
    <w:rsid w:val="005777D3"/>
    <w:rsid w:val="00593AE9"/>
    <w:rsid w:val="005A2187"/>
    <w:rsid w:val="005C77CD"/>
    <w:rsid w:val="005F4FA3"/>
    <w:rsid w:val="00623454"/>
    <w:rsid w:val="006802D9"/>
    <w:rsid w:val="00704C1F"/>
    <w:rsid w:val="00741559"/>
    <w:rsid w:val="007A1FAA"/>
    <w:rsid w:val="008246FC"/>
    <w:rsid w:val="00827692"/>
    <w:rsid w:val="00835734"/>
    <w:rsid w:val="008848B7"/>
    <w:rsid w:val="008B7648"/>
    <w:rsid w:val="009002BA"/>
    <w:rsid w:val="00913058"/>
    <w:rsid w:val="009F216A"/>
    <w:rsid w:val="00AD4247"/>
    <w:rsid w:val="00AF7221"/>
    <w:rsid w:val="00B353AA"/>
    <w:rsid w:val="00B771CC"/>
    <w:rsid w:val="00C124B9"/>
    <w:rsid w:val="00C54A0E"/>
    <w:rsid w:val="00CC4E66"/>
    <w:rsid w:val="00D524FF"/>
    <w:rsid w:val="00DB125E"/>
    <w:rsid w:val="00DC56BA"/>
    <w:rsid w:val="00E54C14"/>
    <w:rsid w:val="00E91F8B"/>
    <w:rsid w:val="00F220C3"/>
    <w:rsid w:val="00F260A9"/>
    <w:rsid w:val="00F46F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9F0"/>
  <w15:docId w15:val="{A62FC256-44D0-4473-BEEF-349E02F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5E"/>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25E"/>
    <w:pPr>
      <w:suppressAutoHyphens/>
      <w:spacing w:after="140" w:line="276" w:lineRule="auto"/>
    </w:pPr>
    <w:rPr>
      <w:rFonts w:ascii="Liberation Serif" w:eastAsia="Noto Sans CJK SC" w:hAnsi="Liberation Serif" w:cs="Lohit Devanagari"/>
      <w:kern w:val="2"/>
      <w:lang w:eastAsia="zh-CN" w:bidi="hi-IN"/>
    </w:rPr>
  </w:style>
  <w:style w:type="character" w:customStyle="1" w:styleId="BodyTextChar">
    <w:name w:val="Body Text Char"/>
    <w:basedOn w:val="DefaultParagraphFont"/>
    <w:link w:val="BodyText"/>
    <w:rsid w:val="00DB125E"/>
    <w:rPr>
      <w:rFonts w:ascii="Liberation Serif" w:eastAsia="Noto Sans CJK SC" w:hAnsi="Liberation Serif" w:cs="Lohit Devanagari"/>
      <w:kern w:val="2"/>
      <w:sz w:val="24"/>
      <w:szCs w:val="24"/>
      <w:lang w:eastAsia="zh-CN" w:bidi="hi-IN"/>
    </w:rPr>
  </w:style>
  <w:style w:type="character" w:styleId="CommentReference">
    <w:name w:val="annotation reference"/>
    <w:uiPriority w:val="99"/>
    <w:unhideWhenUsed/>
    <w:rsid w:val="00DB125E"/>
    <w:rPr>
      <w:sz w:val="16"/>
      <w:szCs w:val="16"/>
    </w:rPr>
  </w:style>
  <w:style w:type="paragraph" w:styleId="CommentText">
    <w:name w:val="annotation text"/>
    <w:aliases w:val="Char,Comment Text Char"/>
    <w:basedOn w:val="Normal"/>
    <w:link w:val="CommentTextChar1"/>
    <w:uiPriority w:val="99"/>
    <w:unhideWhenUsed/>
    <w:qFormat/>
    <w:rsid w:val="00DB125E"/>
    <w:pPr>
      <w:spacing w:after="200"/>
    </w:pPr>
    <w:rPr>
      <w:rFonts w:ascii="Calibri" w:eastAsia="Calibri" w:hAnsi="Calibri"/>
      <w:sz w:val="20"/>
      <w:szCs w:val="20"/>
      <w:lang w:eastAsia="x-none"/>
    </w:rPr>
  </w:style>
  <w:style w:type="character" w:customStyle="1" w:styleId="CommentTextChar1">
    <w:name w:val="Comment Text Char1"/>
    <w:aliases w:val="Char Char,Comment Text Char Char"/>
    <w:basedOn w:val="DefaultParagraphFont"/>
    <w:link w:val="CommentText"/>
    <w:uiPriority w:val="99"/>
    <w:qFormat/>
    <w:rsid w:val="00DB125E"/>
    <w:rPr>
      <w:rFonts w:ascii="Calibri" w:eastAsia="Calibri" w:hAnsi="Calibri" w:cs="Times New Roman"/>
      <w:sz w:val="20"/>
      <w:szCs w:val="20"/>
      <w:lang w:val="en-GB" w:eastAsia="x-none"/>
    </w:rPr>
  </w:style>
  <w:style w:type="paragraph" w:styleId="BalloonText">
    <w:name w:val="Balloon Text"/>
    <w:basedOn w:val="Normal"/>
    <w:link w:val="BalloonTextChar"/>
    <w:uiPriority w:val="99"/>
    <w:semiHidden/>
    <w:unhideWhenUsed/>
    <w:rsid w:val="00DB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5E"/>
    <w:rPr>
      <w:rFonts w:ascii="Segoe UI" w:eastAsia="Times New Roman" w:hAnsi="Segoe UI" w:cs="Segoe UI"/>
      <w:sz w:val="18"/>
      <w:szCs w:val="18"/>
      <w:lang w:eastAsia="hu-HU"/>
    </w:rPr>
  </w:style>
  <w:style w:type="paragraph" w:styleId="ListParagraph">
    <w:name w:val="List Paragraph"/>
    <w:basedOn w:val="Normal"/>
    <w:uiPriority w:val="34"/>
    <w:qFormat/>
    <w:rsid w:val="008246FC"/>
    <w:pPr>
      <w:ind w:left="720"/>
      <w:contextualSpacing/>
    </w:pPr>
  </w:style>
  <w:style w:type="character" w:styleId="Emphasis">
    <w:name w:val="Emphasis"/>
    <w:basedOn w:val="DefaultParagraphFont"/>
    <w:uiPriority w:val="20"/>
    <w:qFormat/>
    <w:rsid w:val="007A1FAA"/>
    <w:rPr>
      <w:i/>
      <w:iCs/>
    </w:rPr>
  </w:style>
  <w:style w:type="paragraph" w:styleId="CommentSubject">
    <w:name w:val="annotation subject"/>
    <w:basedOn w:val="CommentText"/>
    <w:next w:val="CommentText"/>
    <w:link w:val="CommentSubjectChar"/>
    <w:uiPriority w:val="99"/>
    <w:semiHidden/>
    <w:unhideWhenUsed/>
    <w:rsid w:val="002D6BBD"/>
    <w:pPr>
      <w:spacing w:after="0"/>
    </w:pPr>
    <w:rPr>
      <w:rFonts w:ascii="Times New Roman" w:eastAsia="Times New Roman" w:hAnsi="Times New Roman"/>
      <w:b/>
      <w:bCs/>
      <w:lang w:eastAsia="hu-HU"/>
    </w:rPr>
  </w:style>
  <w:style w:type="character" w:customStyle="1" w:styleId="CommentSubjectChar">
    <w:name w:val="Comment Subject Char"/>
    <w:basedOn w:val="CommentTextChar1"/>
    <w:link w:val="CommentSubject"/>
    <w:uiPriority w:val="99"/>
    <w:semiHidden/>
    <w:rsid w:val="002D6BBD"/>
    <w:rPr>
      <w:rFonts w:ascii="Times New Roman" w:eastAsia="Times New Roman" w:hAnsi="Times New Roman" w:cs="Times New Roman"/>
      <w:b/>
      <w:bCs/>
      <w:sz w:val="20"/>
      <w:szCs w:val="20"/>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102">
      <w:bodyDiv w:val="1"/>
      <w:marLeft w:val="0"/>
      <w:marRight w:val="0"/>
      <w:marTop w:val="0"/>
      <w:marBottom w:val="0"/>
      <w:divBdr>
        <w:top w:val="none" w:sz="0" w:space="0" w:color="auto"/>
        <w:left w:val="none" w:sz="0" w:space="0" w:color="auto"/>
        <w:bottom w:val="none" w:sz="0" w:space="0" w:color="auto"/>
        <w:right w:val="none" w:sz="0" w:space="0" w:color="auto"/>
      </w:divBdr>
    </w:div>
    <w:div w:id="269245879">
      <w:bodyDiv w:val="1"/>
      <w:marLeft w:val="0"/>
      <w:marRight w:val="0"/>
      <w:marTop w:val="0"/>
      <w:marBottom w:val="0"/>
      <w:divBdr>
        <w:top w:val="none" w:sz="0" w:space="0" w:color="auto"/>
        <w:left w:val="none" w:sz="0" w:space="0" w:color="auto"/>
        <w:bottom w:val="none" w:sz="0" w:space="0" w:color="auto"/>
        <w:right w:val="none" w:sz="0" w:space="0" w:color="auto"/>
      </w:divBdr>
    </w:div>
    <w:div w:id="1238516932">
      <w:bodyDiv w:val="1"/>
      <w:marLeft w:val="0"/>
      <w:marRight w:val="0"/>
      <w:marTop w:val="0"/>
      <w:marBottom w:val="0"/>
      <w:divBdr>
        <w:top w:val="none" w:sz="0" w:space="0" w:color="auto"/>
        <w:left w:val="none" w:sz="0" w:space="0" w:color="auto"/>
        <w:bottom w:val="none" w:sz="0" w:space="0" w:color="auto"/>
        <w:right w:val="none" w:sz="0" w:space="0" w:color="auto"/>
      </w:divBdr>
    </w:div>
    <w:div w:id="1775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DE22-5A29-45DC-B5E5-077A39BB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1520</Words>
  <Characters>8665</Characters>
  <Application>Microsoft Office Word</Application>
  <DocSecurity>0</DocSecurity>
  <Lines>72</Lines>
  <Paragraphs>20</Paragraphs>
  <ScaleCrop>false</ScaleCrop>
  <HeadingPairs>
    <vt:vector size="2" baseType="variant">
      <vt:variant>
        <vt:lpstr>Cím</vt:lpstr>
      </vt:variant>
      <vt:variant>
        <vt:i4>1</vt:i4>
      </vt:variant>
    </vt:vector>
  </HeadingPairs>
  <TitlesOfParts>
    <vt:vector size="1" baseType="lpstr">
      <vt:lpstr/>
    </vt:vector>
  </TitlesOfParts>
  <Company>BM</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Nádasdy-Horváth Benedek dr.</dc:creator>
  <cp:keywords/>
  <dc:description/>
  <cp:lastModifiedBy>Dimitris Dimitriadis</cp:lastModifiedBy>
  <cp:revision>3</cp:revision>
  <cp:lastPrinted>2023-03-28T12:44:00Z</cp:lastPrinted>
  <dcterms:created xsi:type="dcterms:W3CDTF">2023-04-11T08:39:00Z</dcterms:created>
  <dcterms:modified xsi:type="dcterms:W3CDTF">2023-04-17T07:18:00Z</dcterms:modified>
</cp:coreProperties>
</file>