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CFEB" w14:textId="77777777" w:rsidR="00AD2A44" w:rsidRDefault="00AA21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Odluka od 16. travnja 2024. o informiranju potrošača o cijenama proizvoda kojima su smanjene količine</w:t>
      </w:r>
    </w:p>
    <w:p w14:paraId="0D394CEA" w14:textId="77777777" w:rsidR="00D1685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ECOC2115322A</w:t>
      </w:r>
    </w:p>
    <w:p w14:paraId="76E2AA80" w14:textId="4DFF77D0" w:rsidR="00D1685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https://www.legifrance.gouv.fr/eli/arrete/2024/4/16/ECOC2115322A/jo/texte</w:t>
        </w:r>
      </w:hyperlink>
    </w:p>
    <w:p w14:paraId="7FCBEFFD" w14:textId="77777777" w:rsidR="00D1685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JORF br. 0104 od 4. svibnja 2024.</w:t>
      </w:r>
    </w:p>
    <w:p w14:paraId="483A369C" w14:textId="41E4C0F9" w:rsidR="00AD2A4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Tekst br. 2</w:t>
      </w:r>
    </w:p>
    <w:p w14:paraId="4B85BE3C" w14:textId="77777777" w:rsidR="00D16854" w:rsidRDefault="00D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016425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Zainteresirane strane: Distributeri pretežito u prehrambenom sektoru za trgovine veće od 400 četvornih metara. </w:t>
      </w:r>
    </w:p>
    <w:p w14:paraId="07B753CF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Predmet: Informiranje potrošača unutar prodavaonica o cijenama potrošačkih proizvoda u konstantnim količinama kojima je smanjena težina ili volumen. </w:t>
      </w:r>
    </w:p>
    <w:p w14:paraId="5D83718E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Stupanje na snagu: 1. srpnja 2024. </w:t>
      </w:r>
    </w:p>
    <w:p w14:paraId="0DD554CB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Sažetak: Osim pravnih informacija o cijenama koje su na snazi, ovom se Odlukom za </w:t>
      </w:r>
      <w:proofErr w:type="spellStart"/>
      <w:r>
        <w:rPr>
          <w:rFonts w:ascii="Times New Roman" w:hAnsi="Times New Roman"/>
          <w:sz w:val="24"/>
        </w:rPr>
        <w:t>pretpakiranu</w:t>
      </w:r>
      <w:proofErr w:type="spellEnd"/>
      <w:r>
        <w:rPr>
          <w:rFonts w:ascii="Times New Roman" w:hAnsi="Times New Roman"/>
          <w:sz w:val="24"/>
        </w:rPr>
        <w:t xml:space="preserve"> robu široke potrošnje u konstantnim nominalnim količinama kojoj je smanjena težina ili volumen predviđa posebna obveza glavnih sudionika u pretežito maloprodajnom sektoru distribucije hrane da obavijeste potrošače navođenjem smanjenja prodajne količine i povećanja cijene proizvoda po jedinici. U praksi to obuhvaća hranu i prehrambene proizvode stavljene na tržište u konstantnoj količini (težina, volumen). To ne uključuje </w:t>
      </w:r>
      <w:proofErr w:type="spellStart"/>
      <w:r>
        <w:rPr>
          <w:rFonts w:ascii="Times New Roman" w:hAnsi="Times New Roman"/>
          <w:sz w:val="24"/>
        </w:rPr>
        <w:t>pretpakiranu</w:t>
      </w:r>
      <w:proofErr w:type="spellEnd"/>
      <w:r>
        <w:rPr>
          <w:rFonts w:ascii="Times New Roman" w:hAnsi="Times New Roman"/>
          <w:sz w:val="24"/>
        </w:rPr>
        <w:t xml:space="preserve"> hranu različitih količina i </w:t>
      </w:r>
      <w:proofErr w:type="spellStart"/>
      <w:r>
        <w:rPr>
          <w:rFonts w:ascii="Times New Roman" w:hAnsi="Times New Roman"/>
          <w:sz w:val="24"/>
        </w:rPr>
        <w:t>neprepakiranu</w:t>
      </w:r>
      <w:proofErr w:type="spellEnd"/>
      <w:r>
        <w:rPr>
          <w:rFonts w:ascii="Times New Roman" w:hAnsi="Times New Roman"/>
          <w:sz w:val="24"/>
        </w:rPr>
        <w:t xml:space="preserve"> hranu (u rasutom stanju). </w:t>
      </w:r>
    </w:p>
    <w:p w14:paraId="3FB917A3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 povrede odredbi ove Odluke, donesenih na temelju članka L. 112-1. Zakonika o zaštiti potrošača, izriče se upravna novčana kazna u iznosu do 3000 EUR za fizičku osobu i 15 000 EUR za pravnu osobu. Osim toga, dužnosnici Glavne uprave za tržišno natjecanje, potrošnju i kontrolu prijevara mogu se koristiti ovlastima upravne policije (nalog) koje su im dodijeljene člankom L. 521-1. Zakonika o zaštiti potrošača kako bi zaustavili takve povrede. Osim toga, te odluke mogu biti predmet mjere promidžbe na trošak trgovca u skladu s člankom L. 521-2. Zakonika. </w:t>
      </w:r>
    </w:p>
    <w:p w14:paraId="7C4DE4B9" w14:textId="65CE8B0B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Upućivanja: Ova se Odluka donosi u skladu s člankom L. 112-1. Zakonika o zaštiti potrošača. Dostupna je na internetskoj stranici </w:t>
      </w:r>
      <w:proofErr w:type="spellStart"/>
      <w:r>
        <w:rPr>
          <w:rFonts w:ascii="Times New Roman" w:hAnsi="Times New Roman"/>
          <w:sz w:val="24"/>
        </w:rPr>
        <w:t>Légifrance</w:t>
      </w:r>
      <w:proofErr w:type="spellEnd"/>
      <w:r>
        <w:rPr>
          <w:rFonts w:ascii="Times New Roman" w:hAnsi="Times New Roman"/>
          <w:sz w:val="24"/>
        </w:rPr>
        <w:t xml:space="preserve"> (https://www.legifrance.gouv.fr). </w:t>
      </w:r>
    </w:p>
    <w:p w14:paraId="7C9AEC8B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Ministar gospodarstva, financija te industrijskog i digitalnog suvereniteta i državni tajnik ministra gospodarstva, financija te industrijskog i digitalnog suvereniteta nadležan za poduzetništvo, turizam i potrošačka pitanja,</w:t>
      </w:r>
    </w:p>
    <w:p w14:paraId="45956829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Direktivu (EU) 2015/1535 Europskog parlamenta i Vijeća od 9. rujna 2015. o utvrđivanju postupka pružanja informacija u području tehničkih propisa i pravila o uslugama informacijskog društva, a posebno njezin članak 1.,</w:t>
      </w:r>
    </w:p>
    <w:p w14:paraId="294A64D4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uzimajući u obzir Zakonik o zaštiti potrošača, a posebno njegov članak L. 112-1.,</w:t>
      </w:r>
    </w:p>
    <w:p w14:paraId="11B7D87B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uzimajući u obzir Odluku od 16. studenoga 1999. o oglašavanju, usmjereno prema potrošačima, jediničnih cijena za određene </w:t>
      </w:r>
      <w:proofErr w:type="spellStart"/>
      <w:r>
        <w:rPr>
          <w:rFonts w:ascii="Times New Roman" w:hAnsi="Times New Roman"/>
          <w:sz w:val="24"/>
        </w:rPr>
        <w:t>pretpakirane</w:t>
      </w:r>
      <w:proofErr w:type="spellEnd"/>
      <w:r>
        <w:rPr>
          <w:rFonts w:ascii="Times New Roman" w:hAnsi="Times New Roman"/>
          <w:sz w:val="24"/>
        </w:rPr>
        <w:t xml:space="preserve"> proizvode,</w:t>
      </w:r>
    </w:p>
    <w:p w14:paraId="71EF5062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uzimajući u obzir obavijest br. 2023/0757/FR upućenu Europskoj komisiji 27. prosinca 2023.,</w:t>
      </w:r>
    </w:p>
    <w:p w14:paraId="317DD41F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nakon savjetovanja s Nacionalnim vijećem za pitanja potrošača,</w:t>
      </w:r>
    </w:p>
    <w:p w14:paraId="534C762E" w14:textId="60081797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Ovime donose:</w:t>
      </w:r>
    </w:p>
    <w:p w14:paraId="375EAEFC" w14:textId="77777777" w:rsidR="00AD2A44" w:rsidRDefault="00AA21C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1.</w:t>
      </w:r>
    </w:p>
    <w:p w14:paraId="5D18B858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I. Odredbe ovog članka primjenjuju se na poduzeća ili skupine fizičkih ili pravnih osoba koje se bave distribucijom robe široke potrošnje kako je definirano u članku L. 441-4. Trgovačkog zakonika, a koje izravno ili neizravno upravljaju skladištem s prodajnom površinom većom od 400 četvornih metara.</w:t>
      </w:r>
    </w:p>
    <w:p w14:paraId="7437C3D2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II. Prilikom nuđenja na prodaju </w:t>
      </w:r>
      <w:proofErr w:type="spellStart"/>
      <w:r>
        <w:rPr>
          <w:rFonts w:ascii="Times New Roman" w:hAnsi="Times New Roman"/>
          <w:sz w:val="24"/>
        </w:rPr>
        <w:t>pretpakiranog</w:t>
      </w:r>
      <w:proofErr w:type="spellEnd"/>
      <w:r>
        <w:rPr>
          <w:rFonts w:ascii="Times New Roman" w:hAnsi="Times New Roman"/>
          <w:sz w:val="24"/>
        </w:rPr>
        <w:t xml:space="preserve"> proizvoda široke potrošnje u konstantnoj nominalnoj količini, kojem je količina smanjena, a to dovodi do povećanja cijene po jedinici, distributeri navedeni u stavku I. navest će, uz pravne informacije o cijenama koje su na snazi, izravno na pakiranju ili na etiketi pričvršćenoj ili postavljenoj u blizini tog proizvoda u vidljivom, čitljivom obliku i u jednakom fontu koji se koristi za navođenje jedinične cijene proizvoda, sljedeće, isključujući bilo koju drugu moguću formulaciju:</w:t>
      </w:r>
    </w:p>
    <w:p w14:paraId="7EA939BD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„Za ovaj se proizvod prodajna količina promijenila s X na Y i njegova cijena po (navesti predmetnu mjernu jedinicu) uvećana je za ... % ili ... EUR.” </w:t>
      </w:r>
    </w:p>
    <w:p w14:paraId="33ACC252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vrijednosti X i Y navode se, prema potrebi, izražene u težini ili volumenu. Mjerna jedinica navodi se u skladu s člankom 1. drugim stavkom gore navedene Uredbe od 16. studenoga 1999.</w:t>
      </w:r>
    </w:p>
    <w:p w14:paraId="466BBF15" w14:textId="01D7177D" w:rsidR="00AD2A4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III. Obveza obavješćivanja utvrđena u stavku II. primjenjuje se dva mjeseca od dana kada je proizvod ponuđen na prodaju u smanjenoj količini.</w:t>
      </w:r>
    </w:p>
    <w:p w14:paraId="2E8E51AF" w14:textId="77777777" w:rsidR="00AD2A44" w:rsidRDefault="00AA21C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2.</w:t>
      </w:r>
    </w:p>
    <w:p w14:paraId="24E0843D" w14:textId="05A78834" w:rsidR="00AD2A4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Ova Odluka stupa na snagu 1. srpnja 2024.</w:t>
      </w:r>
    </w:p>
    <w:p w14:paraId="543DCD95" w14:textId="77777777" w:rsidR="00AD2A44" w:rsidRDefault="00AA21C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 3.</w:t>
      </w:r>
    </w:p>
    <w:p w14:paraId="6204BA86" w14:textId="0720F727" w:rsidR="00AD2A4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Ova Odluka bit će objavljena u Službenom listu Francuske Republike.</w:t>
      </w:r>
    </w:p>
    <w:p w14:paraId="6A748802" w14:textId="16B658DB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Sastavljeno 16. travnja 2024.</w:t>
      </w:r>
    </w:p>
    <w:p w14:paraId="1392B30F" w14:textId="6C7B7A2F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Ministar gospodarstva, financija te industrijskog i digitalnog suvereniteta,</w:t>
      </w:r>
      <w:r>
        <w:rPr>
          <w:rFonts w:ascii="Times New Roman" w:hAnsi="Times New Roman"/>
          <w:sz w:val="24"/>
        </w:rPr>
        <w:br/>
        <w:t xml:space="preserve">Bruno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Maire</w:t>
      </w:r>
      <w:proofErr w:type="spellEnd"/>
    </w:p>
    <w:p w14:paraId="62340A06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Državna tajnica ministra gospodarstva, financija te industrijskog i digitalnog suvereniteta nadležna za poduzetništvo, turizam i potrošačka pitanja,</w:t>
      </w:r>
    </w:p>
    <w:p w14:paraId="0753C773" w14:textId="4F967170" w:rsidR="00AA21CF" w:rsidRDefault="00AA21CF" w:rsidP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Olivia </w:t>
      </w:r>
      <w:proofErr w:type="spellStart"/>
      <w:r>
        <w:rPr>
          <w:rFonts w:ascii="Times New Roman" w:hAnsi="Times New Roman"/>
          <w:sz w:val="24"/>
        </w:rPr>
        <w:t>G</w:t>
      </w:r>
      <w:r w:rsidR="00954EF7">
        <w:rPr>
          <w:rFonts w:ascii="Times New Roman" w:hAnsi="Times New Roman"/>
          <w:sz w:val="24"/>
        </w:rPr>
        <w:t>régoire</w:t>
      </w:r>
      <w:proofErr w:type="spellEnd"/>
    </w:p>
    <w:p w14:paraId="6249FA79" w14:textId="77777777" w:rsidR="00AD2A44" w:rsidRDefault="00AD2A44"/>
    <w:sectPr w:rsidR="00AD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44"/>
    <w:rsid w:val="002B3FC0"/>
    <w:rsid w:val="00954EF7"/>
    <w:rsid w:val="00AA21CF"/>
    <w:rsid w:val="00AD2A44"/>
    <w:rsid w:val="00D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B4AF"/>
  <w15:chartTrackingRefBased/>
  <w15:docId w15:val="{E3962381-F81A-4BF6-A174-6DF3852E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16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eli/arrete/2024/4/16/ECOC2115322A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3921</Characters>
  <Application>Microsoft Office Word</Application>
  <DocSecurity>0</DocSecurity>
  <Lines>71</Lines>
  <Paragraphs>38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2024-06-27T11:23:00Z</dcterms:created>
  <dcterms:modified xsi:type="dcterms:W3CDTF">2024-06-27T11:23:00Z</dcterms:modified>
</cp:coreProperties>
</file>