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DC2BA" w14:textId="77777777" w:rsidR="00493901" w:rsidRPr="00CF6816" w:rsidRDefault="00493901" w:rsidP="00493901">
      <w:pPr>
        <w:rPr>
          <w:lang w:val="el-GR"/>
        </w:rPr>
      </w:pPr>
    </w:p>
    <w:p w14:paraId="73E45A98" w14:textId="66B7BB2C" w:rsidR="00493901" w:rsidRPr="00CF6816" w:rsidRDefault="00493901" w:rsidP="00493901">
      <w:pPr>
        <w:jc w:val="center"/>
      </w:pPr>
      <w:r w:rsidRPr="00CF6816">
        <w:t>Nutarimas dėl savanoriškos Gyvūnų gerovės ženklinimo sistemos</w:t>
      </w:r>
      <w:r w:rsidR="004F69DF" w:rsidRPr="00CF6816">
        <w:rPr>
          <w:rStyle w:val="EndnoteReference"/>
        </w:rPr>
        <w:endnoteReference w:id="1"/>
      </w:r>
      <w:r w:rsidRPr="00CF6816">
        <w:rPr>
          <w:vertAlign w:val="superscript"/>
        </w:rPr>
        <w:t>)</w:t>
      </w:r>
    </w:p>
    <w:p w14:paraId="1A747155" w14:textId="77777777" w:rsidR="00493901" w:rsidRPr="00CF6816" w:rsidRDefault="00493901" w:rsidP="00493901">
      <w:r w:rsidRPr="00CF6816">
        <w:t>Remiantis Maisto įstatymo 17 straipsnio 1 dalimi, 20 straipsnio 1 dalimi, 21 straipsnio 1 dalimi, 22 ir 23 straipsniais, 37 straipsnio 1 dalimi, 50, 51 ir 59a straipsniais bei 60 straipsnio 3 dalimi (žr. 2023 m. liepos 5 d. Konsolidavimo įstatymą Nr. 1033) ir 2020 m. lapkričio 30 d. Nutarimo Nr. 1721 dėl Danijos veterinarijos ir maisto administracijos pareigų ir įgaliojimų 7 straipsnio 3 punktą suteiktu leidimu:</w:t>
      </w:r>
    </w:p>
    <w:p w14:paraId="002C83F4" w14:textId="77777777" w:rsidR="00493901" w:rsidRPr="00CF6816" w:rsidRDefault="00493901" w:rsidP="00493901">
      <w:pPr>
        <w:jc w:val="center"/>
      </w:pPr>
      <w:r w:rsidRPr="00CF6816">
        <w:t>1 skyrius</w:t>
      </w:r>
    </w:p>
    <w:p w14:paraId="46CED25A" w14:textId="77777777" w:rsidR="00493901" w:rsidRPr="00CF6816" w:rsidRDefault="00493901" w:rsidP="00493901">
      <w:pPr>
        <w:jc w:val="center"/>
      </w:pPr>
      <w:r w:rsidRPr="00CF6816">
        <w:rPr>
          <w:i/>
        </w:rPr>
        <w:t>Taikymo sritis ir apibrėžtys</w:t>
      </w:r>
    </w:p>
    <w:p w14:paraId="07688EB5" w14:textId="31947CFF" w:rsidR="00493901" w:rsidRPr="00CF6816" w:rsidRDefault="00493901" w:rsidP="00493901">
      <w:r w:rsidRPr="00CF6816">
        <w:rPr>
          <w:b/>
        </w:rPr>
        <w:t xml:space="preserve">1 straipsnis. </w:t>
      </w:r>
      <w:r w:rsidRPr="00CF6816">
        <w:t>Nutarimu nustatomos taisyklės dėl 1–3 prieduose nurodytų gyvūnų rūšių gerovės, pieno ir pieno produktų, šviežios ir maltos mėsos, mėsos pusgaminių ir mėsos produktų, kuriais prekiaujama pagal savanorišką Gyvūnų gerovės ženklinimo sistemą (Gyvūnų gerovės ženklą), gamyba ir ženklinimas, taip pat taisyklės dėl įmonių, įskaitant bandas ir (arba) pulkus, kurie yra registruotų naudoti Gyvūnų gerovės ženklą, kontrolės.</w:t>
      </w:r>
    </w:p>
    <w:p w14:paraId="5137669B" w14:textId="77777777" w:rsidR="00493901" w:rsidRPr="00CF6816" w:rsidRDefault="00493901" w:rsidP="00493901">
      <w:pPr>
        <w:spacing w:after="0"/>
      </w:pPr>
      <w:r w:rsidRPr="00CF6816">
        <w:rPr>
          <w:b/>
        </w:rPr>
        <w:t xml:space="preserve">2 straipsnis. </w:t>
      </w:r>
      <w:r w:rsidRPr="00CF6816">
        <w:t>Šiame nutarime vartojamos toliau pateiktos sąvokų apibrėžtys.</w:t>
      </w:r>
    </w:p>
    <w:p w14:paraId="556832A1" w14:textId="77777777" w:rsidR="00493901" w:rsidRPr="00CF6816" w:rsidRDefault="00493901" w:rsidP="00493901">
      <w:pPr>
        <w:spacing w:after="0"/>
      </w:pPr>
      <w:r w:rsidRPr="00CF6816">
        <w:t xml:space="preserve">1) Laikymo tankis – vienu metu vištidėje esančių viščiukų bendras gyvasis svoris tinkamos naudoti teritorijos m2. </w:t>
      </w:r>
    </w:p>
    <w:p w14:paraId="196B4107" w14:textId="77777777" w:rsidR="00493901" w:rsidRPr="00CF6816" w:rsidRDefault="00493901" w:rsidP="00493901">
      <w:pPr>
        <w:spacing w:after="0"/>
      </w:pPr>
      <w:r w:rsidRPr="00CF6816">
        <w:t>2) Banda ir (arba) pulkas – įmonėje laikomi tos pačios rūšies gyvūnai, naudojami tuo pačiu tikslu ir priklausantys tam pačiam ūkinės veiklos vykdytojui.</w:t>
      </w:r>
    </w:p>
    <w:p w14:paraId="42AA6AA8" w14:textId="77777777" w:rsidR="00493901" w:rsidRPr="00CF6816" w:rsidRDefault="00493901" w:rsidP="00493901">
      <w:pPr>
        <w:spacing w:after="0"/>
      </w:pPr>
      <w:r w:rsidRPr="00CF6816">
        <w:t xml:space="preserve">3) CHR –  Centrinis ūkininkavimo registras. </w:t>
      </w:r>
    </w:p>
    <w:p w14:paraId="1ECA82F4" w14:textId="77777777" w:rsidR="00493901" w:rsidRPr="00CF6816" w:rsidRDefault="00493901" w:rsidP="00493901">
      <w:pPr>
        <w:spacing w:after="0"/>
      </w:pPr>
      <w:r w:rsidRPr="00CF6816">
        <w:t xml:space="preserve">4) Savikontrolė – sistema, kurią naudoja už bandą ir (arba) pulką ar įmonę atsakingas asmuo, siekdamas nuolat užtikrinti, kad būtų laikomasi gyvūnų gerovės ir, kai tai aktualu, atsižvelgiant į atskyrimo ir atsekamumo reikalavimus. </w:t>
      </w:r>
    </w:p>
    <w:p w14:paraId="5A0E8EE6" w14:textId="77777777" w:rsidR="00493901" w:rsidRPr="00CF6816" w:rsidRDefault="00493901" w:rsidP="00493901">
      <w:pPr>
        <w:spacing w:after="0"/>
      </w:pPr>
      <w:r w:rsidRPr="00CF6816">
        <w:t xml:space="preserve">5) Savikontrolės programa – rašytinis bandos ir (arba) pulko ar įmonės savikontrolės ir jos vykdymo dokumentacijos aprašymas. </w:t>
      </w:r>
    </w:p>
    <w:p w14:paraId="7B8CF999" w14:textId="77777777" w:rsidR="00493901" w:rsidRPr="00CF6816" w:rsidRDefault="00493901" w:rsidP="00493901">
      <w:pPr>
        <w:spacing w:after="0"/>
      </w:pPr>
      <w:r w:rsidRPr="00CF6816">
        <w:t xml:space="preserve">6) Pulkas – į vištidę įleistų ir ten kartu esančių viščiukų grupė. </w:t>
      </w:r>
    </w:p>
    <w:p w14:paraId="6A505FEF" w14:textId="77777777" w:rsidR="00493901" w:rsidRPr="00CF6816" w:rsidRDefault="00493901" w:rsidP="00493901">
      <w:pPr>
        <w:spacing w:after="0"/>
      </w:pPr>
      <w:r w:rsidRPr="00CF6816">
        <w:t xml:space="preserve">7) Tinkama naudoti teritorija – bet kuriuo metu viščiukams prieinama teritorija. </w:t>
      </w:r>
    </w:p>
    <w:p w14:paraId="287D4FAF" w14:textId="77777777" w:rsidR="00493901" w:rsidRPr="00CF6816" w:rsidRDefault="00493901" w:rsidP="00493901">
      <w:pPr>
        <w:spacing w:after="0"/>
      </w:pPr>
      <w:r w:rsidRPr="00CF6816">
        <w:t xml:space="preserve">8) Laisvai laikomų vištų kiaušiniai – vištų kiaušiniai, gaunami laikantis laisvai laikomų vištų kiaušiniams taikomų prekybos standartų reikalavimų (žr. 2023 m. rugpjūčio 17 d. Komisijos deleguotąjį reglamentą (ES) 2023/2465, kuriuo dėl prekybos kiaušiniais standartų papildomas Europos Parlamento ir Tarybos reglamentas (ES) Nr. 1308/2013 ir panaikinamas Komisijos reglamentas (EB) Nr. 589/2008, ir 2023 m. rugpjūčio 17 d. Komisijos įgyvendinimo reglamentą (ES) 2023/2466, kuriuo nustatomos Europos Parlamento ir Tarybos reglamento (ES) Nr. 1308/2013 nuostatų dėl prekybos kiaušiniais standartų taikymo taisyklės. </w:t>
      </w:r>
    </w:p>
    <w:p w14:paraId="6A66A9B7" w14:textId="77777777" w:rsidR="00493901" w:rsidRPr="00CF6816" w:rsidRDefault="00493901" w:rsidP="00493901">
      <w:pPr>
        <w:spacing w:after="0"/>
      </w:pPr>
      <w:r w:rsidRPr="00CF6816">
        <w:t xml:space="preserve">9) Vištidė – patalpos ar pastatai, kuriuose laikomi broileriai. </w:t>
      </w:r>
    </w:p>
    <w:p w14:paraId="7F89B3B5" w14:textId="77777777" w:rsidR="00493901" w:rsidRPr="00CF6816" w:rsidRDefault="00493901" w:rsidP="00493901">
      <w:pPr>
        <w:spacing w:after="0"/>
      </w:pPr>
      <w:r w:rsidRPr="00CF6816">
        <w:t>10) Veršelis – vienas galvijas iki šešių mėnesių.</w:t>
      </w:r>
    </w:p>
    <w:p w14:paraId="60C02BFA" w14:textId="77777777" w:rsidR="00493901" w:rsidRPr="00CF6816" w:rsidRDefault="00493901" w:rsidP="00493901">
      <w:pPr>
        <w:spacing w:after="0"/>
      </w:pPr>
      <w:r w:rsidRPr="00CF6816">
        <w:t xml:space="preserve">11) Viščiukai – Gallus gallus veislės gyvūnai nuo išperėjimo iki subrendimo. </w:t>
      </w:r>
    </w:p>
    <w:p w14:paraId="4763EE29" w14:textId="77777777" w:rsidR="00493901" w:rsidRPr="00CF6816" w:rsidRDefault="00493901" w:rsidP="00493901">
      <w:pPr>
        <w:spacing w:after="0"/>
      </w:pPr>
      <w:r w:rsidRPr="00CF6816">
        <w:t>12) Lėtai auganti veislė – broileriai, kurių abu tėvai yra lėtai augančios veislės. Tokiai veislei būdingas bent 25 % mažesnis vidutinis dienos prieaugis (ADG) nei Ross 308 veislei, plg. veisimo bendrovių veislės specifikacijas. Jei vidutinis dienos prieaugis nurodomas kaip intervalas, atlikdami skaičiavimus naudokite vidurkį.</w:t>
      </w:r>
    </w:p>
    <w:p w14:paraId="5FB47AA7" w14:textId="77777777" w:rsidR="00493901" w:rsidRPr="00CF6816" w:rsidRDefault="00493901" w:rsidP="00493901">
      <w:pPr>
        <w:spacing w:after="0"/>
      </w:pPr>
      <w:r w:rsidRPr="00CF6816">
        <w:t xml:space="preserve">13) Pėdų žaizdų stebėsenos programa – pagal Nutarimą dėl broilerių laikymo ir perinti skirtų kiaušinių gamybos siekiant auginti broilerius minimaliųjų gyvūnų gerovės reikalavimų ir dėl su broilerių laikymu susijusių mokymų vykdoma pėdų žaizdų stebėsena. </w:t>
      </w:r>
    </w:p>
    <w:p w14:paraId="3B67234B" w14:textId="288C1FB3" w:rsidR="00493901" w:rsidRPr="00CF6816" w:rsidRDefault="00374D5A" w:rsidP="00493901">
      <w:pPr>
        <w:spacing w:after="0"/>
      </w:pPr>
      <w:r w:rsidRPr="00CF6816">
        <w:lastRenderedPageBreak/>
        <w:t xml:space="preserve">14) Pirminis gamintojas – asmuo, atsakingas už gyvūnų, laikomų laikantis Gyvūnų gerovės ženklo reikalavimų, bandą ir (arba) pulką.  </w:t>
      </w:r>
    </w:p>
    <w:p w14:paraId="7EC1B655" w14:textId="77777777" w:rsidR="00493901" w:rsidRPr="00CF6816" w:rsidRDefault="00374D5A" w:rsidP="00374D5A">
      <w:pPr>
        <w:spacing w:after="0"/>
      </w:pPr>
      <w:r w:rsidRPr="00CF6816">
        <w:t xml:space="preserve">15) Bendras gaištamumas – viščiukų, kurie nuo dienos, kurią buvo išvežti iš vištidės siekiant parduoti ar paskersti, nugaišo, įskaitant tuos, kurie buvo numarinti dėl ligos ar dėl kitų priežasčių, skaičius, padalytas iš bendro paukštidėje esančių viščiukų skaičiaus ir padaugintas iš 100. </w:t>
      </w:r>
    </w:p>
    <w:p w14:paraId="687CC81F" w14:textId="77777777" w:rsidR="00493901" w:rsidRPr="00CF6816" w:rsidRDefault="00374D5A" w:rsidP="00374D5A">
      <w:pPr>
        <w:spacing w:after="0"/>
      </w:pPr>
      <w:r w:rsidRPr="00CF6816">
        <w:t xml:space="preserve">16) Broileriai – viščiukai, laikomi mėsos gamybai. </w:t>
      </w:r>
    </w:p>
    <w:p w14:paraId="1616472C" w14:textId="77777777" w:rsidR="00493901" w:rsidRPr="00CF6816" w:rsidRDefault="00374D5A" w:rsidP="00374D5A">
      <w:pPr>
        <w:spacing w:after="0"/>
      </w:pPr>
      <w:r w:rsidRPr="00CF6816">
        <w:t xml:space="preserve">17) Skerdykla – skerdykla arba maisto apdorojimo įmonė. </w:t>
      </w:r>
    </w:p>
    <w:p w14:paraId="6FB52AC3" w14:textId="77777777" w:rsidR="00493901" w:rsidRPr="00CF6816" w:rsidRDefault="00374D5A" w:rsidP="00374D5A">
      <w:pPr>
        <w:spacing w:after="0"/>
      </w:pPr>
      <w:r w:rsidRPr="00CF6816">
        <w:t>18) Skerdžiama kiaulė – kiaulė, sverianti daugiau kaip 30 kg ir penima skersti.</w:t>
      </w:r>
    </w:p>
    <w:p w14:paraId="14367B7F" w14:textId="77777777" w:rsidR="00493901" w:rsidRPr="00CF6816" w:rsidRDefault="00374D5A" w:rsidP="00374D5A">
      <w:pPr>
        <w:spacing w:after="0"/>
      </w:pPr>
      <w:r w:rsidRPr="00CF6816">
        <w:t xml:space="preserve">19) Smulkiosios veislės – galvijų veislės ir sukryžmintos veislės, kurių vidutinis svoris yra mažesnis nei 550 kg. </w:t>
      </w:r>
    </w:p>
    <w:p w14:paraId="092C65F8" w14:textId="77777777" w:rsidR="00493901" w:rsidRPr="00CF6816" w:rsidRDefault="00374D5A" w:rsidP="00374D5A">
      <w:pPr>
        <w:spacing w:after="0"/>
      </w:pPr>
      <w:r w:rsidRPr="00CF6816">
        <w:t xml:space="preserve">20) Stambiosios veislės – galvijų veislės ir sukryžmintos veislės, kurių vidutinis svoris yra 550 kg arba didesnis. </w:t>
      </w:r>
    </w:p>
    <w:p w14:paraId="0750A2BB" w14:textId="77777777" w:rsidR="00493901" w:rsidRPr="00CF6816" w:rsidRDefault="00374D5A" w:rsidP="00374D5A">
      <w:pPr>
        <w:spacing w:after="0"/>
      </w:pPr>
      <w:r w:rsidRPr="00CF6816">
        <w:t>21) Jaunas gyvūnas –</w:t>
      </w:r>
    </w:p>
    <w:p w14:paraId="3B7F85EC" w14:textId="77777777" w:rsidR="00493901" w:rsidRPr="00CF6816" w:rsidRDefault="00374D5A" w:rsidP="00374D5A">
      <w:pPr>
        <w:spacing w:after="0"/>
      </w:pPr>
      <w:r w:rsidRPr="00CF6816">
        <w:t>a) Dar neapsiveršiavusi šešių mėnesių ar vyresnė patelė (telyčia).</w:t>
      </w:r>
    </w:p>
    <w:p w14:paraId="26418C19" w14:textId="77777777" w:rsidR="00493901" w:rsidRPr="00CF6816" w:rsidRDefault="00374D5A" w:rsidP="00374D5A">
      <w:pPr>
        <w:spacing w:after="0"/>
      </w:pPr>
      <w:r w:rsidRPr="00CF6816">
        <w:t>b) Šešių mėnesių ar vyresnis bulius tuo laikotarpiu, kai yra penimas skerdimo ar veisimo tikslais.</w:t>
      </w:r>
    </w:p>
    <w:p w14:paraId="3BA85AFF" w14:textId="77777777" w:rsidR="00493901" w:rsidRPr="00CF6816" w:rsidRDefault="00374D5A" w:rsidP="00374D5A">
      <w:pPr>
        <w:spacing w:after="0"/>
      </w:pPr>
      <w:r w:rsidRPr="00CF6816">
        <w:t xml:space="preserve">22) Ekologiškas – gamybos būdas, atitinkantis 2018 m. gegužės 30 d. Europos Parlamento ir Tarybos reglamentą (ES) 2018/848 dėl ekologinės gamybos ir ekologiškų produktų ženklinimo, kuriuo panaikinamas Tarybos reglamentas (EB) Nr. 834/2007. </w:t>
      </w:r>
    </w:p>
    <w:p w14:paraId="44B7C027" w14:textId="77777777" w:rsidR="00493901" w:rsidRPr="00CF6816" w:rsidRDefault="00374D5A" w:rsidP="00555717">
      <w:pPr>
        <w:spacing w:after="0"/>
      </w:pPr>
      <w:r w:rsidRPr="00CF6816">
        <w:t>23) Karvė žindenė – karvės, naudojamos nuo motinos atskirtiems veršeliams žindyti.</w:t>
      </w:r>
    </w:p>
    <w:p w14:paraId="58537800" w14:textId="77777777" w:rsidR="00555717" w:rsidRPr="00CF6816" w:rsidRDefault="00555717" w:rsidP="00555717">
      <w:pPr>
        <w:spacing w:after="0"/>
      </w:pPr>
    </w:p>
    <w:p w14:paraId="152F7E0E" w14:textId="77777777" w:rsidR="00493901" w:rsidRPr="00CF6816" w:rsidRDefault="00493901" w:rsidP="00555717">
      <w:pPr>
        <w:jc w:val="center"/>
      </w:pPr>
      <w:r w:rsidRPr="00CF6816">
        <w:t>2 skyrius</w:t>
      </w:r>
    </w:p>
    <w:p w14:paraId="5A03A1B2" w14:textId="77777777" w:rsidR="00493901" w:rsidRPr="00CF6816" w:rsidRDefault="00493901" w:rsidP="00555717">
      <w:pPr>
        <w:jc w:val="center"/>
      </w:pPr>
      <w:r w:rsidRPr="00CF6816">
        <w:rPr>
          <w:i/>
        </w:rPr>
        <w:t>Bandoms ir (arba) pulkams, įskaitant peryklas, taikomi reikalavimai</w:t>
      </w:r>
    </w:p>
    <w:p w14:paraId="585F15DC" w14:textId="77777777" w:rsidR="00493901" w:rsidRPr="00CF6816" w:rsidRDefault="00493901" w:rsidP="00555717">
      <w:pPr>
        <w:jc w:val="center"/>
      </w:pPr>
      <w:r w:rsidRPr="00CF6816">
        <w:rPr>
          <w:i/>
        </w:rPr>
        <w:t>Registracija Gyvūnų gerovės ženklui gauti, be kita ko, pasikeitus savininkui</w:t>
      </w:r>
    </w:p>
    <w:p w14:paraId="52D67DD9" w14:textId="77777777" w:rsidR="00555717" w:rsidRPr="00CF6816" w:rsidRDefault="00493901" w:rsidP="00555717">
      <w:pPr>
        <w:spacing w:after="0"/>
      </w:pPr>
      <w:r w:rsidRPr="00CF6816">
        <w:rPr>
          <w:b/>
        </w:rPr>
        <w:t xml:space="preserve">3 straipsnis. </w:t>
      </w:r>
      <w:r w:rsidRPr="00CF6816">
        <w:t>Registracijos duomenis Gyvūnų gerovės ženklui gauti gali pateikti fizinis arba juridinis asmuo ir jie turėtų būti teikiami skaitmeniniu būdu Danijos veterinarijos ir maisto administracijai adresu www.virk.dk. Bandos, kurios nėra sertifikuotos kaip ekologiškos, turi būti audituojamos (žr. 10 straipsnį).</w:t>
      </w:r>
    </w:p>
    <w:p w14:paraId="09A6E160" w14:textId="77777777" w:rsidR="00493901" w:rsidRPr="00CF6816" w:rsidRDefault="00555717" w:rsidP="00555717">
      <w:pPr>
        <w:spacing w:after="0"/>
      </w:pPr>
      <w:r w:rsidRPr="00CF6816">
        <w:rPr>
          <w:i/>
        </w:rPr>
        <w:t xml:space="preserve">   2. </w:t>
      </w:r>
      <w:r w:rsidRPr="00CF6816">
        <w:t>Jei pasikeitus savininkui bandos gyvūnams ir produktams ir toliau reikalingas Gyvūnų gerovės ženklas, naujas savininkas registraciją turi atlikti iš naujo (žr. 1 dalį). Bandos, kurios nėra sertifikuotos kaip ekologiškos, turi būti audituojamos (žr. 10 straipsnį), o pasikeitus savininkui, auditas turi būti atliktas per 2 mėnesius.</w:t>
      </w:r>
    </w:p>
    <w:p w14:paraId="6220D6CC" w14:textId="22A8E06F" w:rsidR="00493901" w:rsidRPr="00CF6816" w:rsidRDefault="00555717" w:rsidP="00555717">
      <w:pPr>
        <w:spacing w:after="0"/>
      </w:pPr>
      <w:r w:rsidRPr="00CF6816">
        <w:rPr>
          <w:i/>
        </w:rPr>
        <w:t xml:space="preserve">   3. </w:t>
      </w:r>
      <w:r w:rsidRPr="00CF6816">
        <w:t>Per 2 mėnesius nuo ekologinio sertifikavimo nutraukimo privaloma atlikti bandų, kurios yra įregistruotos dėl Gyvūnų gerovės ženklo ir kurios nustoja būti sertifikuotos kaip ekologiškos, auditą (žr. 10 straipsnį), jei bandos gyvūnai ir produktai ir toliau turi būti ženklinami Gyvūnų gerovės ženklu.</w:t>
      </w:r>
    </w:p>
    <w:p w14:paraId="20DD2F6C" w14:textId="77777777" w:rsidR="00493901" w:rsidRPr="00CF6816" w:rsidRDefault="00555717" w:rsidP="00555717">
      <w:pPr>
        <w:spacing w:after="0"/>
      </w:pPr>
      <w:r w:rsidRPr="00CF6816">
        <w:rPr>
          <w:i/>
        </w:rPr>
        <w:t xml:space="preserve">   4. </w:t>
      </w:r>
      <w:r w:rsidRPr="00CF6816">
        <w:t>Galima ne anksčiau kaip praėjus 6 mėnesiams nuo draudimo dalyvauti procedūroje dienos atlikti naują bandų, kurioms netaikomas Gyvūnų gerovės ženklas (žr. 24 straipsnio 1 dalį), registraciją siekiant gauti Gyvūnų gerovės ženklą (žr. 1 dalį). Bandos, kurios nėra sertifikuotos kaip ekologiškos, turi būti audituojamos (žr. 10 straipsnį).</w:t>
      </w:r>
    </w:p>
    <w:p w14:paraId="6070F782" w14:textId="77777777" w:rsidR="00555717" w:rsidRPr="00CF6816" w:rsidRDefault="00555717" w:rsidP="00555717">
      <w:pPr>
        <w:spacing w:after="0"/>
      </w:pPr>
    </w:p>
    <w:p w14:paraId="68D415AF" w14:textId="77777777" w:rsidR="00493901" w:rsidRPr="00CF6816" w:rsidRDefault="00493901" w:rsidP="00555717">
      <w:pPr>
        <w:spacing w:after="0"/>
      </w:pPr>
      <w:r w:rsidRPr="00CF6816">
        <w:rPr>
          <w:b/>
        </w:rPr>
        <w:t xml:space="preserve">4 straipsnis. </w:t>
      </w:r>
      <w:r w:rsidRPr="00CF6816">
        <w:t>Paraiškoje turi būti pateikta ši informacija:</w:t>
      </w:r>
    </w:p>
    <w:p w14:paraId="2B50C426" w14:textId="77777777" w:rsidR="00493901" w:rsidRPr="00CF6816" w:rsidRDefault="00555717" w:rsidP="00555717">
      <w:pPr>
        <w:spacing w:after="0"/>
      </w:pPr>
      <w:r w:rsidRPr="00CF6816">
        <w:t>1) bandos ir (arba) pulko CHR numeris, bandos ir (arba) pulko numeris, ekologinės gamybos sertifikato numeris ir bandos ir (arba) pulko savininko kontaktiniai duomenys.</w:t>
      </w:r>
    </w:p>
    <w:p w14:paraId="5481BD05" w14:textId="77777777" w:rsidR="00493901" w:rsidRPr="00CF6816" w:rsidRDefault="00555717" w:rsidP="00555717">
      <w:pPr>
        <w:spacing w:after="0"/>
      </w:pPr>
      <w:r w:rsidRPr="00CF6816">
        <w:t xml:space="preserve">2) kokiu lygmeniu (žr. 1–3 priedus) banda ir (arba) pulkas registruojami CHR ir ar visa banda ir (arba) pulkas (žr. 5 skirsnį) registruojami Gyvūnų gerovės ženklui gauti. </w:t>
      </w:r>
    </w:p>
    <w:p w14:paraId="103D5325" w14:textId="77777777" w:rsidR="00493901" w:rsidRPr="00CF6816" w:rsidRDefault="00555717" w:rsidP="00555717">
      <w:pPr>
        <w:spacing w:after="0"/>
      </w:pPr>
      <w:r w:rsidRPr="00CF6816">
        <w:lastRenderedPageBreak/>
        <w:t xml:space="preserve">3) kiaulių bandoms, nesvarbu, ar tai būtų jauni paršeliai, paršeliai ar skerdžiamos kiaulės, ir galvijų bandoms, nepriklausomai nuo to, ar gaunama mėsa, ar pienas. </w:t>
      </w:r>
    </w:p>
    <w:p w14:paraId="1BAB5C41" w14:textId="77777777" w:rsidR="00493901" w:rsidRPr="00CF6816" w:rsidRDefault="00493901" w:rsidP="00493901"/>
    <w:p w14:paraId="17FEEABB" w14:textId="77777777" w:rsidR="00555717" w:rsidRPr="00CF6816" w:rsidRDefault="00493901" w:rsidP="00555717">
      <w:pPr>
        <w:spacing w:after="0"/>
      </w:pPr>
      <w:r w:rsidRPr="00CF6816">
        <w:rPr>
          <w:b/>
        </w:rPr>
        <w:t xml:space="preserve">5 straipsnis. </w:t>
      </w:r>
      <w:r w:rsidRPr="00CF6816">
        <w:t xml:space="preserve">Danijos veterinarijos ir maisto administracija, gavusi prašymą, gali leisti bandoje ir (arba) pulke tuo pačiu metu laikyti tos pačios rūšies gyvūnus, kurie yra ir kurie nėra žymimi Gyvūnų gerovės ženklu, jei gyvūnai laikomi atskirose patalpose, o jų atskyrimas aprašytas savikontrolės programoje. Danijos veterinarijos ir maisto administracija tokio leidimo sąlygas nurodo įgaliojime. </w:t>
      </w:r>
    </w:p>
    <w:p w14:paraId="297FB57E" w14:textId="77777777" w:rsidR="00493901" w:rsidRPr="00CF6816" w:rsidRDefault="00555717" w:rsidP="00555717">
      <w:pPr>
        <w:spacing w:after="0"/>
      </w:pPr>
      <w:r w:rsidRPr="00CF6816">
        <w:rPr>
          <w:i/>
        </w:rPr>
        <w:t xml:space="preserve">   2. </w:t>
      </w:r>
      <w:r w:rsidRPr="00CF6816">
        <w:t>Danijos veterinarijos ir maisto administracija taip pat gali leisti skirtingų gerovės lygių gyvūnus laikyti toje pačioje bandoje ir (arba) pulke. Danijos veterinarijos ir maisto administracija tokio leidimo sąlygas nurodo įgaliojime.</w:t>
      </w:r>
    </w:p>
    <w:p w14:paraId="23626709" w14:textId="77777777" w:rsidR="00555717" w:rsidRPr="00CF6816" w:rsidRDefault="00555717" w:rsidP="00555717">
      <w:pPr>
        <w:spacing w:after="0"/>
      </w:pPr>
    </w:p>
    <w:p w14:paraId="111789F5" w14:textId="77777777" w:rsidR="00493901" w:rsidRPr="00CF6816" w:rsidRDefault="00493901" w:rsidP="00555717">
      <w:pPr>
        <w:jc w:val="center"/>
      </w:pPr>
      <w:r w:rsidRPr="00CF6816">
        <w:rPr>
          <w:i/>
        </w:rPr>
        <w:t>CHR gamybos lygių priskyrimas pagal Gyvūnų gerovės ženklą</w:t>
      </w:r>
    </w:p>
    <w:p w14:paraId="4F142CA2" w14:textId="77777777" w:rsidR="00493901" w:rsidRPr="00CF6816" w:rsidRDefault="00493901" w:rsidP="00493901">
      <w:r w:rsidRPr="00CF6816">
        <w:rPr>
          <w:b/>
        </w:rPr>
        <w:t xml:space="preserve">6 straipsnis. </w:t>
      </w:r>
      <w:r w:rsidRPr="00CF6816">
        <w:t>Danijos veterinarijos ir maisto administracija, nustačiusi, kad gamyba organizuojama ir vykdoma pagal šio Nutarimo nuostatas, CHR priskiria bandai ir (arba) pulkui atitinkamą Gyvūnų gerovės ženklo lygį.</w:t>
      </w:r>
    </w:p>
    <w:p w14:paraId="54011845" w14:textId="77777777" w:rsidR="00493901" w:rsidRPr="00CF6816" w:rsidRDefault="00493901" w:rsidP="00555717">
      <w:pPr>
        <w:jc w:val="center"/>
      </w:pPr>
      <w:r w:rsidRPr="00CF6816">
        <w:rPr>
          <w:i/>
        </w:rPr>
        <w:t>Peryklų savikontrolė ir savikontrolės programa</w:t>
      </w:r>
    </w:p>
    <w:p w14:paraId="490CEB9A" w14:textId="77777777" w:rsidR="00555717" w:rsidRPr="00CF6816" w:rsidRDefault="00493901" w:rsidP="00555717">
      <w:pPr>
        <w:spacing w:after="0"/>
      </w:pPr>
      <w:r w:rsidRPr="00CF6816">
        <w:rPr>
          <w:b/>
        </w:rPr>
        <w:t xml:space="preserve">7 straipsnis. </w:t>
      </w:r>
      <w:r w:rsidRPr="00CF6816">
        <w:t>Peryklos, tiekiančios pirminiams gamintojams pagal Gyvūnų gerovės ženklą, turi užtikrinti lėtai augančių veislių kiaušinių ir viščiukų atskyrimą ir atsekamumą nuo kitų veislių. Šis atskyrimas ir atsekamumas turi būti įtraukiami į savikontrolės programą. Savikontrolės dalį sudaro bet kokių nuokrypių ir su jais susijusių taisomųjų veiksmų dokumentavimas raštu.</w:t>
      </w:r>
    </w:p>
    <w:p w14:paraId="0FB7594D" w14:textId="77777777" w:rsidR="00493901" w:rsidRPr="00CF6816" w:rsidRDefault="00555717" w:rsidP="00555717">
      <w:pPr>
        <w:spacing w:after="0"/>
      </w:pPr>
      <w:r w:rsidRPr="00CF6816">
        <w:rPr>
          <w:i/>
        </w:rPr>
        <w:t xml:space="preserve">   2. </w:t>
      </w:r>
      <w:r w:rsidRPr="00CF6816">
        <w:t>Savikontrolės dokumentaciją, įskaitant atskyrimą ir atsekamumą, perykla turi saugoti metus. Dokumentacija bet kada turi būti prieinama Danijos veterinarijos ir maisto administracijai.</w:t>
      </w:r>
    </w:p>
    <w:p w14:paraId="07E99719" w14:textId="77777777" w:rsidR="00555717" w:rsidRPr="00CF6816" w:rsidRDefault="00555717" w:rsidP="00555717">
      <w:pPr>
        <w:spacing w:after="0"/>
      </w:pPr>
    </w:p>
    <w:p w14:paraId="27564F6F" w14:textId="77777777" w:rsidR="00493901" w:rsidRPr="00CF6816" w:rsidRDefault="00493901" w:rsidP="00555717">
      <w:pPr>
        <w:jc w:val="center"/>
      </w:pPr>
      <w:r w:rsidRPr="00CF6816">
        <w:rPr>
          <w:i/>
        </w:rPr>
        <w:t>Pirminių gamintojų savikontrolė ir savikontrolės programa</w:t>
      </w:r>
    </w:p>
    <w:p w14:paraId="35321564" w14:textId="77777777" w:rsidR="00493901" w:rsidRPr="00CF6816" w:rsidRDefault="00493901" w:rsidP="00555717">
      <w:pPr>
        <w:spacing w:after="0"/>
      </w:pPr>
      <w:r w:rsidRPr="00CF6816">
        <w:rPr>
          <w:b/>
        </w:rPr>
        <w:t xml:space="preserve">8 straipsnis. </w:t>
      </w:r>
      <w:r w:rsidRPr="00CF6816">
        <w:t>Pirminiai gamintojai turi laikytis ne tik galiojančiuose teisės aktuose pateiktų gyvūnų gerovės reikalavimų, bet ir papildomų atitinkamo lygio reikalavimų, taikomų:</w:t>
      </w:r>
    </w:p>
    <w:p w14:paraId="5D6B5C6B" w14:textId="77777777" w:rsidR="00493901" w:rsidRPr="00CF6816" w:rsidRDefault="00555717" w:rsidP="00555717">
      <w:pPr>
        <w:spacing w:after="0"/>
      </w:pPr>
      <w:r w:rsidRPr="00CF6816">
        <w:t>1) 1 priede nurodytoms kiaulėms;</w:t>
      </w:r>
    </w:p>
    <w:p w14:paraId="7AC54C76" w14:textId="77777777" w:rsidR="00493901" w:rsidRPr="00CF6816" w:rsidRDefault="00555717" w:rsidP="00555717">
      <w:pPr>
        <w:spacing w:after="0"/>
      </w:pPr>
      <w:r w:rsidRPr="00CF6816">
        <w:t>2) 2 priede nurodytiems broileriams ir</w:t>
      </w:r>
    </w:p>
    <w:p w14:paraId="7E1331AA" w14:textId="77777777" w:rsidR="00493901" w:rsidRPr="00CF6816" w:rsidRDefault="00555717" w:rsidP="00555717">
      <w:pPr>
        <w:spacing w:after="0"/>
      </w:pPr>
      <w:r w:rsidRPr="00CF6816">
        <w:t>3) 3 ir 4 prieduose nurodytiems galvijams.</w:t>
      </w:r>
    </w:p>
    <w:p w14:paraId="41654F0D" w14:textId="77777777" w:rsidR="00493901" w:rsidRPr="00CF6816" w:rsidRDefault="00555717" w:rsidP="00555717">
      <w:pPr>
        <w:spacing w:after="0"/>
      </w:pPr>
      <w:r w:rsidRPr="00CF6816">
        <w:t xml:space="preserve">   </w:t>
      </w:r>
      <w:r w:rsidRPr="00CF6816">
        <w:rPr>
          <w:i/>
        </w:rPr>
        <w:t xml:space="preserve">2. </w:t>
      </w:r>
      <w:r w:rsidRPr="00CF6816">
        <w:t>Jei pirminis gamintojas kerpa kiaulių uodegas arba laiko kiaules nukirptomis uodegomis, pirminis gamintojas apie tai iš anksto raštu praneša Danijos veterinarijos ir maisto administracijai ir nurodo, kiek laiko ketina tai tęsti.</w:t>
      </w:r>
    </w:p>
    <w:p w14:paraId="66968F25" w14:textId="77777777" w:rsidR="00555717" w:rsidRPr="00CF6816" w:rsidRDefault="00555717" w:rsidP="00D47C46">
      <w:pPr>
        <w:spacing w:after="0"/>
      </w:pPr>
    </w:p>
    <w:p w14:paraId="38FE6E16" w14:textId="77777777" w:rsidR="009038A9" w:rsidRPr="00CF6816" w:rsidRDefault="00493901" w:rsidP="00D47C46">
      <w:pPr>
        <w:spacing w:after="0"/>
      </w:pPr>
      <w:r w:rsidRPr="00CF6816">
        <w:rPr>
          <w:b/>
        </w:rPr>
        <w:t xml:space="preserve">9 straipsnis. </w:t>
      </w:r>
      <w:r w:rsidRPr="00CF6816">
        <w:t>Pirminiai gamintojai, norintys, kad jų banda ir (arba) pulkas būtų paženklinti Gyvūnų gerovės ženklu, turi ne tik atitikti 8 straipsnio reikalavimus, bet ir parengti savikontrolės programą ir vykdyti savikontrolę. Vykdant savikontrolę, visi nuokrypiai, susiję su Gyvūnų gerovės ženklu, ir su nuokrypiais susiję taisomieji veiksmai turi būti dokumentuojami raštu. Jei bandoje ir (arba) pulke yra gyvūnų, kurie auginami laikantis Gyvūnų gerovės ženklo reikalavimų (žr. 5 straipsnio 1 dalį), arba gyvūnų, auginamų skirtingais Gyvūnų gerovės ženklo lygmenimis (žr. 5 straipsnio 2 dalį), tai turi būti nurodoma atliekant savikontrolę.</w:t>
      </w:r>
    </w:p>
    <w:p w14:paraId="13D20E33" w14:textId="77777777" w:rsidR="00493901" w:rsidRPr="00CF6816" w:rsidRDefault="00D47C46" w:rsidP="00D47C46">
      <w:pPr>
        <w:spacing w:after="0"/>
      </w:pPr>
      <w:r w:rsidRPr="00CF6816">
        <w:rPr>
          <w:i/>
        </w:rPr>
        <w:t xml:space="preserve">   2. </w:t>
      </w:r>
      <w:r w:rsidRPr="00CF6816">
        <w:t>Pirminis gamintojas privalo Gyvūnų gerovės ženklu registruoti visus gyvūnus, kurie visą jų gyvenimą buvo laikomi laikantis Gyvūnų gerovės ženklo reikalavimų, nepažeidžiant 13 straipsnio 1 ir 2 dalių bei 14 straipsnio nuostatų.</w:t>
      </w:r>
    </w:p>
    <w:p w14:paraId="7C776396" w14:textId="77777777" w:rsidR="00D47C46" w:rsidRPr="00CF6816" w:rsidRDefault="00D47C46" w:rsidP="00D47C46">
      <w:pPr>
        <w:spacing w:after="0"/>
      </w:pPr>
    </w:p>
    <w:p w14:paraId="0B346004" w14:textId="77777777" w:rsidR="00493901" w:rsidRPr="00CF6816" w:rsidRDefault="00493901" w:rsidP="009038A9">
      <w:pPr>
        <w:jc w:val="center"/>
      </w:pPr>
      <w:r w:rsidRPr="00CF6816">
        <w:lastRenderedPageBreak/>
        <w:t>3 skyrius</w:t>
      </w:r>
    </w:p>
    <w:p w14:paraId="735429EE" w14:textId="77777777" w:rsidR="00493901" w:rsidRPr="00CF6816" w:rsidRDefault="00493901" w:rsidP="009038A9">
      <w:pPr>
        <w:jc w:val="center"/>
      </w:pPr>
      <w:r w:rsidRPr="00CF6816">
        <w:rPr>
          <w:i/>
        </w:rPr>
        <w:t>Bandų ir (arba) pulkų sertifikavimas, auditas ir kontrolė</w:t>
      </w:r>
    </w:p>
    <w:p w14:paraId="7ED97D4D" w14:textId="77777777" w:rsidR="00493901" w:rsidRPr="00CF6816" w:rsidRDefault="00493901" w:rsidP="009038A9">
      <w:pPr>
        <w:jc w:val="center"/>
      </w:pPr>
      <w:r w:rsidRPr="00CF6816">
        <w:rPr>
          <w:i/>
        </w:rPr>
        <w:t>Įprastų bandų ir (arba) pulkų sertifikavimas ir auditas</w:t>
      </w:r>
    </w:p>
    <w:p w14:paraId="78A8FE43" w14:textId="77777777" w:rsidR="00493901" w:rsidRPr="00CF6816" w:rsidRDefault="00493901" w:rsidP="009038A9">
      <w:pPr>
        <w:spacing w:after="0"/>
      </w:pPr>
      <w:r w:rsidRPr="00CF6816">
        <w:rPr>
          <w:b/>
        </w:rPr>
        <w:t xml:space="preserve">10 straipsnis. </w:t>
      </w:r>
      <w:r w:rsidRPr="00CF6816">
        <w:t>Pirminis gamintojas gali pradėti pristatymą su Gyvūnų gerovės ženklu tik tada, kai akredituota sertifikavimo įstaiga pateikia sertifikatą, kad banda ir (arba) pulkas atitinka susijusius 8 straipsnio 1 dalies reikalavimus ir 9 straipsnyje nustatytas sąlygas, kad būtų galima gaminti produktus, pažymėtus Gyvūnų gerovės ženklu, ir minėtas sertifikavimas yra užregistruotas CHR.</w:t>
      </w:r>
    </w:p>
    <w:p w14:paraId="062F43F5" w14:textId="77777777" w:rsidR="00493901" w:rsidRPr="00CF6816" w:rsidRDefault="009038A9" w:rsidP="009038A9">
      <w:pPr>
        <w:spacing w:after="0"/>
      </w:pPr>
      <w:r w:rsidRPr="00CF6816">
        <w:rPr>
          <w:i/>
        </w:rPr>
        <w:t xml:space="preserve">   2. </w:t>
      </w:r>
      <w:r w:rsidRPr="00CF6816">
        <w:t>Akredituotai sertifikavimo įstaigai patvirtinus bandą ir (arba) pulką (žr. 1 dalį), sertifikavimo įstaiga apie tai praneša Danijos veterinarijos ir maisto administracijai, nurodydama bandos ir (arba) pulko savininko vardą, pavardę ir adresą, bandos ir (arba) pulko CHR numerį ir lygį, kuriam banda ir (arba) pulkas sertifikuojamas (žr. 6 straipsnį).</w:t>
      </w:r>
    </w:p>
    <w:p w14:paraId="5E4ECBF8" w14:textId="77777777" w:rsidR="00493901" w:rsidRPr="00CF6816" w:rsidRDefault="009038A9" w:rsidP="009038A9">
      <w:pPr>
        <w:spacing w:after="0"/>
      </w:pPr>
      <w:r w:rsidRPr="00CF6816">
        <w:rPr>
          <w:i/>
        </w:rPr>
        <w:t xml:space="preserve">   3. </w:t>
      </w:r>
      <w:r w:rsidRPr="00CF6816">
        <w:t>Pirminio gamintojo auditas turi būti atliekamas kasmet.</w:t>
      </w:r>
    </w:p>
    <w:p w14:paraId="0FF3CB41" w14:textId="77777777" w:rsidR="00493901" w:rsidRPr="00CF6816" w:rsidRDefault="009038A9" w:rsidP="009038A9">
      <w:pPr>
        <w:spacing w:after="0"/>
      </w:pPr>
      <w:r w:rsidRPr="00CF6816">
        <w:rPr>
          <w:i/>
        </w:rPr>
        <w:t xml:space="preserve">   4. </w:t>
      </w:r>
      <w:r w:rsidRPr="00CF6816">
        <w:t xml:space="preserve">Savikontrolės dokumentus, įskaitant aprašančius atskyrimą ir atsekamumą, sertifikavimą ir auditą, pirminis gamintojas saugo metus, o dokumentai visada turi būti prieinami Danijos veterinarijos ir maisto administracijai. </w:t>
      </w:r>
    </w:p>
    <w:p w14:paraId="16C92E25" w14:textId="77777777" w:rsidR="00493901" w:rsidRPr="00CF6816" w:rsidRDefault="009038A9" w:rsidP="009038A9">
      <w:pPr>
        <w:spacing w:after="0"/>
      </w:pPr>
      <w:r w:rsidRPr="00CF6816">
        <w:rPr>
          <w:i/>
        </w:rPr>
        <w:t xml:space="preserve">   5. </w:t>
      </w:r>
      <w:r w:rsidRPr="00CF6816">
        <w:t>Auditavimo ir sertifikavimo mokesčius apmoka pirminiai gamintojai.</w:t>
      </w:r>
    </w:p>
    <w:p w14:paraId="3EFBF764" w14:textId="77777777" w:rsidR="009038A9" w:rsidRPr="00CF6816" w:rsidRDefault="009038A9" w:rsidP="009038A9">
      <w:pPr>
        <w:spacing w:after="0"/>
      </w:pPr>
    </w:p>
    <w:p w14:paraId="634E88C6" w14:textId="77777777" w:rsidR="00493901" w:rsidRPr="00CF6816" w:rsidRDefault="00493901" w:rsidP="009038A9">
      <w:pPr>
        <w:jc w:val="center"/>
      </w:pPr>
      <w:r w:rsidRPr="00CF6816">
        <w:rPr>
          <w:i/>
        </w:rPr>
        <w:t>Kontrolės įstaigai keliami reikalavimai</w:t>
      </w:r>
    </w:p>
    <w:p w14:paraId="56E1FEC7" w14:textId="77777777" w:rsidR="00493901" w:rsidRPr="00CF6816" w:rsidRDefault="00493901" w:rsidP="00D47C46">
      <w:pPr>
        <w:spacing w:after="0"/>
      </w:pPr>
      <w:r w:rsidRPr="00CF6816">
        <w:rPr>
          <w:b/>
        </w:rPr>
        <w:t xml:space="preserve">11 straipsnis. </w:t>
      </w:r>
      <w:r w:rsidRPr="00CF6816">
        <w:t>Sertifikavimą ir auditavimą (žr. 10 straipsnio 1 ir 3 dalis) turi atlikti akredituota sertifikavimo įstaiga. Akredituotą sertifikavimo įstaigą akredituoja akreditavimo įstaiga, pasirašiusi EA (Europos bendradarbiavimo akreditavimo srityje) daugiašalį susitarimą dėl tarpusavio pripažinimo.</w:t>
      </w:r>
    </w:p>
    <w:p w14:paraId="36F7F2E2" w14:textId="77777777" w:rsidR="00493901" w:rsidRPr="00CF6816" w:rsidRDefault="00D47C46" w:rsidP="00D47C46">
      <w:pPr>
        <w:spacing w:after="0"/>
      </w:pPr>
      <w:r w:rsidRPr="00CF6816">
        <w:rPr>
          <w:i/>
        </w:rPr>
        <w:t xml:space="preserve">   2. </w:t>
      </w:r>
      <w:r w:rsidRPr="00CF6816">
        <w:t>Siekiant atlikti sertifikavimą ir auditą, taip pat būtina, kad sertifikavimo įstaiga iš anksto nepranešusi atliktų bent 20 % Gyvūnų gerovės ženklinimo auditų.</w:t>
      </w:r>
    </w:p>
    <w:p w14:paraId="612D92BA" w14:textId="77777777" w:rsidR="00493901" w:rsidRPr="00CF6816" w:rsidRDefault="00D47C46" w:rsidP="00D47C46">
      <w:pPr>
        <w:spacing w:after="0"/>
      </w:pPr>
      <w:r w:rsidRPr="00CF6816">
        <w:rPr>
          <w:i/>
        </w:rPr>
        <w:t xml:space="preserve">   3. </w:t>
      </w:r>
      <w:r w:rsidRPr="00CF6816">
        <w:t>Pirmą kartą sertifikavimo įstaiga praneša apie bandos ir (arba) pulko sertifikavimą, plg. 10 skirsnio 2 dalį, sertifikavimo įstaiga taip pat pateikia dokumentus, patvirtinančius, kad ji yra akredituota pagal 1 dalį, ir įsipareigoja atlikti auditus iš anksto apie juos nepranešusi, plg. 2 dalį.</w:t>
      </w:r>
    </w:p>
    <w:p w14:paraId="2C62E67A" w14:textId="77777777" w:rsidR="00493901" w:rsidRPr="00CF6816" w:rsidRDefault="00D47C46" w:rsidP="00D47C46">
      <w:pPr>
        <w:spacing w:after="0"/>
      </w:pPr>
      <w:r w:rsidRPr="00CF6816">
        <w:rPr>
          <w:i/>
        </w:rPr>
        <w:t xml:space="preserve">   4. </w:t>
      </w:r>
      <w:r w:rsidRPr="00CF6816">
        <w:t>Sertifikavimo įstaigai pastebėjus sąlygas, kurios leidžia manyti, kad buvo pažeisti Gyvūnų gerovės ženklo reikalavimai, sertifikavimo įstaiga nepagrįstai nedelsdama turi apie tai informuoti Danijos veterinarijos ir maisto administraciją, išskyrus atvejus, kai tai yra smulkus pažeidimas, kurį pirminis gamintojas nedelsdamas ištaiso.</w:t>
      </w:r>
    </w:p>
    <w:p w14:paraId="6930A84A" w14:textId="77777777" w:rsidR="00D47C46" w:rsidRPr="00CF6816" w:rsidRDefault="00D47C46" w:rsidP="00D47C46">
      <w:pPr>
        <w:spacing w:after="0"/>
      </w:pPr>
    </w:p>
    <w:p w14:paraId="0AB51426" w14:textId="77777777" w:rsidR="00493901" w:rsidRPr="00CF6816" w:rsidRDefault="00493901" w:rsidP="00D47C46">
      <w:pPr>
        <w:jc w:val="center"/>
      </w:pPr>
      <w:r w:rsidRPr="00CF6816">
        <w:rPr>
          <w:i/>
        </w:rPr>
        <w:t>Bandų ir (arba) pulkų, sertifikuotų kaip ekologiški, kontrolė</w:t>
      </w:r>
    </w:p>
    <w:p w14:paraId="5FD2B38B" w14:textId="77777777" w:rsidR="00493901" w:rsidRPr="00CF6816" w:rsidRDefault="00493901" w:rsidP="00D65D70">
      <w:pPr>
        <w:spacing w:after="0"/>
      </w:pPr>
      <w:r w:rsidRPr="00CF6816">
        <w:rPr>
          <w:b/>
        </w:rPr>
        <w:t xml:space="preserve">12 straipsnis. </w:t>
      </w:r>
      <w:r w:rsidRPr="00CF6816">
        <w:t>Bandoms, sertifikuotoms kaip ekologiškos, kurios buvo įregistruotos Gyvūnų gerovės ženklui, audito ir sertifikavimo pagal 10 straipsnį atlikti nereikia, nes šioms bandoms taikoma Danijos žemės ūkio agentūros atliekama ekologinė kontrolė.</w:t>
      </w:r>
    </w:p>
    <w:p w14:paraId="313ECF1D" w14:textId="77777777" w:rsidR="00493901" w:rsidRPr="00CF6816" w:rsidRDefault="00D65D70" w:rsidP="00D65D70">
      <w:pPr>
        <w:spacing w:after="0"/>
      </w:pPr>
      <w:r w:rsidRPr="00CF6816">
        <w:rPr>
          <w:i/>
        </w:rPr>
        <w:t xml:space="preserve">   2. </w:t>
      </w:r>
      <w:r w:rsidRPr="00CF6816">
        <w:t>Laikoma, kad kiaulių bandos ir broilerių pulkai, sertifikuoti kaip ekologiški, atitinka Gyvūnų gerovės ženklo 3 lygio reikalavimus.</w:t>
      </w:r>
    </w:p>
    <w:p w14:paraId="519C496D" w14:textId="77777777" w:rsidR="00493901" w:rsidRPr="00CF6816" w:rsidRDefault="00D65D70" w:rsidP="00D65D70">
      <w:pPr>
        <w:spacing w:after="0"/>
      </w:pPr>
      <w:r w:rsidRPr="00CF6816">
        <w:rPr>
          <w:i/>
        </w:rPr>
        <w:t xml:space="preserve">   3. </w:t>
      </w:r>
      <w:r w:rsidRPr="00CF6816">
        <w:t>Pirminiai gamintojai, sertifikuoti kaip ekologiški, laikomi atitinkantys pagal Gyvūnų gerovės ženklą keliamus auginimo reikalavimus, tik jei banda sertifikuota kaip ekologiška.</w:t>
      </w:r>
    </w:p>
    <w:p w14:paraId="73B9B5C8" w14:textId="77777777" w:rsidR="00D65D70" w:rsidRPr="00CF6816" w:rsidRDefault="00D65D70" w:rsidP="00D65D70">
      <w:pPr>
        <w:spacing w:after="0"/>
      </w:pPr>
    </w:p>
    <w:p w14:paraId="367FBC08" w14:textId="77777777" w:rsidR="00493901" w:rsidRPr="00CF6816" w:rsidRDefault="00493901" w:rsidP="00D65D70">
      <w:pPr>
        <w:jc w:val="center"/>
      </w:pPr>
      <w:r w:rsidRPr="00CF6816">
        <w:t>4 skyrius</w:t>
      </w:r>
    </w:p>
    <w:p w14:paraId="5D5D5AD8" w14:textId="77777777" w:rsidR="00493901" w:rsidRPr="00CF6816" w:rsidRDefault="00493901" w:rsidP="00D65D70">
      <w:pPr>
        <w:jc w:val="center"/>
      </w:pPr>
      <w:r w:rsidRPr="00CF6816">
        <w:rPr>
          <w:i/>
        </w:rPr>
        <w:t>Galvijų bandų transportavimo laikas pagal Gyvūnų gerovės ženklą</w:t>
      </w:r>
    </w:p>
    <w:p w14:paraId="6172E570" w14:textId="77777777" w:rsidR="00493901" w:rsidRPr="00CF6816" w:rsidRDefault="00493901" w:rsidP="00D65D70">
      <w:pPr>
        <w:jc w:val="center"/>
      </w:pPr>
      <w:r w:rsidRPr="00CF6816">
        <w:rPr>
          <w:i/>
        </w:rPr>
        <w:lastRenderedPageBreak/>
        <w:t>Įprastos galvijų bandos</w:t>
      </w:r>
    </w:p>
    <w:p w14:paraId="0FD8D2C8" w14:textId="77777777" w:rsidR="00493901" w:rsidRPr="00CF6816" w:rsidRDefault="00493901" w:rsidP="00D65D70">
      <w:pPr>
        <w:spacing w:after="0"/>
      </w:pPr>
      <w:r w:rsidRPr="00CF6816">
        <w:rPr>
          <w:b/>
        </w:rPr>
        <w:t xml:space="preserve">13 straipsnis. </w:t>
      </w:r>
      <w:r w:rsidRPr="00CF6816">
        <w:t>Įprastos galvijų bandos gali pradėti tiekti atitinkamai gamintojams, skerdykloms ar pieninėms, kai tenkinami visi šie kriterijai:</w:t>
      </w:r>
    </w:p>
    <w:p w14:paraId="0C1AF503" w14:textId="77777777" w:rsidR="00493901" w:rsidRPr="00CF6816" w:rsidRDefault="000E5686" w:rsidP="00D65D70">
      <w:pPr>
        <w:spacing w:after="0"/>
      </w:pPr>
      <w:r w:rsidRPr="00CF6816">
        <w:t>1) CHR užregistruota, kurį Gyvūnų gerovės ženklo lygį banda turi atitikti, plg. 6 skirsnį;</w:t>
      </w:r>
    </w:p>
    <w:p w14:paraId="013629F8" w14:textId="77777777" w:rsidR="00493901" w:rsidRPr="00CF6816" w:rsidRDefault="000E5686" w:rsidP="00D65D70">
      <w:pPr>
        <w:spacing w:after="0"/>
      </w:pPr>
      <w:r w:rsidRPr="00CF6816">
        <w:t>2) banda atitinka 8 straipsnio 1 dalyje ir 3 bei 4 prieduose nurodytus reikalavimus ir sąlygas;</w:t>
      </w:r>
    </w:p>
    <w:p w14:paraId="15F4B336" w14:textId="77777777" w:rsidR="00493901" w:rsidRPr="00CF6816" w:rsidRDefault="000E5686" w:rsidP="00D65D70">
      <w:pPr>
        <w:spacing w:after="0"/>
      </w:pPr>
      <w:r w:rsidRPr="00CF6816">
        <w:t xml:space="preserve">3) bandai </w:t>
      </w:r>
    </w:p>
    <w:p w14:paraId="231A7DAF" w14:textId="77777777" w:rsidR="00493901" w:rsidRPr="00CF6816" w:rsidRDefault="000E5686" w:rsidP="00D65D70">
      <w:pPr>
        <w:spacing w:after="0"/>
      </w:pPr>
      <w:r w:rsidRPr="00CF6816">
        <w:t>a) pastaruosius metus buvo taikoma ir tebėra taikoma stebėsenos sistema, kurios turinys yra bent jau panašus į atitinkamą Gyvūnų gerovės ženklo, kuriam gauti norima įregistruoti bandą, lygį ir kurią kontroliuoja akredituota sertifikavimo įstaiga, atitinkanti 11 straipsnio 1 dalies 2 punkto reikalavimus, arba</w:t>
      </w:r>
    </w:p>
    <w:p w14:paraId="4A545C45" w14:textId="77777777" w:rsidR="00493901" w:rsidRPr="00CF6816" w:rsidRDefault="000E5686" w:rsidP="00D65D70">
      <w:pPr>
        <w:spacing w:after="0"/>
      </w:pPr>
      <w:r w:rsidRPr="00CF6816">
        <w:t>b) yra audituojama (žr. 10 straipsnį) ir pristatomas gyvūnas visą jo gyvenimą arba bent 1 metus buvo laikomas pagal Gyvūnų gerovės ženklo reikalavimus, nepažeidžiant 2 punkto.</w:t>
      </w:r>
    </w:p>
    <w:p w14:paraId="216497AA" w14:textId="77777777" w:rsidR="00493901" w:rsidRPr="00CF6816" w:rsidRDefault="00D65D70" w:rsidP="00D65D70">
      <w:pPr>
        <w:spacing w:after="0"/>
      </w:pPr>
      <w:r w:rsidRPr="00CF6816">
        <w:rPr>
          <w:i/>
        </w:rPr>
        <w:t xml:space="preserve">   2. </w:t>
      </w:r>
      <w:r w:rsidRPr="00CF6816">
        <w:t xml:space="preserve">Įprastų galvijų bandos, iš kurių gaunamas pienas ir kurioms netaikoma stebėsenos sistema (žr. 1 dalies 3a punktą), pieną galima pristatyti į pieninę, kai įgyvendintos 1 dalies 1 ir 2 punktų nuostatos, kai banda buvo audituota (žr. 10 straipsnį) ir kai gyvūnai, kurių pienas pristatomas į pieninę, gyveno pagal Gyvūnų gerovės ženklo reikalavimus bent 3 mėnesius prieš pristatant į pieninę pieną. </w:t>
      </w:r>
    </w:p>
    <w:p w14:paraId="2B1B0B02" w14:textId="77777777" w:rsidR="00D65D70" w:rsidRPr="00CF6816" w:rsidRDefault="00D65D70" w:rsidP="00D65D70">
      <w:pPr>
        <w:spacing w:after="0"/>
        <w:jc w:val="center"/>
      </w:pPr>
    </w:p>
    <w:p w14:paraId="478212AF" w14:textId="77777777" w:rsidR="00493901" w:rsidRPr="00CF6816" w:rsidRDefault="00493901" w:rsidP="00D65D70">
      <w:pPr>
        <w:jc w:val="center"/>
      </w:pPr>
      <w:r w:rsidRPr="00CF6816">
        <w:rPr>
          <w:i/>
        </w:rPr>
        <w:t>Galvijų bandos, sertifikuotos kaip ekologiškos</w:t>
      </w:r>
    </w:p>
    <w:p w14:paraId="64139DF0" w14:textId="77777777" w:rsidR="00D65D70" w:rsidRPr="00CF6816" w:rsidRDefault="00493901" w:rsidP="00D65D70">
      <w:pPr>
        <w:spacing w:after="0"/>
      </w:pPr>
      <w:r w:rsidRPr="00CF6816">
        <w:rPr>
          <w:b/>
        </w:rPr>
        <w:t xml:space="preserve">14 straipsnis. </w:t>
      </w:r>
      <w:r w:rsidRPr="00CF6816">
        <w:t>Bandos, sertifikuotos kaip ekologiškos, atitinkančios 8 straipsnio 1 dalyje ir 9 straipsnyje nustatytus reikalavimus ir sąlygas, įregistravus Gyvūnų gerovės ženklo lygį CHR (žr. 6 straipsnį), gali būti pristatomos pirminiam gamintojui, skerdykloms ar pieninėms (žr. 2 punktą).</w:t>
      </w:r>
    </w:p>
    <w:p w14:paraId="5F9EDC46" w14:textId="77777777" w:rsidR="00493901" w:rsidRPr="00CF6816" w:rsidRDefault="00D65D70" w:rsidP="00D65D70">
      <w:pPr>
        <w:spacing w:after="0"/>
      </w:pPr>
      <w:r w:rsidRPr="00CF6816">
        <w:rPr>
          <w:i/>
        </w:rPr>
        <w:t xml:space="preserve">   2. </w:t>
      </w:r>
      <w:r w:rsidRPr="00CF6816">
        <w:t>Kai gyvūnas atitinka ekologinės gamybos taisykles, gyvūnas gali būti parduodamas pirminiam gamintojui, skerdyklai ar pieninei su Gyvūnų gerovės ženklu.</w:t>
      </w:r>
    </w:p>
    <w:p w14:paraId="6C754C55" w14:textId="77777777" w:rsidR="00D65D70" w:rsidRPr="00CF6816" w:rsidRDefault="00D65D70" w:rsidP="00D65D70">
      <w:pPr>
        <w:spacing w:after="0"/>
      </w:pPr>
    </w:p>
    <w:p w14:paraId="6AFE5016" w14:textId="77777777" w:rsidR="00493901" w:rsidRPr="00CF6816" w:rsidRDefault="00493901" w:rsidP="00D65D70">
      <w:pPr>
        <w:jc w:val="center"/>
      </w:pPr>
      <w:r w:rsidRPr="00CF6816">
        <w:t>5 skyrius</w:t>
      </w:r>
    </w:p>
    <w:p w14:paraId="39535BE5" w14:textId="77777777" w:rsidR="00493901" w:rsidRPr="00CF6816" w:rsidRDefault="00493901" w:rsidP="00D65D70">
      <w:pPr>
        <w:jc w:val="center"/>
      </w:pPr>
      <w:r w:rsidRPr="00CF6816">
        <w:rPr>
          <w:i/>
        </w:rPr>
        <w:t>Reikalavimai skerdykloms ir jų kontrolė</w:t>
      </w:r>
    </w:p>
    <w:p w14:paraId="4DF93C6D" w14:textId="77777777" w:rsidR="00493901" w:rsidRPr="00CF6816" w:rsidRDefault="00493901" w:rsidP="002D2394">
      <w:pPr>
        <w:spacing w:after="0"/>
      </w:pPr>
      <w:r w:rsidRPr="00CF6816">
        <w:rPr>
          <w:b/>
        </w:rPr>
        <w:t xml:space="preserve">15 straipsnis. </w:t>
      </w:r>
      <w:r w:rsidRPr="00CF6816">
        <w:t>Skerdyklos, ketinančios skersti gyvūnus arba parduoti jų mėsą su Gyvūnų gerovės ženklu, prieš tai darydamos apie šią veiklą turi pranešti Danijos veterinarijos ir maisto administracijai, plg. Nutarimo dėl leidimų maisto įmonėms suteikimo ir jų registravimo 16 straipsnio 1 dalį ir t. t.</w:t>
      </w:r>
    </w:p>
    <w:p w14:paraId="6D901270" w14:textId="77777777" w:rsidR="00493901" w:rsidRPr="00CF6816" w:rsidRDefault="002D2394" w:rsidP="002D2394">
      <w:pPr>
        <w:spacing w:after="0"/>
      </w:pPr>
      <w:r w:rsidRPr="00CF6816">
        <w:rPr>
          <w:i/>
        </w:rPr>
        <w:t xml:space="preserve">   2. </w:t>
      </w:r>
      <w:r w:rsidRPr="00CF6816">
        <w:t>Skerdyklos, įregistruotos skersti gyvūnus arba parduoti jų mėsą su Gyvūnų gerovės ženklu, vykdydamos savikontrolę, taiko rašytines procedūras, kuriomis užtikrinama, kad būtų laikomasi visų šių kriterijų:</w:t>
      </w:r>
    </w:p>
    <w:p w14:paraId="4B2041A8" w14:textId="77777777" w:rsidR="00493901" w:rsidRPr="00CF6816" w:rsidRDefault="002D2394" w:rsidP="002D2394">
      <w:pPr>
        <w:spacing w:after="0"/>
      </w:pPr>
      <w:r w:rsidRPr="00CF6816">
        <w:t xml:space="preserve">1) gyvūnai ir gyvūnų mėsa atitinkamai pažymėti Gyvūnų gerovės ženklu yra atskirti ir atsekami; </w:t>
      </w:r>
    </w:p>
    <w:p w14:paraId="2F83A452" w14:textId="77777777" w:rsidR="00493901" w:rsidRPr="00CF6816" w:rsidRDefault="002D2394" w:rsidP="002D2394">
      <w:pPr>
        <w:spacing w:after="0"/>
      </w:pPr>
      <w:r w:rsidRPr="00CF6816">
        <w:t xml:space="preserve">2) kiaulės ir galvijai į skerdyklą vežami ne ilgiau nei aštuonias valandas, o broileriai – ne ilgiau nei šešias valandas; </w:t>
      </w:r>
    </w:p>
    <w:p w14:paraId="6843B2E8" w14:textId="77777777" w:rsidR="00493901" w:rsidRPr="00CF6816" w:rsidRDefault="002D2394" w:rsidP="002D2394">
      <w:pPr>
        <w:spacing w:after="0"/>
      </w:pPr>
      <w:r w:rsidRPr="00CF6816">
        <w:t xml:space="preserve">3) kiaulių skerdyklos, prekiaujančios tik Gyvūnų gerovės ženklu pažymėtų kiaulių mėsa, nekerpa joms uodegų ir ant jų uodegų nėra įkandimų; </w:t>
      </w:r>
    </w:p>
    <w:p w14:paraId="08335550" w14:textId="77777777" w:rsidR="00493901" w:rsidRPr="00CF6816" w:rsidRDefault="002D2394" w:rsidP="002D2394">
      <w:pPr>
        <w:spacing w:after="0"/>
      </w:pPr>
      <w:r w:rsidRPr="00CF6816">
        <w:t xml:space="preserve">4) naminių paukščių skerdyklų, prekiaujančių tik Gyvūnų gerovės ženklu pažymėta mėsa, </w:t>
      </w:r>
    </w:p>
    <w:p w14:paraId="345C882C" w14:textId="77777777" w:rsidR="00493901" w:rsidRPr="00CF6816" w:rsidRDefault="002D2394" w:rsidP="002D2394">
      <w:pPr>
        <w:spacing w:after="0"/>
      </w:pPr>
      <w:r w:rsidRPr="00CF6816">
        <w:t>a) pulkai atitinka gaištamumo pulke reikalavimą;</w:t>
      </w:r>
    </w:p>
    <w:p w14:paraId="5CE0DCF8" w14:textId="77777777" w:rsidR="00493901" w:rsidRPr="00CF6816" w:rsidRDefault="002D2394" w:rsidP="002D2394">
      <w:pPr>
        <w:spacing w:after="0"/>
      </w:pPr>
      <w:r w:rsidRPr="00CF6816">
        <w:t>b) broileriai yra lėtai augančių veislių;</w:t>
      </w:r>
    </w:p>
    <w:p w14:paraId="3989FFE5" w14:textId="77777777" w:rsidR="00493901" w:rsidRPr="00CF6816" w:rsidRDefault="002D2394" w:rsidP="002D2394">
      <w:pPr>
        <w:spacing w:after="0"/>
      </w:pPr>
      <w:r w:rsidRPr="00CF6816">
        <w:t xml:space="preserve">c) auginant broilerius laikomasi gyvūnų tankumo reikalavimų ir </w:t>
      </w:r>
    </w:p>
    <w:p w14:paraId="7E2AB9F2" w14:textId="77777777" w:rsidR="00493901" w:rsidRPr="00CF6816" w:rsidRDefault="002D2394" w:rsidP="002D2394">
      <w:pPr>
        <w:spacing w:after="0"/>
      </w:pPr>
      <w:r w:rsidRPr="00CF6816">
        <w:t>d) pagal broilerių pėdų žaizdų stebėsenos programą skirtas balas neviršija nustatytos ribos.</w:t>
      </w:r>
    </w:p>
    <w:p w14:paraId="482C7D3D" w14:textId="77777777" w:rsidR="00493901" w:rsidRPr="00CF6816" w:rsidRDefault="002D2394" w:rsidP="002D2394">
      <w:pPr>
        <w:spacing w:after="0"/>
      </w:pPr>
      <w:r w:rsidRPr="00CF6816">
        <w:rPr>
          <w:i/>
        </w:rPr>
        <w:t xml:space="preserve">   3. </w:t>
      </w:r>
      <w:r w:rsidRPr="00CF6816">
        <w:t>Savikontrolės, įskaitant atskyrimą ir atsekamumą, dokumentaciją skerdykla turi saugoti metus, o Danijos veterinarijos ir maisto administracijai turi būti suteikta galimybė ją gauti bet kuriuo metu.</w:t>
      </w:r>
    </w:p>
    <w:p w14:paraId="6DCD5E9B" w14:textId="77777777" w:rsidR="00493901" w:rsidRPr="00CF6816" w:rsidRDefault="002D2394" w:rsidP="002D2394">
      <w:pPr>
        <w:spacing w:after="0"/>
      </w:pPr>
      <w:r w:rsidRPr="00CF6816">
        <w:rPr>
          <w:i/>
        </w:rPr>
        <w:t xml:space="preserve">   4. </w:t>
      </w:r>
      <w:r w:rsidRPr="00CF6816">
        <w:t>Jei skerdykla sužino apie sąlygas, kurios rodo, kad nesilaikoma Gyvūnų gerovės ženklo taisyklių, skerdykla nepagrįstai nedelsdama turi apie tai informuoti Danijos veterinarijos ir maisto administraciją.</w:t>
      </w:r>
    </w:p>
    <w:p w14:paraId="7AB34B27" w14:textId="77777777" w:rsidR="00493901" w:rsidRPr="00CF6816" w:rsidRDefault="00493901" w:rsidP="00493901">
      <w:r w:rsidRPr="00CF6816">
        <w:rPr>
          <w:b/>
        </w:rPr>
        <w:lastRenderedPageBreak/>
        <w:t xml:space="preserve">16 straipsnis. </w:t>
      </w:r>
      <w:r w:rsidRPr="00CF6816">
        <w:t>Atliekant skerdyklų stebėseną taikomos Gyvūnų gerovės ženklo sąlygos, atliekama iš mokesčių finansuojama kontrolė (žr. Nutarimą dėl mokėjimo už maisto, pašarų ir gyvų gyvūnų kontrolę ir t. t.).</w:t>
      </w:r>
    </w:p>
    <w:p w14:paraId="4B571845" w14:textId="77777777" w:rsidR="00493901" w:rsidRPr="00CF6816" w:rsidRDefault="00493901" w:rsidP="0099206B">
      <w:pPr>
        <w:jc w:val="center"/>
      </w:pPr>
      <w:r w:rsidRPr="00CF6816">
        <w:t>6 skyrius</w:t>
      </w:r>
    </w:p>
    <w:p w14:paraId="674AE7B4" w14:textId="77777777" w:rsidR="00493901" w:rsidRPr="00CF6816" w:rsidRDefault="00493901" w:rsidP="0099206B">
      <w:pPr>
        <w:jc w:val="center"/>
      </w:pPr>
      <w:r w:rsidRPr="00CF6816">
        <w:rPr>
          <w:i/>
        </w:rPr>
        <w:t>Reikalavimai kitoms įmonėms, įskaitant pienines, ir jų kontrolė</w:t>
      </w:r>
    </w:p>
    <w:p w14:paraId="3FA7E006" w14:textId="77777777" w:rsidR="00493901" w:rsidRPr="00CF6816" w:rsidRDefault="00493901" w:rsidP="0099206B">
      <w:pPr>
        <w:spacing w:after="0"/>
      </w:pPr>
      <w:r w:rsidRPr="00CF6816">
        <w:rPr>
          <w:b/>
        </w:rPr>
        <w:t xml:space="preserve">17 straipsnis. </w:t>
      </w:r>
      <w:r w:rsidRPr="00CF6816">
        <w:t>Didmenininkai, kuriems netaikomas 5 skyrius, ir mažmenininkai, ketinantys pjaustyti ar smulkinti šviežią mėsą, gaminti mėsos pusgaminius arba mėsos gaminius, pieninės, ketinančios gaminti pieno produktus arba pakuoti šių rūšių produktus, norinčios ženklinti produktus Gyvūnų gerovės ženklu, prieš tai turi pranešti apie šią veiklą Danijos veterinarijos ir maisto administracijai (žr. Nutarimo dėl maisto įmonių leidimų suteikimo ir registravimo ir t. t. 16 straipsnio 2 dalį).</w:t>
      </w:r>
    </w:p>
    <w:p w14:paraId="264A14C8" w14:textId="77777777" w:rsidR="00493901" w:rsidRPr="00CF6816" w:rsidRDefault="0099206B" w:rsidP="0099206B">
      <w:pPr>
        <w:spacing w:after="0"/>
      </w:pPr>
      <w:r w:rsidRPr="00CF6816">
        <w:rPr>
          <w:i/>
        </w:rPr>
        <w:t xml:space="preserve">   2. </w:t>
      </w:r>
      <w:r w:rsidRPr="00CF6816">
        <w:t>Įmonės, vykdydamos savikontrolę, taiko rašytines procedūras, kuriomis užtikrinamas atskyrimas nuo produktų, kuriems netaikomas Gyvūnų gerovės ženklas, ir šviežios mėsos, kapotos mėsos, mėsos pusgaminių, mėsos produktų ar pieno produktų, kuriems taikomas Gyvūnų gerovės ženklas, atsekamumas.</w:t>
      </w:r>
    </w:p>
    <w:p w14:paraId="030C04E4" w14:textId="77777777" w:rsidR="00493901" w:rsidRPr="00CF6816" w:rsidRDefault="0099206B" w:rsidP="0099206B">
      <w:pPr>
        <w:spacing w:after="0"/>
      </w:pPr>
      <w:r w:rsidRPr="00CF6816">
        <w:rPr>
          <w:i/>
        </w:rPr>
        <w:t xml:space="preserve">   3. </w:t>
      </w:r>
      <w:r w:rsidRPr="00CF6816">
        <w:t xml:space="preserve">Atskyrimo ir atsekamumo dokumentus įmonės saugo vienus metus. </w:t>
      </w:r>
    </w:p>
    <w:p w14:paraId="7F245632" w14:textId="77777777" w:rsidR="00493901" w:rsidRPr="00CF6816" w:rsidRDefault="0099206B" w:rsidP="0099206B">
      <w:pPr>
        <w:spacing w:after="0"/>
      </w:pPr>
      <w:r w:rsidRPr="00CF6816">
        <w:rPr>
          <w:i/>
        </w:rPr>
        <w:t xml:space="preserve">   4. </w:t>
      </w:r>
      <w:r w:rsidRPr="00CF6816">
        <w:t>Jei įmonė sužino apie sąlygas, kurios rodo, kad nesilaikoma Gyvūnų gerovės ženklo taisyklių, įmonė nepagrįstai nedelsdama apie tai turi pranešti Danijos veterinarijos ir maisto administracijai.</w:t>
      </w:r>
    </w:p>
    <w:p w14:paraId="300BC549" w14:textId="77777777" w:rsidR="0099206B" w:rsidRPr="00CF6816" w:rsidRDefault="0099206B" w:rsidP="0099206B">
      <w:pPr>
        <w:spacing w:after="0"/>
      </w:pPr>
    </w:p>
    <w:p w14:paraId="4E9C5B82" w14:textId="77777777" w:rsidR="00493901" w:rsidRPr="00CF6816" w:rsidRDefault="00493901" w:rsidP="00493901">
      <w:r w:rsidRPr="00CF6816">
        <w:rPr>
          <w:b/>
        </w:rPr>
        <w:t xml:space="preserve">18 straipsnis. </w:t>
      </w:r>
      <w:r w:rsidRPr="00CF6816">
        <w:t>Atliekant tokių įmonių, kurioms taikoma 17 straipsnio 1 dalis, stebėseną, laikomasi Gyvūnų gerovės ženklo sąlygų, taikomos iš mokesčių finansuojamos kontrolės taisyklės (žr. Nutarimą dėl mokėjimo už maisto, pašarų ir gyvų gyvūnų kontrolę ir t. t.).</w:t>
      </w:r>
    </w:p>
    <w:p w14:paraId="5F6F69D5" w14:textId="77777777" w:rsidR="00493901" w:rsidRPr="00CF6816" w:rsidRDefault="00493901" w:rsidP="0099206B">
      <w:pPr>
        <w:jc w:val="center"/>
      </w:pPr>
      <w:r w:rsidRPr="00CF6816">
        <w:t>7 skyrius</w:t>
      </w:r>
    </w:p>
    <w:p w14:paraId="503C07E4" w14:textId="77777777" w:rsidR="00493901" w:rsidRPr="00CF6816" w:rsidRDefault="00493901" w:rsidP="0099206B">
      <w:pPr>
        <w:jc w:val="center"/>
      </w:pPr>
      <w:r w:rsidRPr="00CF6816">
        <w:rPr>
          <w:i/>
        </w:rPr>
        <w:t>Reikalavimai gyvūnams ir produktams, pristatomiems iš kitų šalių</w:t>
      </w:r>
    </w:p>
    <w:p w14:paraId="2A0784CE" w14:textId="77777777" w:rsidR="00493901" w:rsidRPr="00CF6816" w:rsidRDefault="00493901" w:rsidP="0099206B">
      <w:pPr>
        <w:spacing w:after="0"/>
      </w:pPr>
      <w:r w:rsidRPr="00CF6816">
        <w:rPr>
          <w:b/>
        </w:rPr>
        <w:t xml:space="preserve">19 straipsnis. </w:t>
      </w:r>
      <w:r w:rsidRPr="00CF6816">
        <w:t>Prieš pateikiant į rinką Gyvūnų gerovės ženklu pažymėtus perinimui skirtus kiaušinius, gyvus gyvūnus, šviežią mėsą, kapotą mėsą, mėsos pusgaminius arba pieno produktus, kurių sudėtyje yra mėsos iš kitų šalių, arba pieno produktus, kurių sudėtyje yra pieno iš kitų šalių, Danijos veterinarijos ir maisto administracija privalo patvirtinti Gyvūnų gerovės ženklu pažymėtus gyvūnus arba produktus.</w:t>
      </w:r>
    </w:p>
    <w:p w14:paraId="7D7E978B" w14:textId="77777777" w:rsidR="00493901" w:rsidRPr="00CF6816" w:rsidRDefault="0099206B" w:rsidP="0099206B">
      <w:pPr>
        <w:spacing w:after="0"/>
      </w:pPr>
      <w:r w:rsidRPr="00CF6816">
        <w:rPr>
          <w:i/>
        </w:rPr>
        <w:t xml:space="preserve">   2. </w:t>
      </w:r>
      <w:r w:rsidRPr="00CF6816">
        <w:t>Danijos veterinarijos ir maisto administracija patvirtina, kad parduodami produktai yra pažymėti Gyvūnų gerovės ženklu, kai įmonė, atsakinga už įvežimą į Daniją, tam tikrais atvejais dokumentais patvirtina, kad:</w:t>
      </w:r>
    </w:p>
    <w:p w14:paraId="7C889EFC" w14:textId="77777777" w:rsidR="00493901" w:rsidRPr="00CF6816" w:rsidRDefault="00493901" w:rsidP="0099206B">
      <w:pPr>
        <w:spacing w:after="0"/>
      </w:pPr>
      <w:r w:rsidRPr="00CF6816">
        <w:t>pirminis gamintojas atitinka reikalavimus, kurie yra bent jau lygintini su reikalavimais, nurodytais 7 straipsnyje arba 8 ir 9 straipsniuose;</w:t>
      </w:r>
    </w:p>
    <w:p w14:paraId="2048348B" w14:textId="77777777" w:rsidR="00493901" w:rsidRPr="00CF6816" w:rsidRDefault="0099206B" w:rsidP="0099206B">
      <w:pPr>
        <w:spacing w:after="0"/>
      </w:pPr>
      <w:r w:rsidRPr="00CF6816">
        <w:t>1) pirminiai gamintojai, sertifikuoti kaip ekologiški, atitinka reikalavimus, kurie yra bent jau lygintini su 12 straipsnyje nustatytais reikalavimais;</w:t>
      </w:r>
    </w:p>
    <w:p w14:paraId="0D1469E1" w14:textId="77777777" w:rsidR="00493901" w:rsidRPr="00CF6816" w:rsidRDefault="0099206B" w:rsidP="0099206B">
      <w:pPr>
        <w:spacing w:after="0"/>
      </w:pPr>
      <w:r w:rsidRPr="00CF6816">
        <w:t>2) skerdyklos atitinka reikalavimus, kurie yra bent jau lygintini su 15 straipsnio 2 arba 3 dalyje nurodytais reikalavimais; arba 3) pieninės atitinka reikalavimus, kurie yra bent jau lygintini su 17 straipsnio 2 dalyje nustatytais reikalavimais;</w:t>
      </w:r>
    </w:p>
    <w:p w14:paraId="632E84C0" w14:textId="77777777" w:rsidR="00493901" w:rsidRPr="00CF6816" w:rsidRDefault="0099206B" w:rsidP="0099206B">
      <w:pPr>
        <w:spacing w:after="0"/>
      </w:pPr>
      <w:r w:rsidRPr="00CF6816">
        <w:t>4) kilmės šalis turi kontrolės priemones, skirtas pirminiams gamintojams, perykloms, skerdykloms, pieninėms ir kitoms susijusioms įmonėms, kurios apimties, patikimumo ir nepriklausomybės atžvilgiu yra lygintinos su 10, 12, 15 arba 17 straipsniuose nustatytais reikalavimais.</w:t>
      </w:r>
    </w:p>
    <w:p w14:paraId="0AA79371" w14:textId="77777777" w:rsidR="00493901" w:rsidRPr="00CF6816" w:rsidRDefault="0099206B" w:rsidP="0099206B">
      <w:pPr>
        <w:spacing w:after="0"/>
      </w:pPr>
      <w:r w:rsidRPr="00CF6816">
        <w:rPr>
          <w:i/>
        </w:rPr>
        <w:t xml:space="preserve">   3. </w:t>
      </w:r>
      <w:r w:rsidRPr="00CF6816">
        <w:t>Jei 2 dalies 4 punkte nurodytą kontrolę atlieka kilmės šalies institucijos, laikomasi nuostatose nustatytų sąlygų dėl užbaigtos kontrolės.</w:t>
      </w:r>
    </w:p>
    <w:p w14:paraId="59D019C9" w14:textId="77777777" w:rsidR="0099206B" w:rsidRPr="00CF6816" w:rsidRDefault="0099206B" w:rsidP="0099206B">
      <w:pPr>
        <w:spacing w:after="0"/>
      </w:pPr>
    </w:p>
    <w:p w14:paraId="1F7A15A7" w14:textId="77777777" w:rsidR="00493901" w:rsidRPr="00CF6816" w:rsidRDefault="00493901" w:rsidP="00042EEF">
      <w:pPr>
        <w:spacing w:after="0"/>
      </w:pPr>
      <w:r w:rsidRPr="00CF6816">
        <w:rPr>
          <w:b/>
        </w:rPr>
        <w:lastRenderedPageBreak/>
        <w:t xml:space="preserve">20 straipsnis. </w:t>
      </w:r>
      <w:r w:rsidRPr="00CF6816">
        <w:t>Įmonės, įskaitant skerdyklas ir pienines, ketinančios importuoti gyvūnus ir produktus, pagal 19 straipsnį turi būti registruojamos Danijos veterinarijos ir maisto administracijoje pagal 15 arba 17 straipsnį, o vykdydamos savikontrolę nuolat užtikrinti, kad būtų laikomasi sąlygų (žr. 19 straipsnio 2 dalį.)</w:t>
      </w:r>
    </w:p>
    <w:p w14:paraId="299D7525" w14:textId="77777777" w:rsidR="00493901" w:rsidRPr="00CF6816" w:rsidRDefault="00042EEF" w:rsidP="00042EEF">
      <w:pPr>
        <w:spacing w:after="0"/>
      </w:pPr>
      <w:r w:rsidRPr="00CF6816">
        <w:rPr>
          <w:i/>
        </w:rPr>
        <w:t xml:space="preserve">   2. </w:t>
      </w:r>
      <w:r w:rsidRPr="00CF6816">
        <w:t>Jei įmonėms, įskaitant skerdyklas ir pienines, pranešama apie sąlygas, leidžiančias manyti, kad 19 skirsnyje nustatytos patvirtinimo sąlygos neįvykdytos, minėta įmonė nepagrįstai nedelsdama apie tai praneša Danijos veterinarijos ir maisto administracijai.</w:t>
      </w:r>
    </w:p>
    <w:p w14:paraId="18A3DF3D" w14:textId="77777777" w:rsidR="00042EEF" w:rsidRPr="00CF6816" w:rsidRDefault="00042EEF" w:rsidP="00042EEF">
      <w:pPr>
        <w:spacing w:after="0"/>
      </w:pPr>
    </w:p>
    <w:p w14:paraId="61B7F5FC" w14:textId="77777777" w:rsidR="00493901" w:rsidRPr="00CF6816" w:rsidRDefault="00493901" w:rsidP="00042EEF">
      <w:pPr>
        <w:jc w:val="center"/>
      </w:pPr>
      <w:r w:rsidRPr="00CF6816">
        <w:t>8 skyrius</w:t>
      </w:r>
    </w:p>
    <w:p w14:paraId="6964A1AE" w14:textId="77777777" w:rsidR="00493901" w:rsidRPr="00CF6816" w:rsidRDefault="00493901" w:rsidP="00042EEF">
      <w:pPr>
        <w:jc w:val="center"/>
      </w:pPr>
      <w:r w:rsidRPr="00CF6816">
        <w:rPr>
          <w:i/>
        </w:rPr>
        <w:t>Ženklinimas ir tiekimas rinkai</w:t>
      </w:r>
    </w:p>
    <w:p w14:paraId="549B87F2" w14:textId="77777777" w:rsidR="00493901" w:rsidRPr="00CF6816" w:rsidRDefault="00493901" w:rsidP="00042EEF">
      <w:pPr>
        <w:spacing w:after="0"/>
      </w:pPr>
      <w:r w:rsidRPr="00CF6816">
        <w:rPr>
          <w:b/>
        </w:rPr>
        <w:t xml:space="preserve">21 straipsnis. </w:t>
      </w:r>
      <w:r w:rsidRPr="00CF6816">
        <w:t>Bandos ir (arba) pulkai, įskaitant peryklas, registruoti naudoti Gyvūnų gerovės ženklą, ir įmonės, įskaitant skerdyklas ir pienines, kurios registruotos kaip Gyvūnų gerovės ženklo naudotojai, žymėdamos ir tiekdamos rinkai produktus, gali naudoti atitinkamą atskiro lygmens logotipą (žr. 5 priedą). Atitinkamas logotipas ir susiję pavadinimai bei nuorodos gali būti naudojami tik laikantis Danijos veterinarijos ir maisto administracijos nustatytų sąlygų (žr. 22 straipsnį).</w:t>
      </w:r>
    </w:p>
    <w:p w14:paraId="6DBB32CA" w14:textId="77777777" w:rsidR="00493901" w:rsidRPr="00CF6816" w:rsidRDefault="00042EEF" w:rsidP="00042EEF">
      <w:pPr>
        <w:spacing w:after="0"/>
      </w:pPr>
      <w:r w:rsidRPr="00CF6816">
        <w:rPr>
          <w:i/>
        </w:rPr>
        <w:t xml:space="preserve">   2. </w:t>
      </w:r>
      <w:r w:rsidRPr="00CF6816">
        <w:t>Šviežia mėsa, kapota mėsa, mėsos pusgaminiai, mėsos produktai ir pieno produktai gali būti ženklinami atitinkamo lygmens logotipu, kai visas gyvūno mėsos kiekis atitinka tam lygiui keliamus reikalavimus, taigi, jei įtraukiami skirtingų lygių Gyvūnų gerovės ženklu pažymėti mėsos ar pieno produktai (žr. 1–3 priedus), jie gali būti ženklinami tik atitinkamai žemiausio lygmens Gyvūnų gerovės ženklu.</w:t>
      </w:r>
    </w:p>
    <w:p w14:paraId="41987475" w14:textId="77777777" w:rsidR="00493901" w:rsidRPr="00CF6816" w:rsidRDefault="00042EEF" w:rsidP="00042EEF">
      <w:pPr>
        <w:spacing w:after="0"/>
      </w:pPr>
      <w:r w:rsidRPr="00CF6816">
        <w:rPr>
          <w:i/>
        </w:rPr>
        <w:t xml:space="preserve">   3. </w:t>
      </w:r>
      <w:r w:rsidRPr="00CF6816">
        <w:t xml:space="preserve">Šviežia mėsa, kapota mėsa, mėsos pusgaminiai, mėsos produktai ir pieno produktai gali būti ženklinami kiekvieną lygį atitinkančiu logotipu, jei visas gyvūninis mėsos produkto kiekis atitinka tam lygiui keliamus reikalavimus. </w:t>
      </w:r>
    </w:p>
    <w:p w14:paraId="10B876C3" w14:textId="77777777" w:rsidR="00493901" w:rsidRPr="00CF6816" w:rsidRDefault="00493901" w:rsidP="00042EEF">
      <w:pPr>
        <w:spacing w:after="0"/>
      </w:pPr>
      <w:r w:rsidRPr="00CF6816">
        <w:t>Tačiau gali būti naudojami kitokios kilmės apvalkalai, želatina ir kolagenas, taip pat žuvis bei laisvai laikomų vištų kiaušiniai.</w:t>
      </w:r>
    </w:p>
    <w:p w14:paraId="0FB0CA8B" w14:textId="77777777" w:rsidR="00493901" w:rsidRPr="00CF6816" w:rsidRDefault="00042EEF" w:rsidP="00042EEF">
      <w:pPr>
        <w:spacing w:after="0"/>
      </w:pPr>
      <w:r w:rsidRPr="00CF6816">
        <w:rPr>
          <w:i/>
        </w:rPr>
        <w:t xml:space="preserve">   4. </w:t>
      </w:r>
      <w:r w:rsidRPr="00CF6816">
        <w:t>Be 2 dalyje minėtų atvejų, šviežia ir kapota mėsa, mėsos pusgaminiai ir mėsos gaminiai, paruošti patiekalai ir pieno gaminiai gali būti ženklinami atitinkamu logotipu, kai mėsos ar pieno produkto, paženklinto Gyvūnų gerovės ženklu, svoris sudaro bent 75 % galutinio produkto bendro kiekio, kuris yra gyvūninės kilmės, o kitos gyvūninės kilmės sudedamosios dalys atitinka ekologiškumo reikalavimus. Tačiau gali būti naudojami ir kitokios kilmės neekologiški apvalkalai, želatina ir kolagenas, taip pat neekologiška žuvis arba laisvai laikomų vištų kiaušiniai.</w:t>
      </w:r>
    </w:p>
    <w:p w14:paraId="0C56F6B7" w14:textId="77777777" w:rsidR="00042EEF" w:rsidRPr="00CF6816" w:rsidRDefault="00042EEF" w:rsidP="00042EEF">
      <w:pPr>
        <w:spacing w:after="0"/>
      </w:pPr>
    </w:p>
    <w:p w14:paraId="7F437124" w14:textId="77777777" w:rsidR="00493901" w:rsidRPr="00CF6816" w:rsidRDefault="00493901" w:rsidP="00B869A0">
      <w:pPr>
        <w:spacing w:after="0"/>
      </w:pPr>
      <w:r w:rsidRPr="00CF6816">
        <w:rPr>
          <w:b/>
        </w:rPr>
        <w:t xml:space="preserve">22 straipsnis. </w:t>
      </w:r>
      <w:r w:rsidRPr="00CF6816">
        <w:t>Logotipo su susijusiais pavadinimais ir nuorodomis naudojimo sąlygos bus paskelbtos Danijos veterinarijos ir maisto administracijos interneto svetainėje. Šią medžiagą, gavus prašymą raštu, taip pat galima siųsti Danijos veterinarijos ir maisto administracijai. Gali būti naudojamas 5 priede nurodytas Gyvūnų gerovės ženklo grafinis apipavidalinimas ir susijęs apipavidalinimo vadovas, pateiktas Danijos veterinarijos ir maisto administracijos pradžios tinklalapyje.</w:t>
      </w:r>
    </w:p>
    <w:p w14:paraId="595867CA" w14:textId="77777777" w:rsidR="00493901" w:rsidRPr="00CF6816" w:rsidRDefault="00B869A0" w:rsidP="00B869A0">
      <w:pPr>
        <w:spacing w:after="0"/>
      </w:pPr>
      <w:r w:rsidRPr="00CF6816">
        <w:rPr>
          <w:i/>
        </w:rPr>
        <w:t xml:space="preserve">   2. </w:t>
      </w:r>
      <w:r w:rsidRPr="00CF6816">
        <w:t>Draudžiama naudoti Gyvūnų gerovės ženklą, su juo susijusius pavadinimus ir nuorodas ant produktų ir t. t., kurie neatitinka šiame nutarime nustatytų reikalavimų.</w:t>
      </w:r>
    </w:p>
    <w:p w14:paraId="2F929803" w14:textId="77777777" w:rsidR="00493901" w:rsidRPr="00CF6816" w:rsidRDefault="00B869A0" w:rsidP="00B869A0">
      <w:pPr>
        <w:spacing w:after="0"/>
      </w:pPr>
      <w:r w:rsidRPr="00CF6816">
        <w:rPr>
          <w:i/>
        </w:rPr>
        <w:t xml:space="preserve">   3. </w:t>
      </w:r>
      <w:r w:rsidRPr="00CF6816">
        <w:t>Logotipai, simboliai, kiti ženklai, pavadinimai ir nuorodos, kurie gali būti supainioti su logotipais ir su jais susijusiais pavadinimais bei nuorodomis, minėtomis 1 dalyje, negali būti naudojami siekiant suklaidinti vartotojus ar kitas įmones.</w:t>
      </w:r>
    </w:p>
    <w:p w14:paraId="25DE6696" w14:textId="77777777" w:rsidR="00493901" w:rsidRPr="00CF6816" w:rsidRDefault="00B869A0" w:rsidP="00B869A0">
      <w:pPr>
        <w:spacing w:after="0"/>
      </w:pPr>
      <w:r w:rsidRPr="00CF6816">
        <w:rPr>
          <w:i/>
        </w:rPr>
        <w:t xml:space="preserve">   4. </w:t>
      </w:r>
      <w:r w:rsidRPr="00CF6816">
        <w:t>Gyvūnų gerovės ženklą taip pat galima naudoti teikiant informaciją ir rengiant mokymus, susijusius su gyvūnų gerove.</w:t>
      </w:r>
    </w:p>
    <w:p w14:paraId="60124482" w14:textId="77777777" w:rsidR="00B869A0" w:rsidRPr="00CF6816" w:rsidRDefault="00B869A0" w:rsidP="00B869A0">
      <w:pPr>
        <w:spacing w:after="0"/>
      </w:pPr>
    </w:p>
    <w:p w14:paraId="37DB1C06" w14:textId="77777777" w:rsidR="00493901" w:rsidRPr="00CF6816" w:rsidRDefault="00493901" w:rsidP="00B869A0">
      <w:pPr>
        <w:jc w:val="center"/>
      </w:pPr>
      <w:r w:rsidRPr="00CF6816">
        <w:t>9 skyrius</w:t>
      </w:r>
    </w:p>
    <w:p w14:paraId="6BCEE220" w14:textId="77777777" w:rsidR="00493901" w:rsidRPr="00CF6816" w:rsidRDefault="00493901" w:rsidP="00B869A0">
      <w:pPr>
        <w:jc w:val="center"/>
      </w:pPr>
      <w:r w:rsidRPr="00CF6816">
        <w:rPr>
          <w:i/>
        </w:rPr>
        <w:lastRenderedPageBreak/>
        <w:t>Dalyvavimo Gyvūnų gerovės ženklo programoje sustabdymas ir pašalinimas iš jos</w:t>
      </w:r>
    </w:p>
    <w:p w14:paraId="7AC5DE8E" w14:textId="77777777" w:rsidR="00493901" w:rsidRPr="00CF6816" w:rsidRDefault="00493901" w:rsidP="00B869A0">
      <w:pPr>
        <w:spacing w:after="0"/>
      </w:pPr>
      <w:r w:rsidRPr="00CF6816">
        <w:rPr>
          <w:b/>
        </w:rPr>
        <w:t xml:space="preserve">23 straipsnis. </w:t>
      </w:r>
      <w:r w:rsidRPr="00CF6816">
        <w:t>Pirminiai gamintojai ir įmonės, įskaitant skerdyklas ir pienines, kurios nebenori būti užregistruoti naudoti Gyvūnų gerovės ženklą, turi apie tai raštu pranešti Danijos veterinarijos ir maisto administracijai.</w:t>
      </w:r>
    </w:p>
    <w:p w14:paraId="13F7F463" w14:textId="77777777" w:rsidR="00493901" w:rsidRPr="00CF6816" w:rsidRDefault="00B869A0" w:rsidP="00B869A0">
      <w:pPr>
        <w:spacing w:after="0"/>
      </w:pPr>
      <w:r w:rsidRPr="00CF6816">
        <w:rPr>
          <w:i/>
        </w:rPr>
        <w:t xml:space="preserve">   2. </w:t>
      </w:r>
      <w:r w:rsidRPr="00CF6816">
        <w:t>Gamintojai ir įmonės, įskaitant skerdyklas ir pienines, taip pat turi nurodyti dieną, nuo kada jie gamindami ir pristatydami nebenaudos Gyvūnų gerovės ženklo ir savikontrolės programoje apibūdinti, kaip pereinamuoju laikotarpiu bus užtikrinama, kad gyvūnai, kuriems suteiktas Gyvūnų gerovės ženklas, bus atskirti nuo kitų gyvūnų.</w:t>
      </w:r>
    </w:p>
    <w:p w14:paraId="2A6724C0" w14:textId="77777777" w:rsidR="00493901" w:rsidRPr="00CF6816" w:rsidRDefault="00B869A0" w:rsidP="00B869A0">
      <w:pPr>
        <w:spacing w:after="0"/>
      </w:pPr>
      <w:r w:rsidRPr="00CF6816">
        <w:rPr>
          <w:i/>
        </w:rPr>
        <w:t xml:space="preserve">   3. </w:t>
      </w:r>
      <w:r w:rsidRPr="00CF6816">
        <w:t>Pirminiai gamintojai turi informuoti savo gavėjus apie datą, nuo kurios pirminis gamintojas nebegamins ir nebepristatys produktų, kuriems taikomas Gyvūnų gerovės ženklas.</w:t>
      </w:r>
    </w:p>
    <w:p w14:paraId="51F9A8B9" w14:textId="77777777" w:rsidR="00B869A0" w:rsidRPr="00CF6816" w:rsidRDefault="00B869A0" w:rsidP="00B869A0">
      <w:pPr>
        <w:spacing w:after="0"/>
      </w:pPr>
    </w:p>
    <w:p w14:paraId="71CAAC47" w14:textId="77777777" w:rsidR="00493901" w:rsidRPr="00CF6816" w:rsidRDefault="00493901" w:rsidP="00B869A0">
      <w:pPr>
        <w:spacing w:after="0"/>
      </w:pPr>
      <w:r w:rsidRPr="00CF6816">
        <w:rPr>
          <w:b/>
        </w:rPr>
        <w:t xml:space="preserve">24 straipsnis. </w:t>
      </w:r>
      <w:r w:rsidRPr="00CF6816">
        <w:t>Danijos veterinarijos ir maisto administracija gali neleisti pirminiams gamintojams gaminti naudojant Gyvūnų gerovės ženklą, jei:</w:t>
      </w:r>
    </w:p>
    <w:p w14:paraId="07400F4A" w14:textId="77777777" w:rsidR="00493901" w:rsidRPr="00CF6816" w:rsidRDefault="00B869A0" w:rsidP="00B869A0">
      <w:pPr>
        <w:spacing w:after="0"/>
      </w:pPr>
      <w:r w:rsidRPr="00CF6816">
        <w:t>1) jie neatitinka susijusiam gamintojui taikomų atitinkamų reikalavimų ar sąlygų (žr. 3 straipsnio 2 ir 3 dalis, 5, 7–10, 12, 13 ar 14 straipsnį);</w:t>
      </w:r>
    </w:p>
    <w:p w14:paraId="3F974826" w14:textId="77777777" w:rsidR="00493901" w:rsidRPr="00CF6816" w:rsidRDefault="00B869A0" w:rsidP="00B869A0">
      <w:pPr>
        <w:spacing w:after="0"/>
      </w:pPr>
      <w:r w:rsidRPr="00CF6816">
        <w:t>2) ženklina ar parduoda pažeisdami 21 straipsnį;</w:t>
      </w:r>
    </w:p>
    <w:p w14:paraId="29B7B179" w14:textId="77777777" w:rsidR="00493901" w:rsidRPr="00CF6816" w:rsidRDefault="00B869A0" w:rsidP="00B869A0">
      <w:pPr>
        <w:spacing w:after="0"/>
      </w:pPr>
      <w:r w:rsidRPr="00CF6816">
        <w:t xml:space="preserve">3) pėdų žaizdų stebėsenos pulke programos balas yra 81 ar daugiau arba, vertinant tris iš eilės toje pačioje paukštidėje esančių paukščių pulkus, vienas pulkas įvertinamas 41–80 balų arba </w:t>
      </w:r>
    </w:p>
    <w:p w14:paraId="0720365E" w14:textId="77777777" w:rsidR="00493901" w:rsidRPr="00CF6816" w:rsidRDefault="00B869A0" w:rsidP="00B869A0">
      <w:pPr>
        <w:spacing w:after="0"/>
      </w:pPr>
      <w:r w:rsidRPr="00CF6816">
        <w:t>4) jei jie yra įregistruoti su Gyvūnų gerovės ženklu kaip bandos, sertifikuotos kaip ekologiškos, plg. 12 skirsnio 1 dalį, o banda nebesertifikuojama kaip ekologiška.</w:t>
      </w:r>
    </w:p>
    <w:p w14:paraId="79D26B98" w14:textId="77777777" w:rsidR="00493901" w:rsidRPr="00CF6816" w:rsidRDefault="00B869A0" w:rsidP="00B869A0">
      <w:pPr>
        <w:spacing w:after="0"/>
      </w:pPr>
      <w:r w:rsidRPr="00CF6816">
        <w:rPr>
          <w:i/>
        </w:rPr>
        <w:t xml:space="preserve">   2. </w:t>
      </w:r>
      <w:r w:rsidRPr="00CF6816">
        <w:t>Danijos veterinarijos ir maisto administracija gali nebetaikyti įmonei, įskaitant skerdyklas ir pienines, Gyvūnų gerovės ženklo, jei įmonė neatitinka 15, 17 ar 20 straipsnio nuostatų arba atliekant ženklinimą ar vykdant pardavimą pažeidžiamas 21 straipsnis.</w:t>
      </w:r>
    </w:p>
    <w:p w14:paraId="18768FF2" w14:textId="77777777" w:rsidR="00493901" w:rsidRPr="00CF6816" w:rsidRDefault="00B869A0" w:rsidP="00B869A0">
      <w:pPr>
        <w:spacing w:after="0"/>
      </w:pPr>
      <w:r w:rsidRPr="00CF6816">
        <w:rPr>
          <w:i/>
        </w:rPr>
        <w:t xml:space="preserve">   3. </w:t>
      </w:r>
      <w:r w:rsidRPr="00CF6816">
        <w:t xml:space="preserve">Danijos veterinarijos ir maisto administracija gali panaikinti Gyvūnų gerovės ženklo patvirtinimą, kuris buvo suteiktas pagal 19 straipsnį, jei nesilaikoma patvirtinimo sąlygų (žr. 19 straipsnio 2 dalį). </w:t>
      </w:r>
    </w:p>
    <w:p w14:paraId="177CF5C8" w14:textId="77777777" w:rsidR="00B869A0" w:rsidRPr="00CF6816" w:rsidRDefault="00B869A0" w:rsidP="00B869A0">
      <w:pPr>
        <w:spacing w:after="0"/>
      </w:pPr>
    </w:p>
    <w:p w14:paraId="2FEDBC58" w14:textId="77777777" w:rsidR="00493901" w:rsidRPr="00CF6816" w:rsidRDefault="00493901" w:rsidP="00E92BBB">
      <w:pPr>
        <w:keepNext/>
        <w:keepLines/>
        <w:jc w:val="center"/>
      </w:pPr>
      <w:r w:rsidRPr="00CF6816">
        <w:t>10 skyrius</w:t>
      </w:r>
    </w:p>
    <w:p w14:paraId="4E5F48C5" w14:textId="77777777" w:rsidR="00493901" w:rsidRPr="00CF6816" w:rsidRDefault="00493901" w:rsidP="00E92BBB">
      <w:pPr>
        <w:keepNext/>
        <w:keepLines/>
        <w:jc w:val="center"/>
      </w:pPr>
      <w:r w:rsidRPr="00CF6816">
        <w:rPr>
          <w:i/>
        </w:rPr>
        <w:t>Papildomos kontrolės priemonės</w:t>
      </w:r>
    </w:p>
    <w:p w14:paraId="38778E60" w14:textId="77777777" w:rsidR="00493901" w:rsidRPr="00CF6816" w:rsidRDefault="00493901" w:rsidP="00493901">
      <w:r w:rsidRPr="00CF6816">
        <w:rPr>
          <w:b/>
        </w:rPr>
        <w:t xml:space="preserve">25 straipsnis. </w:t>
      </w:r>
      <w:r w:rsidRPr="00CF6816">
        <w:t>Jei Danijos veterinarijos ir maisto administracija atlieka patikrinimą po pranešimo dėl sąlygų, nustatytų 24 straipsnio 1 dalies 3 punkte, arba pranešimo apie galimą reikalavimų ar sąlygų pažeidimą pagal 11 straipsnio 4 dalį, 15 straipsnio 4 dalį, 17 straipsnio 4 dalį arba 20 straipsnio 2 dalį ir jei šis pažeidimas yra patvirtinamas, pirminis gamintojas arba įmonė, atsakinga už pažeidimą, turi sumokėti už patikrinimą pagal galiojančias taisykles dėl apmokėjimo už papildomus patikrinimus, nustatytas Nutarime dėl apmokėjimo už maisto produktų, pašarų ir gyvų gyvūnų patikrinimą ir t. t.</w:t>
      </w:r>
    </w:p>
    <w:p w14:paraId="5D9DC66D" w14:textId="77777777" w:rsidR="00493901" w:rsidRPr="00CF6816" w:rsidRDefault="00493901" w:rsidP="00872A1A">
      <w:pPr>
        <w:jc w:val="center"/>
      </w:pPr>
      <w:r w:rsidRPr="00CF6816">
        <w:t>11 skyrius</w:t>
      </w:r>
    </w:p>
    <w:p w14:paraId="08D21D5E" w14:textId="77777777" w:rsidR="00493901" w:rsidRPr="00CF6816" w:rsidRDefault="00493901" w:rsidP="00872A1A">
      <w:pPr>
        <w:jc w:val="center"/>
      </w:pPr>
      <w:r w:rsidRPr="00CF6816">
        <w:rPr>
          <w:i/>
        </w:rPr>
        <w:t>Baudžiamosios nuostatos</w:t>
      </w:r>
    </w:p>
    <w:p w14:paraId="7FBD437C" w14:textId="77777777" w:rsidR="00493901" w:rsidRPr="00CF6816" w:rsidRDefault="00493901" w:rsidP="00872A1A">
      <w:pPr>
        <w:spacing w:after="0"/>
      </w:pPr>
      <w:r w:rsidRPr="00CF6816">
        <w:rPr>
          <w:b/>
        </w:rPr>
        <w:t xml:space="preserve">26 straipsnis. </w:t>
      </w:r>
      <w:r w:rsidRPr="00CF6816">
        <w:t>Bauda skiriama tiems, kurie pažeidžia 22 straipsnio 2 arba 3 dalį.</w:t>
      </w:r>
    </w:p>
    <w:p w14:paraId="1AD2EFEC" w14:textId="77777777" w:rsidR="00493901" w:rsidRPr="00CF6816" w:rsidRDefault="00872A1A" w:rsidP="00872A1A">
      <w:pPr>
        <w:spacing w:after="0"/>
      </w:pPr>
      <w:r w:rsidRPr="00CF6816">
        <w:rPr>
          <w:i/>
        </w:rPr>
        <w:t xml:space="preserve">   2. </w:t>
      </w:r>
      <w:r w:rsidRPr="00CF6816">
        <w:t xml:space="preserve">Subjektai ir kt. Už operacijas (juridiniams asmenims) gali būti taikoma baudžiamoji atsakomybė pagal Baudžiamojo kodekso 5 skyriaus taisykles. </w:t>
      </w:r>
    </w:p>
    <w:p w14:paraId="294AFE96" w14:textId="77777777" w:rsidR="00493901" w:rsidRPr="00CF6816" w:rsidRDefault="00493901" w:rsidP="00872A1A">
      <w:pPr>
        <w:jc w:val="center"/>
      </w:pPr>
      <w:r w:rsidRPr="00CF6816">
        <w:t>12 skyrius</w:t>
      </w:r>
    </w:p>
    <w:p w14:paraId="3D158FC4" w14:textId="77777777" w:rsidR="00493901" w:rsidRPr="00CF6816" w:rsidRDefault="00493901" w:rsidP="00872A1A">
      <w:pPr>
        <w:jc w:val="center"/>
      </w:pPr>
      <w:r w:rsidRPr="00CF6816">
        <w:rPr>
          <w:i/>
        </w:rPr>
        <w:t>Įsigaliojimas ir pereinamojo laikotarpio nuostatos</w:t>
      </w:r>
    </w:p>
    <w:p w14:paraId="7F3932C8" w14:textId="77777777" w:rsidR="00493901" w:rsidRPr="00CF6816" w:rsidRDefault="00493901" w:rsidP="00872A1A">
      <w:pPr>
        <w:spacing w:after="0"/>
      </w:pPr>
      <w:r w:rsidRPr="00CF6816">
        <w:rPr>
          <w:b/>
        </w:rPr>
        <w:t xml:space="preserve">27 straipsnis. </w:t>
      </w:r>
      <w:r w:rsidRPr="00CF6816">
        <w:t>Šis nutarimas įsigalioja 2024 m. liepos 1 d.</w:t>
      </w:r>
    </w:p>
    <w:p w14:paraId="505E2807" w14:textId="77777777" w:rsidR="00493901" w:rsidRPr="00CF6816" w:rsidRDefault="00872A1A" w:rsidP="00872A1A">
      <w:pPr>
        <w:spacing w:after="0"/>
      </w:pPr>
      <w:r w:rsidRPr="00CF6816">
        <w:rPr>
          <w:i/>
        </w:rPr>
        <w:lastRenderedPageBreak/>
        <w:t xml:space="preserve">   2. </w:t>
      </w:r>
      <w:r w:rsidRPr="00CF6816">
        <w:t>3 priedo 5–9 punktų nuostatos dėl mirtingumo bandoje ribinių verčių netaikomos iki 2028 m. sausio 1 d.</w:t>
      </w:r>
    </w:p>
    <w:p w14:paraId="47327AAC" w14:textId="77777777" w:rsidR="00493901" w:rsidRPr="00CF6816" w:rsidRDefault="00872A1A" w:rsidP="00872A1A">
      <w:pPr>
        <w:spacing w:after="0"/>
      </w:pPr>
      <w:r w:rsidRPr="00CF6816">
        <w:rPr>
          <w:i/>
        </w:rPr>
        <w:t xml:space="preserve">   3. </w:t>
      </w:r>
      <w:r w:rsidRPr="00CF6816">
        <w:t>Panaikinamas 2019 m. gruodžio 4 d. Nutarimas Nr. 1441 dėl savanoriškos gyvūnų gerovės ženklinimo sistemos.</w:t>
      </w:r>
    </w:p>
    <w:p w14:paraId="7698E210" w14:textId="77777777" w:rsidR="00493901" w:rsidRPr="00CF6816" w:rsidRDefault="00493901" w:rsidP="00872A1A">
      <w:pPr>
        <w:jc w:val="center"/>
      </w:pPr>
    </w:p>
    <w:p w14:paraId="622567E3" w14:textId="77777777" w:rsidR="00493901" w:rsidRPr="00CF6816" w:rsidRDefault="00493901" w:rsidP="00872A1A">
      <w:pPr>
        <w:jc w:val="center"/>
      </w:pPr>
      <w:r w:rsidRPr="00CF6816">
        <w:rPr>
          <w:i/>
        </w:rPr>
        <w:t>Danijos veterinarijos ir maisto administracija, 2024 m. gegužės 28 d.</w:t>
      </w:r>
    </w:p>
    <w:p w14:paraId="500F54D8" w14:textId="77777777" w:rsidR="00493901" w:rsidRPr="00CF6816" w:rsidRDefault="00493901" w:rsidP="00872A1A">
      <w:pPr>
        <w:jc w:val="center"/>
      </w:pPr>
      <w:r w:rsidRPr="00CF6816">
        <w:t>Nikolaj Veje</w:t>
      </w:r>
    </w:p>
    <w:p w14:paraId="7736B317" w14:textId="77777777" w:rsidR="00493901" w:rsidRPr="00CF6816" w:rsidRDefault="00872A1A" w:rsidP="00872A1A">
      <w:pPr>
        <w:jc w:val="center"/>
      </w:pPr>
      <w:r w:rsidRPr="00CF6816">
        <w:t xml:space="preserve">                                                                                                                                  / Anne Marie Wegersleff Hansen</w:t>
      </w:r>
    </w:p>
    <w:p w14:paraId="6AB3A240" w14:textId="77777777" w:rsidR="004F69DF" w:rsidRPr="00CF6816" w:rsidRDefault="004F69DF">
      <w:pPr>
        <w:rPr>
          <w:sz w:val="18"/>
          <w:szCs w:val="18"/>
          <w:lang w:val="el-GR"/>
        </w:rPr>
      </w:pPr>
    </w:p>
    <w:p w14:paraId="617928BC" w14:textId="77777777" w:rsidR="00E92BBB" w:rsidRPr="00CF6816" w:rsidRDefault="00E92BBB">
      <w:pPr>
        <w:rPr>
          <w:sz w:val="18"/>
          <w:szCs w:val="18"/>
          <w:lang w:val="el-GR"/>
        </w:rPr>
      </w:pPr>
    </w:p>
    <w:p w14:paraId="100DE491" w14:textId="77777777" w:rsidR="004F69DF" w:rsidRPr="00CF6816" w:rsidRDefault="004F69DF">
      <w:pPr>
        <w:rPr>
          <w:sz w:val="18"/>
          <w:szCs w:val="18"/>
          <w:lang w:val="de-DE"/>
        </w:rPr>
      </w:pPr>
    </w:p>
    <w:p w14:paraId="0BBCFCFD" w14:textId="77777777" w:rsidR="004F69DF" w:rsidRPr="00CF6816" w:rsidRDefault="004F69DF">
      <w:pPr>
        <w:rPr>
          <w:sz w:val="18"/>
          <w:szCs w:val="18"/>
          <w:lang w:val="de-DE"/>
        </w:rPr>
      </w:pPr>
    </w:p>
    <w:p w14:paraId="42ECA6C4" w14:textId="77777777" w:rsidR="004F69DF" w:rsidRPr="00CF6816" w:rsidRDefault="004F69DF">
      <w:pPr>
        <w:rPr>
          <w:sz w:val="18"/>
          <w:szCs w:val="18"/>
          <w:lang w:val="de-DE"/>
        </w:rPr>
      </w:pPr>
    </w:p>
    <w:p w14:paraId="580F9B7F" w14:textId="06A69E24" w:rsidR="004F69DF" w:rsidRPr="00CF6816" w:rsidRDefault="004F69DF">
      <w:pPr>
        <w:rPr>
          <w:sz w:val="18"/>
          <w:szCs w:val="18"/>
          <w:lang w:val="de-DE"/>
        </w:rPr>
      </w:pPr>
    </w:p>
    <w:p w14:paraId="410D8F0A" w14:textId="403542CE" w:rsidR="004F113B" w:rsidRPr="00CF6816" w:rsidRDefault="004F113B">
      <w:pPr>
        <w:rPr>
          <w:sz w:val="18"/>
          <w:szCs w:val="18"/>
          <w:lang w:val="de-DE"/>
        </w:rPr>
      </w:pPr>
    </w:p>
    <w:p w14:paraId="5650C050" w14:textId="72EE90FB" w:rsidR="004F113B" w:rsidRPr="00CF6816" w:rsidRDefault="004F113B">
      <w:pPr>
        <w:rPr>
          <w:sz w:val="18"/>
          <w:szCs w:val="18"/>
          <w:lang w:val="de-DE"/>
        </w:rPr>
      </w:pPr>
    </w:p>
    <w:p w14:paraId="453CD7CE" w14:textId="4A2FE5F5" w:rsidR="004F113B" w:rsidRPr="00CF6816" w:rsidRDefault="004F113B">
      <w:pPr>
        <w:rPr>
          <w:sz w:val="18"/>
          <w:szCs w:val="18"/>
          <w:lang w:val="de-DE"/>
        </w:rPr>
      </w:pPr>
    </w:p>
    <w:p w14:paraId="2A95C5F7" w14:textId="4ED86607" w:rsidR="004F113B" w:rsidRPr="00CF6816" w:rsidRDefault="004F113B">
      <w:pPr>
        <w:rPr>
          <w:sz w:val="18"/>
          <w:szCs w:val="18"/>
          <w:lang w:val="de-DE"/>
        </w:rPr>
      </w:pPr>
    </w:p>
    <w:p w14:paraId="5ECEF774" w14:textId="44F7FFF9" w:rsidR="004F113B" w:rsidRPr="00CF6816" w:rsidRDefault="004F113B">
      <w:pPr>
        <w:rPr>
          <w:sz w:val="18"/>
          <w:szCs w:val="18"/>
          <w:lang w:val="de-DE"/>
        </w:rPr>
      </w:pPr>
    </w:p>
    <w:p w14:paraId="7923BD55" w14:textId="6B2369D3" w:rsidR="004F113B" w:rsidRPr="00CF6816" w:rsidRDefault="004F113B">
      <w:pPr>
        <w:rPr>
          <w:sz w:val="18"/>
          <w:szCs w:val="18"/>
          <w:lang w:val="de-DE"/>
        </w:rPr>
      </w:pPr>
    </w:p>
    <w:p w14:paraId="489FBEE9" w14:textId="336BC2D8" w:rsidR="004F113B" w:rsidRPr="00CF6816" w:rsidRDefault="004F113B">
      <w:pPr>
        <w:rPr>
          <w:sz w:val="18"/>
          <w:szCs w:val="18"/>
          <w:lang w:val="de-DE"/>
        </w:rPr>
      </w:pPr>
    </w:p>
    <w:p w14:paraId="481E95E9" w14:textId="5869E362" w:rsidR="004F113B" w:rsidRPr="00CF6816" w:rsidRDefault="004F113B">
      <w:pPr>
        <w:rPr>
          <w:sz w:val="18"/>
          <w:szCs w:val="18"/>
          <w:lang w:val="de-DE"/>
        </w:rPr>
      </w:pPr>
    </w:p>
    <w:p w14:paraId="71451B56" w14:textId="0336B24C" w:rsidR="004F113B" w:rsidRPr="00CF6816" w:rsidRDefault="004F113B">
      <w:pPr>
        <w:rPr>
          <w:sz w:val="18"/>
          <w:szCs w:val="18"/>
          <w:lang w:val="de-DE"/>
        </w:rPr>
      </w:pPr>
    </w:p>
    <w:p w14:paraId="6462D16B" w14:textId="3E08DE79" w:rsidR="004F113B" w:rsidRPr="00CF6816" w:rsidRDefault="004F113B">
      <w:pPr>
        <w:rPr>
          <w:sz w:val="18"/>
          <w:szCs w:val="18"/>
          <w:lang w:val="de-DE"/>
        </w:rPr>
      </w:pPr>
    </w:p>
    <w:p w14:paraId="754BA850" w14:textId="7284F587" w:rsidR="004F113B" w:rsidRPr="00CF6816" w:rsidRDefault="004F113B">
      <w:pPr>
        <w:rPr>
          <w:sz w:val="18"/>
          <w:szCs w:val="18"/>
          <w:lang w:val="de-DE"/>
        </w:rPr>
      </w:pPr>
    </w:p>
    <w:p w14:paraId="71CC2E9B" w14:textId="4124E62C" w:rsidR="004F113B" w:rsidRPr="00CF6816" w:rsidRDefault="004F113B">
      <w:pPr>
        <w:rPr>
          <w:sz w:val="18"/>
          <w:szCs w:val="18"/>
          <w:lang w:val="de-DE"/>
        </w:rPr>
      </w:pPr>
    </w:p>
    <w:p w14:paraId="7EE87410" w14:textId="77777777" w:rsidR="004F113B" w:rsidRPr="00CF6816" w:rsidRDefault="004F113B">
      <w:pPr>
        <w:rPr>
          <w:sz w:val="18"/>
          <w:szCs w:val="18"/>
          <w:lang w:val="de-DE"/>
        </w:rPr>
      </w:pPr>
    </w:p>
    <w:p w14:paraId="11A3F513" w14:textId="77777777" w:rsidR="004F69DF" w:rsidRPr="00CF6816" w:rsidRDefault="004F69DF">
      <w:pPr>
        <w:rPr>
          <w:sz w:val="18"/>
          <w:szCs w:val="18"/>
          <w:lang w:val="de-DE"/>
        </w:rPr>
      </w:pPr>
    </w:p>
    <w:p w14:paraId="721C71C4" w14:textId="77777777" w:rsidR="004F69DF" w:rsidRPr="00CF6816" w:rsidRDefault="004F69DF">
      <w:pPr>
        <w:rPr>
          <w:sz w:val="18"/>
          <w:szCs w:val="18"/>
          <w:lang w:val="de-DE"/>
        </w:rPr>
      </w:pPr>
    </w:p>
    <w:p w14:paraId="283A7C1A" w14:textId="77777777" w:rsidR="004F69DF" w:rsidRPr="00CF6816" w:rsidRDefault="004F69DF">
      <w:pPr>
        <w:rPr>
          <w:sz w:val="18"/>
          <w:szCs w:val="18"/>
          <w:lang w:val="de-DE"/>
        </w:rPr>
      </w:pPr>
    </w:p>
    <w:p w14:paraId="52756A96" w14:textId="48455E2B" w:rsidR="000C6C3D" w:rsidRPr="00CF6816" w:rsidRDefault="00872A1A">
      <w:pPr>
        <w:rPr>
          <w:sz w:val="18"/>
          <w:szCs w:val="18"/>
        </w:rPr>
        <w:sectPr w:rsidR="000C6C3D" w:rsidRPr="00CF6816">
          <w:headerReference w:type="default" r:id="rId8"/>
          <w:endnotePr>
            <w:numFmt w:val="decimal"/>
          </w:endnotePr>
          <w:pgSz w:w="11906" w:h="16838"/>
          <w:pgMar w:top="1701" w:right="1134" w:bottom="1701" w:left="1134" w:header="708" w:footer="708" w:gutter="0"/>
          <w:cols w:space="708"/>
          <w:docGrid w:linePitch="360"/>
        </w:sectPr>
      </w:pPr>
      <w:r w:rsidRPr="00CF6816">
        <w:rPr>
          <w:sz w:val="18"/>
        </w:rPr>
        <w:t>.</w:t>
      </w:r>
    </w:p>
    <w:p w14:paraId="46120E1D" w14:textId="77777777" w:rsidR="00F77F90" w:rsidRPr="00CF6816" w:rsidRDefault="00F77F90" w:rsidP="00F77F90">
      <w:pPr>
        <w:jc w:val="right"/>
        <w:rPr>
          <w:b/>
          <w:bCs/>
        </w:rPr>
      </w:pPr>
      <w:r w:rsidRPr="00CF6816">
        <w:rPr>
          <w:b/>
        </w:rPr>
        <w:lastRenderedPageBreak/>
        <w:t>1 priedas</w:t>
      </w:r>
    </w:p>
    <w:p w14:paraId="3DB44514" w14:textId="77777777" w:rsidR="00420B38" w:rsidRPr="00CF6816" w:rsidRDefault="00420B38" w:rsidP="00F77F90">
      <w:pPr>
        <w:jc w:val="center"/>
      </w:pPr>
      <w:r w:rsidRPr="00CF6816">
        <w:rPr>
          <w:b/>
        </w:rPr>
        <w:t>Gyvūnų gerovės ženklo reikalavimai, keliami kiaulių bandoms</w:t>
      </w:r>
    </w:p>
    <w:p w14:paraId="47CAE23D" w14:textId="77777777" w:rsidR="00420B38" w:rsidRPr="00CF6816" w:rsidRDefault="00420B38" w:rsidP="00F77F90">
      <w:pPr>
        <w:jc w:val="center"/>
      </w:pPr>
      <w:r w:rsidRPr="00CF6816">
        <w:rPr>
          <w:b/>
        </w:rPr>
        <w:t>Pagrindiniai reikalavimai, keliami kiaulių bandoms, priskiriamoms 1 lygiui</w:t>
      </w:r>
    </w:p>
    <w:p w14:paraId="4D560D0F" w14:textId="77777777" w:rsidR="00420B38" w:rsidRPr="00CF6816" w:rsidRDefault="00420B38" w:rsidP="00F77F90">
      <w:pPr>
        <w:jc w:val="center"/>
      </w:pPr>
      <w:r w:rsidRPr="00CF6816">
        <w:rPr>
          <w:i/>
        </w:rPr>
        <w:t>Medžiagų, skirtų aplinkai pagerinti ir sudaryti sąlygas knaisiojimui, paskirstymas</w:t>
      </w:r>
    </w:p>
    <w:p w14:paraId="793FDC8D" w14:textId="77777777" w:rsidR="00420B38" w:rsidRPr="00CF6816" w:rsidRDefault="00420B38" w:rsidP="00420B38">
      <w:r w:rsidRPr="00CF6816">
        <w:t>1) Visoms kiaulėms turi būti skiriama šiaudų, kaip medžiagos, skirtos pagerinti jų aplinką ir sudaryti sąlygas knaisiotis. Šiaudai turi būti paskirstomi kasdien ir jų nuolat turi būti pakankamais kiekiais.</w:t>
      </w:r>
    </w:p>
    <w:p w14:paraId="21FD00D7" w14:textId="77777777" w:rsidR="00420B38" w:rsidRPr="00CF6816" w:rsidRDefault="00420B38" w:rsidP="00F77F90">
      <w:pPr>
        <w:jc w:val="center"/>
      </w:pPr>
      <w:r w:rsidRPr="00CF6816">
        <w:rPr>
          <w:i/>
        </w:rPr>
        <w:t>Uodegų karpymas ir uodegų kandžiojimas</w:t>
      </w:r>
    </w:p>
    <w:p w14:paraId="0215F613" w14:textId="77777777" w:rsidR="00420B38" w:rsidRPr="00CF6816" w:rsidRDefault="00420B38" w:rsidP="00420B38">
      <w:r w:rsidRPr="00CF6816">
        <w:t>2) Jaunų paršelių uodegų karpymas yra draudžiamas.</w:t>
      </w:r>
    </w:p>
    <w:p w14:paraId="1F8DF2B3" w14:textId="77777777" w:rsidR="00420B38" w:rsidRPr="00CF6816" w:rsidRDefault="00420B38" w:rsidP="00420B38">
      <w:r w:rsidRPr="00CF6816">
        <w:t>3) Uodegų kandžiojimo proveržio atveju atskiroms kiaulėms gali būti apkarpomos uodegos, jei tai yra būtina dėl veterinarinių priežasčių.</w:t>
      </w:r>
    </w:p>
    <w:p w14:paraId="23A46E8F" w14:textId="77777777" w:rsidR="00420B38" w:rsidRPr="00CF6816" w:rsidRDefault="00420B38" w:rsidP="00420B38">
      <w:r w:rsidRPr="00CF6816">
        <w:t>4) Nepaisant 3 punkto ar 8 straipsnio 2 dalies, kiaulės, kurių uodegos buvo nukirptos arba sukandžiotos, negali būti pristatomos skersti kaip kiaulės, kurioms taikomas Gyvūnų gerovės ženklas. Prieš pristatant į skerdyklą kiaules nukirptomis uodegomis, bandos savininkas turi apie tai informuoti skerdyklą.</w:t>
      </w:r>
    </w:p>
    <w:p w14:paraId="763230E6" w14:textId="77777777" w:rsidR="00420B38" w:rsidRPr="00CF6816" w:rsidRDefault="00420B38" w:rsidP="00F77F90">
      <w:pPr>
        <w:jc w:val="center"/>
      </w:pPr>
      <w:r w:rsidRPr="00CF6816">
        <w:rPr>
          <w:i/>
        </w:rPr>
        <w:t>Paršavedės ir kiaulaitės</w:t>
      </w:r>
    </w:p>
    <w:p w14:paraId="7E8AD64C" w14:textId="77777777" w:rsidR="00420B38" w:rsidRPr="00CF6816" w:rsidRDefault="00420B38" w:rsidP="00420B38">
      <w:r w:rsidRPr="00CF6816">
        <w:t>5) Paršavedės turi būti laikomos nepririštos, grupėse, nuo nujunkymo dienos ir iki bent septynių dienų iki numatyto paršiavimosi. Tas pat taikoma kiaulaitėms nuo jų laikymo tvarte ar tvarto dalyje atsižvelgiant į paslaugą.</w:t>
      </w:r>
    </w:p>
    <w:p w14:paraId="2F4C0D6F" w14:textId="77777777" w:rsidR="00420B38" w:rsidRPr="00CF6816" w:rsidRDefault="00420B38" w:rsidP="00420B38">
      <w:r w:rsidRPr="00CF6816">
        <w:t>6) Nepriklausomai nuo nuostatos Nr. 5, atskiros kiaulės, kurios yra agresyvios, kurias užpuolė kitos kiaulės, kurios serga ar sužeistos, gali būti laikomos atskiruose aptvaruose arba apsauginiuose aptvaruose. Tokiais atvejais taikomos atitinkamos Nutarimo dėl minimaliųjų gyvūnų gerovės reikalavimų, taikomų kiaulių laikymui, nuostatos.</w:t>
      </w:r>
    </w:p>
    <w:p w14:paraId="13AC1D7D" w14:textId="77777777" w:rsidR="00420B38" w:rsidRPr="00CF6816" w:rsidRDefault="00420B38" w:rsidP="00420B38">
      <w:r w:rsidRPr="00CF6816">
        <w:t>7) Paršavedės ir kiaulaitės paršiavimosi patalpose laikomos nepririštos.</w:t>
      </w:r>
    </w:p>
    <w:p w14:paraId="4CF406CC" w14:textId="77777777" w:rsidR="00420B38" w:rsidRPr="00CF6816" w:rsidRDefault="00420B38" w:rsidP="00420B38">
      <w:r w:rsidRPr="00CF6816">
        <w:t>8) Kalbant apie 1 lygį ir neatsižvelgiant į 7 punkto nuostatą, paršavedės ar kiaulaitės judėjimo laisvė gali būti ribojama panaudojant paršiavimosi tvorą laikotarpiu nuo paršiavimosi iki laikotarpio, kai praeina ne daugiau kaip keturios dienos nuo paršiavimosi, jeigu paršavedės ar kiaulaitės elgesys laikomas potencialiai pavojingu jauniems paršeliams.</w:t>
      </w:r>
    </w:p>
    <w:p w14:paraId="48B59767" w14:textId="77777777" w:rsidR="00420B38" w:rsidRPr="00CF6816" w:rsidRDefault="00420B38" w:rsidP="00420B38">
      <w:r w:rsidRPr="00CF6816">
        <w:t>9) Likus bent penkioms dienoms iki numatyto paršiavimosi, paršavedėms ir kiaulaitėms skiriamas pakankamas kiekis gūžtai skirtos medžiagos, t. y. šiaudų.</w:t>
      </w:r>
    </w:p>
    <w:p w14:paraId="797E1558" w14:textId="77777777" w:rsidR="00420B38" w:rsidRPr="00CF6816" w:rsidRDefault="00420B38" w:rsidP="00420B38">
      <w:r w:rsidRPr="00CF6816">
        <w:rPr>
          <w:i/>
        </w:rPr>
        <w:t>Vietos reikalavimai paršeliams ir skerdžiamoms kiaulėms</w:t>
      </w:r>
    </w:p>
    <w:p w14:paraId="7505C362" w14:textId="77777777" w:rsidR="00420B38" w:rsidRPr="00CF6816" w:rsidRDefault="00420B38" w:rsidP="00420B38">
      <w:r w:rsidRPr="00CF6816">
        <w:t>10) Paršeliams ir skerdžiamoms kiaulėms skiriama didesnė laisvai prieinama grindų erdvė, nei nustatyta Nutarimo dėl minimaliųjų gyvūnų gerovės reikalavimų, taikomų kiaulių laikymui, 34 straipsnyje. Apimtis priklauso nuo atskiros bandos konkretaus gamybos organizavimo, įskaitant reikalavimą, kuriuo neleidžiama karpyti uodegų.</w:t>
      </w:r>
    </w:p>
    <w:p w14:paraId="79256E86" w14:textId="77777777" w:rsidR="00420B38" w:rsidRPr="00CF6816" w:rsidRDefault="00420B38" w:rsidP="00420B38">
      <w:r w:rsidRPr="00CF6816">
        <w:rPr>
          <w:i/>
        </w:rPr>
        <w:t>Vežimas į skerdyklą</w:t>
      </w:r>
    </w:p>
    <w:p w14:paraId="2C0E087C" w14:textId="77777777" w:rsidR="00420B38" w:rsidRPr="00CF6816" w:rsidRDefault="00420B38" w:rsidP="00420B38">
      <w:r w:rsidRPr="00CF6816">
        <w:t>11) Vežimo į skerdyklą trukmė turi būti ne ilgesnė kaip aštuonios valandos.</w:t>
      </w:r>
    </w:p>
    <w:p w14:paraId="316855FD" w14:textId="77777777" w:rsidR="00420B38" w:rsidRPr="00CF6816" w:rsidRDefault="00420B38" w:rsidP="00F77F90">
      <w:pPr>
        <w:jc w:val="center"/>
      </w:pPr>
      <w:r w:rsidRPr="00CF6816">
        <w:rPr>
          <w:b/>
        </w:rPr>
        <w:lastRenderedPageBreak/>
        <w:t>Papildomi reikalavimai, taikomi 2 lygio kiaulių bandoms</w:t>
      </w:r>
    </w:p>
    <w:p w14:paraId="0AB795B1" w14:textId="77777777" w:rsidR="00420B38" w:rsidRPr="00CF6816" w:rsidRDefault="00420B38" w:rsidP="00F77F90">
      <w:pPr>
        <w:jc w:val="center"/>
      </w:pPr>
      <w:r w:rsidRPr="00CF6816">
        <w:rPr>
          <w:i/>
        </w:rPr>
        <w:t>Medžiagų, skirtų aplinkai pagerinti ir sudaryti sąlygas knaisiojimui, paskirstymas</w:t>
      </w:r>
    </w:p>
    <w:p w14:paraId="3FF6656B" w14:textId="77777777" w:rsidR="00420B38" w:rsidRPr="00CF6816" w:rsidRDefault="00420B38" w:rsidP="00420B38">
      <w:r w:rsidRPr="00CF6816">
        <w:t>1) Ant grindų turi būti šiaudų, kurie pagerina gyvūnų aplinką ir sudaro sąlygas knisimuisi. Šiaudai turi būti paskirstomi kasdien ir jų nuolat turi būti pakankamais kiekiais.</w:t>
      </w:r>
    </w:p>
    <w:p w14:paraId="6A9D8399" w14:textId="77777777" w:rsidR="00420B38" w:rsidRPr="00CF6816" w:rsidRDefault="00420B38" w:rsidP="00F77F90">
      <w:pPr>
        <w:jc w:val="center"/>
      </w:pPr>
      <w:r w:rsidRPr="00CF6816">
        <w:rPr>
          <w:i/>
        </w:rPr>
        <w:t>Paršavedės ir kiaulaitės</w:t>
      </w:r>
    </w:p>
    <w:p w14:paraId="37CE7A98" w14:textId="77777777" w:rsidR="00420B38" w:rsidRPr="00CF6816" w:rsidRDefault="00420B38" w:rsidP="00420B38">
      <w:r w:rsidRPr="00CF6816">
        <w:t>2) Neatsižvelgiant į pirmesnę 7 punkto nuostatą, paršavedės ar kiaulaitės judėjimo laisvė gali būti ribojama panaudojant paršiavimosi tvorą laikotarpiu nuo paršiavimosi iki laikotarpio, kai praeina ne daugiau kaip dvi dienos nuo paršiavimosi, jeigu paršavedės ar kiaulaitės elgesys laikomas potencialiai pavojingu jauniems paršeliams.</w:t>
      </w:r>
    </w:p>
    <w:p w14:paraId="0741F649" w14:textId="77777777" w:rsidR="00420B38" w:rsidRPr="00CF6816" w:rsidRDefault="00420B38" w:rsidP="00F77F90">
      <w:pPr>
        <w:jc w:val="center"/>
      </w:pPr>
      <w:r w:rsidRPr="00CF6816">
        <w:rPr>
          <w:i/>
        </w:rPr>
        <w:t>Nujunkymas</w:t>
      </w:r>
    </w:p>
    <w:p w14:paraId="0891F290" w14:textId="77777777" w:rsidR="00420B38" w:rsidRPr="00CF6816" w:rsidRDefault="00420B38" w:rsidP="00420B38">
      <w:r w:rsidRPr="00CF6816">
        <w:t>3) Jauni paršeliai negali būti nujunkomi, jei nuo jų gimimo praėjo mažiau nei 28 dienos, nebent tai turėtų neigiamą poveikį paršavedės arba jaunų paršelių sveikatai ar gerovei.</w:t>
      </w:r>
    </w:p>
    <w:p w14:paraId="62133FF3" w14:textId="77777777" w:rsidR="00420B38" w:rsidRPr="00CF6816" w:rsidRDefault="00420B38" w:rsidP="00F77F90">
      <w:pPr>
        <w:jc w:val="center"/>
      </w:pPr>
      <w:r w:rsidRPr="00CF6816">
        <w:rPr>
          <w:i/>
        </w:rPr>
        <w:t>Vietos reikalavimai paršeliams ir skerdžiamoms kiaulėms</w:t>
      </w:r>
    </w:p>
    <w:p w14:paraId="17892B9D" w14:textId="77777777" w:rsidR="00420B38" w:rsidRPr="00CF6816" w:rsidRDefault="00420B38" w:rsidP="00420B38">
      <w:r w:rsidRPr="00CF6816">
        <w:t>4) Paršeliams ir skerstinoms kiaulėms skiriama laisvai prieinama grindų erdvė, kuri yra bent 30 % didesnė nei standartinėje gamyboje, plg. 1 lentelę.</w:t>
      </w:r>
    </w:p>
    <w:p w14:paraId="045AF3D1" w14:textId="77777777" w:rsidR="00420B38" w:rsidRPr="00CF6816" w:rsidRDefault="00420B38" w:rsidP="00420B38">
      <w:r w:rsidRPr="00CF6816">
        <w:t>1 lentelė</w:t>
      </w:r>
    </w:p>
    <w:tbl>
      <w:tblPr>
        <w:tblStyle w:val="TableGrid"/>
        <w:tblW w:w="0" w:type="auto"/>
        <w:tblLook w:val="04A0" w:firstRow="1" w:lastRow="0" w:firstColumn="1" w:lastColumn="0" w:noHBand="0" w:noVBand="1"/>
      </w:tblPr>
      <w:tblGrid>
        <w:gridCol w:w="4814"/>
        <w:gridCol w:w="4814"/>
      </w:tblGrid>
      <w:tr w:rsidR="00F77F90" w:rsidRPr="00CF6816" w14:paraId="0FDEAC83" w14:textId="77777777" w:rsidTr="00F77F90">
        <w:tc>
          <w:tcPr>
            <w:tcW w:w="4814" w:type="dxa"/>
          </w:tcPr>
          <w:p w14:paraId="30483ADF" w14:textId="77777777" w:rsidR="00F77F90" w:rsidRPr="00CF6816" w:rsidRDefault="00F77F90" w:rsidP="00F77F90"/>
          <w:tbl>
            <w:tblPr>
              <w:tblW w:w="0" w:type="auto"/>
              <w:tblBorders>
                <w:top w:val="nil"/>
                <w:left w:val="nil"/>
                <w:bottom w:val="nil"/>
                <w:right w:val="nil"/>
              </w:tblBorders>
              <w:tblLook w:val="0000" w:firstRow="0" w:lastRow="0" w:firstColumn="0" w:lastColumn="0" w:noHBand="0" w:noVBand="0"/>
            </w:tblPr>
            <w:tblGrid>
              <w:gridCol w:w="2231"/>
            </w:tblGrid>
            <w:tr w:rsidR="00F77F90" w:rsidRPr="00CF6816" w14:paraId="567CCA54" w14:textId="77777777">
              <w:trPr>
                <w:trHeight w:val="161"/>
              </w:trPr>
              <w:tc>
                <w:tcPr>
                  <w:tcW w:w="0" w:type="auto"/>
                </w:tcPr>
                <w:p w14:paraId="5E073B5A" w14:textId="77777777" w:rsidR="00F77F90" w:rsidRPr="00CF6816" w:rsidRDefault="00F77F90" w:rsidP="00F77F90">
                  <w:pPr>
                    <w:spacing w:after="0" w:line="240" w:lineRule="auto"/>
                  </w:pPr>
                  <w:r w:rsidRPr="00CF6816">
                    <w:t>Vidutinis kiaulės svoris</w:t>
                  </w:r>
                </w:p>
              </w:tc>
            </w:tr>
          </w:tbl>
          <w:p w14:paraId="0C6AE22B" w14:textId="77777777" w:rsidR="00F77F90" w:rsidRPr="00CF6816" w:rsidRDefault="00F77F90"/>
        </w:tc>
        <w:tc>
          <w:tcPr>
            <w:tcW w:w="4814" w:type="dxa"/>
          </w:tcPr>
          <w:p w14:paraId="7B734370" w14:textId="77777777" w:rsidR="00F77F90" w:rsidRPr="00CF6816" w:rsidRDefault="00F77F90" w:rsidP="00F77F90"/>
          <w:tbl>
            <w:tblPr>
              <w:tblW w:w="0" w:type="auto"/>
              <w:tblBorders>
                <w:top w:val="nil"/>
                <w:left w:val="nil"/>
                <w:bottom w:val="nil"/>
                <w:right w:val="nil"/>
              </w:tblBorders>
              <w:tblLook w:val="0000" w:firstRow="0" w:lastRow="0" w:firstColumn="0" w:lastColumn="0" w:noHBand="0" w:noVBand="0"/>
            </w:tblPr>
            <w:tblGrid>
              <w:gridCol w:w="4598"/>
            </w:tblGrid>
            <w:tr w:rsidR="00F77F90" w:rsidRPr="00CF6816" w14:paraId="65818A29" w14:textId="77777777">
              <w:trPr>
                <w:trHeight w:val="307"/>
              </w:trPr>
              <w:tc>
                <w:tcPr>
                  <w:tcW w:w="0" w:type="auto"/>
                </w:tcPr>
                <w:p w14:paraId="0FEF2C42" w14:textId="77777777" w:rsidR="00F77F90" w:rsidRPr="00CF6816" w:rsidRDefault="00F77F90" w:rsidP="00F77F90">
                  <w:pPr>
                    <w:spacing w:after="0" w:line="240" w:lineRule="auto"/>
                  </w:pPr>
                  <w:r w:rsidRPr="00CF6816">
                    <w:t>Laisvai pasiekiamas aptvaro plotas m2 vienam gyvūnui (mažiausiai)</w:t>
                  </w:r>
                </w:p>
              </w:tc>
            </w:tr>
          </w:tbl>
          <w:p w14:paraId="359E2ADA" w14:textId="77777777" w:rsidR="00F77F90" w:rsidRPr="00CF6816" w:rsidRDefault="00F77F90"/>
        </w:tc>
      </w:tr>
      <w:tr w:rsidR="00F77F90" w:rsidRPr="00CF6816" w14:paraId="0EDACDDC" w14:textId="77777777" w:rsidTr="00F77F90">
        <w:tc>
          <w:tcPr>
            <w:tcW w:w="4814" w:type="dxa"/>
          </w:tcPr>
          <w:p w14:paraId="6C8CE3B8" w14:textId="77777777" w:rsidR="00F77F90" w:rsidRPr="00CF6816" w:rsidRDefault="00F77F90" w:rsidP="00F77F90"/>
          <w:tbl>
            <w:tblPr>
              <w:tblW w:w="0" w:type="auto"/>
              <w:tblBorders>
                <w:top w:val="nil"/>
                <w:left w:val="nil"/>
                <w:bottom w:val="nil"/>
                <w:right w:val="nil"/>
              </w:tblBorders>
              <w:tblLook w:val="0000" w:firstRow="0" w:lastRow="0" w:firstColumn="0" w:lastColumn="0" w:noHBand="0" w:noVBand="0"/>
            </w:tblPr>
            <w:tblGrid>
              <w:gridCol w:w="2208"/>
            </w:tblGrid>
            <w:tr w:rsidR="00F77F90" w:rsidRPr="00CF6816" w14:paraId="6D8FE221" w14:textId="77777777">
              <w:trPr>
                <w:trHeight w:val="1745"/>
              </w:trPr>
              <w:tc>
                <w:tcPr>
                  <w:tcW w:w="0" w:type="auto"/>
                </w:tcPr>
                <w:p w14:paraId="74090AA5" w14:textId="77777777" w:rsidR="00F77F90" w:rsidRPr="00CF6816" w:rsidRDefault="00F77F90" w:rsidP="00F77F90">
                  <w:pPr>
                    <w:spacing w:after="0" w:line="240" w:lineRule="auto"/>
                  </w:pPr>
                  <w:r w:rsidRPr="00CF6816">
                    <w:t>Nuo junkomų iki 10 kg</w:t>
                  </w:r>
                </w:p>
                <w:p w14:paraId="19EA3F13" w14:textId="77777777" w:rsidR="00F77F90" w:rsidRPr="00CF6816" w:rsidRDefault="00F77F90" w:rsidP="00F77F90">
                  <w:pPr>
                    <w:spacing w:after="0" w:line="240" w:lineRule="auto"/>
                  </w:pPr>
                </w:p>
                <w:p w14:paraId="4A827B5E" w14:textId="77777777" w:rsidR="00F77F90" w:rsidRPr="00CF6816" w:rsidRDefault="00F77F90" w:rsidP="00F77F90">
                  <w:pPr>
                    <w:spacing w:after="0" w:line="240" w:lineRule="auto"/>
                  </w:pPr>
                  <w:r w:rsidRPr="00CF6816">
                    <w:t>10–20 kg</w:t>
                  </w:r>
                </w:p>
                <w:p w14:paraId="0AC39939" w14:textId="77777777" w:rsidR="00F77F90" w:rsidRPr="00CF6816" w:rsidRDefault="00F77F90" w:rsidP="00F77F90">
                  <w:pPr>
                    <w:spacing w:after="0" w:line="240" w:lineRule="auto"/>
                  </w:pPr>
                </w:p>
                <w:p w14:paraId="0CD9CB8B" w14:textId="77777777" w:rsidR="00F77F90" w:rsidRPr="00CF6816" w:rsidRDefault="00F77F90" w:rsidP="00F77F90">
                  <w:pPr>
                    <w:spacing w:after="0" w:line="240" w:lineRule="auto"/>
                  </w:pPr>
                  <w:r w:rsidRPr="00CF6816">
                    <w:t>20–30 kg</w:t>
                  </w:r>
                </w:p>
                <w:p w14:paraId="1A6250F1" w14:textId="77777777" w:rsidR="00F77F90" w:rsidRPr="00CF6816" w:rsidRDefault="00F77F90" w:rsidP="00F77F90">
                  <w:pPr>
                    <w:spacing w:after="0" w:line="240" w:lineRule="auto"/>
                  </w:pPr>
                </w:p>
                <w:p w14:paraId="48C7DEEE" w14:textId="77777777" w:rsidR="00F77F90" w:rsidRPr="00CF6816" w:rsidRDefault="00F77F90" w:rsidP="00F77F90">
                  <w:pPr>
                    <w:spacing w:after="0" w:line="240" w:lineRule="auto"/>
                  </w:pPr>
                  <w:r w:rsidRPr="00CF6816">
                    <w:t>30–50 kg</w:t>
                  </w:r>
                </w:p>
                <w:p w14:paraId="36C01ED6" w14:textId="77777777" w:rsidR="00F77F90" w:rsidRPr="00CF6816" w:rsidRDefault="00F77F90" w:rsidP="00F77F90">
                  <w:pPr>
                    <w:spacing w:after="0" w:line="240" w:lineRule="auto"/>
                  </w:pPr>
                </w:p>
                <w:p w14:paraId="036BD16F" w14:textId="77777777" w:rsidR="00F77F90" w:rsidRPr="00CF6816" w:rsidRDefault="00F77F90" w:rsidP="00F77F90">
                  <w:pPr>
                    <w:spacing w:after="0" w:line="240" w:lineRule="auto"/>
                  </w:pPr>
                  <w:r w:rsidRPr="00CF6816">
                    <w:t>50–85 kg</w:t>
                  </w:r>
                </w:p>
                <w:p w14:paraId="5A4E530F" w14:textId="77777777" w:rsidR="00F77F90" w:rsidRPr="00CF6816" w:rsidRDefault="00F77F90" w:rsidP="00F77F90">
                  <w:pPr>
                    <w:spacing w:after="0" w:line="240" w:lineRule="auto"/>
                  </w:pPr>
                </w:p>
                <w:p w14:paraId="09D54816" w14:textId="77777777" w:rsidR="00F77F90" w:rsidRPr="00CF6816" w:rsidRDefault="00F77F90" w:rsidP="00F77F90">
                  <w:pPr>
                    <w:spacing w:after="0" w:line="240" w:lineRule="auto"/>
                  </w:pPr>
                  <w:r w:rsidRPr="00CF6816">
                    <w:t>85–110 kg</w:t>
                  </w:r>
                </w:p>
                <w:p w14:paraId="563B1B1B" w14:textId="77777777" w:rsidR="00F77F90" w:rsidRPr="00CF6816" w:rsidRDefault="00F77F90" w:rsidP="00F77F90">
                  <w:pPr>
                    <w:spacing w:after="0" w:line="240" w:lineRule="auto"/>
                  </w:pPr>
                </w:p>
                <w:p w14:paraId="348BAD9B" w14:textId="77777777" w:rsidR="00F77F90" w:rsidRPr="00CF6816" w:rsidRDefault="00F77F90" w:rsidP="00F77F90">
                  <w:pPr>
                    <w:spacing w:after="0" w:line="240" w:lineRule="auto"/>
                  </w:pPr>
                  <w:r w:rsidRPr="00CF6816">
                    <w:t>Daugiau kaip 110 kg</w:t>
                  </w:r>
                </w:p>
              </w:tc>
            </w:tr>
          </w:tbl>
          <w:p w14:paraId="43E30F7D" w14:textId="77777777" w:rsidR="00F77F90" w:rsidRPr="00CF6816" w:rsidRDefault="00F77F90"/>
        </w:tc>
        <w:tc>
          <w:tcPr>
            <w:tcW w:w="4814" w:type="dxa"/>
          </w:tcPr>
          <w:p w14:paraId="78D5FFDB" w14:textId="77777777" w:rsidR="00F77F90" w:rsidRPr="00CF6816" w:rsidRDefault="00F77F90"/>
          <w:p w14:paraId="44C55F68" w14:textId="77777777" w:rsidR="00F77F90" w:rsidRPr="00CF6816" w:rsidRDefault="00F77F90" w:rsidP="00F77F90">
            <w:r w:rsidRPr="00CF6816">
              <w:t xml:space="preserve">  0,20</w:t>
            </w:r>
          </w:p>
          <w:tbl>
            <w:tblPr>
              <w:tblW w:w="0" w:type="auto"/>
              <w:tblBorders>
                <w:top w:val="nil"/>
                <w:left w:val="nil"/>
                <w:bottom w:val="nil"/>
                <w:right w:val="nil"/>
              </w:tblBorders>
              <w:tblLook w:val="0000" w:firstRow="0" w:lastRow="0" w:firstColumn="0" w:lastColumn="0" w:noHBand="0" w:noVBand="0"/>
            </w:tblPr>
            <w:tblGrid>
              <w:gridCol w:w="606"/>
            </w:tblGrid>
            <w:tr w:rsidR="00F77F90" w:rsidRPr="00CF6816" w14:paraId="44210C80" w14:textId="77777777">
              <w:trPr>
                <w:trHeight w:val="1745"/>
              </w:trPr>
              <w:tc>
                <w:tcPr>
                  <w:tcW w:w="0" w:type="auto"/>
                </w:tcPr>
                <w:p w14:paraId="62E9F385" w14:textId="77777777" w:rsidR="00F77F90" w:rsidRPr="00CF6816" w:rsidRDefault="00F77F90" w:rsidP="00F77F90">
                  <w:pPr>
                    <w:spacing w:after="0" w:line="240" w:lineRule="auto"/>
                  </w:pPr>
                </w:p>
                <w:p w14:paraId="44300DE2" w14:textId="77777777" w:rsidR="00F77F90" w:rsidRPr="00CF6816" w:rsidRDefault="00F77F90" w:rsidP="00F77F90">
                  <w:pPr>
                    <w:spacing w:after="0" w:line="240" w:lineRule="auto"/>
                  </w:pPr>
                  <w:r w:rsidRPr="00CF6816">
                    <w:t>0,26</w:t>
                  </w:r>
                </w:p>
                <w:p w14:paraId="02916568" w14:textId="77777777" w:rsidR="00F77F90" w:rsidRPr="00CF6816" w:rsidRDefault="00F77F90" w:rsidP="00F77F90">
                  <w:pPr>
                    <w:spacing w:after="0" w:line="240" w:lineRule="auto"/>
                  </w:pPr>
                </w:p>
                <w:p w14:paraId="1EEBF324" w14:textId="77777777" w:rsidR="00F77F90" w:rsidRPr="00CF6816" w:rsidRDefault="00F77F90" w:rsidP="00F77F90">
                  <w:pPr>
                    <w:spacing w:after="0" w:line="240" w:lineRule="auto"/>
                  </w:pPr>
                  <w:r w:rsidRPr="00CF6816">
                    <w:t>0,39</w:t>
                  </w:r>
                </w:p>
                <w:p w14:paraId="5CDB73EF" w14:textId="77777777" w:rsidR="00F77F90" w:rsidRPr="00CF6816" w:rsidRDefault="00F77F90" w:rsidP="00F77F90">
                  <w:pPr>
                    <w:spacing w:after="0" w:line="240" w:lineRule="auto"/>
                  </w:pPr>
                </w:p>
                <w:p w14:paraId="69FB9015" w14:textId="77777777" w:rsidR="00F77F90" w:rsidRPr="00CF6816" w:rsidRDefault="00F77F90" w:rsidP="00F77F90">
                  <w:pPr>
                    <w:spacing w:after="0" w:line="240" w:lineRule="auto"/>
                  </w:pPr>
                  <w:r w:rsidRPr="00CF6816">
                    <w:t>0,52</w:t>
                  </w:r>
                </w:p>
                <w:p w14:paraId="72D363EC" w14:textId="77777777" w:rsidR="00F77F90" w:rsidRPr="00CF6816" w:rsidRDefault="00F77F90" w:rsidP="00F77F90">
                  <w:pPr>
                    <w:spacing w:after="0" w:line="240" w:lineRule="auto"/>
                  </w:pPr>
                </w:p>
                <w:p w14:paraId="32AD3CF6" w14:textId="77777777" w:rsidR="00F77F90" w:rsidRPr="00CF6816" w:rsidRDefault="00F77F90" w:rsidP="00F77F90">
                  <w:pPr>
                    <w:spacing w:after="0" w:line="240" w:lineRule="auto"/>
                  </w:pPr>
                  <w:r w:rsidRPr="00CF6816">
                    <w:t>0,72</w:t>
                  </w:r>
                </w:p>
                <w:p w14:paraId="3B087652" w14:textId="77777777" w:rsidR="00F77F90" w:rsidRPr="00CF6816" w:rsidRDefault="00F77F90" w:rsidP="00F77F90">
                  <w:pPr>
                    <w:spacing w:after="0" w:line="240" w:lineRule="auto"/>
                  </w:pPr>
                </w:p>
                <w:p w14:paraId="4EAFF02B" w14:textId="77777777" w:rsidR="00F77F90" w:rsidRPr="00CF6816" w:rsidRDefault="00F77F90" w:rsidP="00F77F90">
                  <w:pPr>
                    <w:spacing w:after="0" w:line="240" w:lineRule="auto"/>
                  </w:pPr>
                  <w:r w:rsidRPr="00CF6816">
                    <w:t>0,85</w:t>
                  </w:r>
                </w:p>
                <w:p w14:paraId="4E9D8D4B" w14:textId="77777777" w:rsidR="00F77F90" w:rsidRPr="00CF6816" w:rsidRDefault="00F77F90" w:rsidP="00F77F90">
                  <w:pPr>
                    <w:spacing w:after="0" w:line="240" w:lineRule="auto"/>
                  </w:pPr>
                </w:p>
                <w:p w14:paraId="0D4250C3" w14:textId="77777777" w:rsidR="00F77F90" w:rsidRPr="00CF6816" w:rsidRDefault="00F77F90" w:rsidP="00F77F90">
                  <w:pPr>
                    <w:spacing w:after="0" w:line="240" w:lineRule="auto"/>
                  </w:pPr>
                  <w:r w:rsidRPr="00CF6816">
                    <w:t>1,30</w:t>
                  </w:r>
                </w:p>
              </w:tc>
            </w:tr>
          </w:tbl>
          <w:p w14:paraId="42E9652A" w14:textId="77777777" w:rsidR="00F77F90" w:rsidRPr="00CF6816" w:rsidRDefault="00F77F90"/>
        </w:tc>
      </w:tr>
    </w:tbl>
    <w:p w14:paraId="7B181CFA" w14:textId="77777777" w:rsidR="00420B38" w:rsidRPr="00CF6816" w:rsidRDefault="00420B38"/>
    <w:p w14:paraId="671C9B87" w14:textId="77777777" w:rsidR="00B41F68" w:rsidRPr="00CF6816" w:rsidRDefault="00B41F68" w:rsidP="00B41F68">
      <w:pPr>
        <w:jc w:val="center"/>
      </w:pPr>
      <w:r w:rsidRPr="00CF6816">
        <w:rPr>
          <w:b/>
        </w:rPr>
        <w:t>Papildomi reikalavimai, taikomi 3 lygio kiaulių bandoms</w:t>
      </w:r>
    </w:p>
    <w:p w14:paraId="4F877BDC" w14:textId="77777777" w:rsidR="00B41F68" w:rsidRPr="00CF6816" w:rsidRDefault="00B41F68" w:rsidP="00B41F68">
      <w:pPr>
        <w:jc w:val="center"/>
      </w:pPr>
      <w:r w:rsidRPr="00CF6816">
        <w:rPr>
          <w:i/>
        </w:rPr>
        <w:t>Kraiku padengtos poilsio zonos</w:t>
      </w:r>
    </w:p>
    <w:p w14:paraId="1BA77D64" w14:textId="77777777" w:rsidR="00B41F68" w:rsidRPr="00CF6816" w:rsidRDefault="00B41F68" w:rsidP="00B41F68">
      <w:r w:rsidRPr="00CF6816">
        <w:t>1) Visoms kiaulėms turi būti skiriama šiaudų, kaip kraiko, skirto poilsio zonai. Šiaudai turi būti paskirstomi kasdien ir jų nuolat turi būti pakankamais kiekiais. Šiaudai taip pat gali būti naudojami kaip medžiaga, skirta aplinkai pagerinti ir sudaryti sąlygas knisimuisi.</w:t>
      </w:r>
    </w:p>
    <w:p w14:paraId="03823056" w14:textId="77777777" w:rsidR="00B41F68" w:rsidRPr="00CF6816" w:rsidRDefault="00B41F68" w:rsidP="00B41F68">
      <w:pPr>
        <w:jc w:val="center"/>
      </w:pPr>
      <w:r w:rsidRPr="00CF6816">
        <w:rPr>
          <w:i/>
        </w:rPr>
        <w:lastRenderedPageBreak/>
        <w:t>Paršavedės ir kiaulaitės</w:t>
      </w:r>
    </w:p>
    <w:p w14:paraId="3484FFE7" w14:textId="77777777" w:rsidR="00B41F68" w:rsidRPr="00CF6816" w:rsidRDefault="00B41F68" w:rsidP="00B41F68">
      <w:r w:rsidRPr="00CF6816">
        <w:t>2) Paršavedės ir kiaulaitės nepririšamos ir laikomos grupėmis, plg. pirmiau nurodytus pagrindinius reikalavimus Nr. 5 ir 7. Nepririštos grupės gali būti laikomos lauke su prieiga į namelius arba tvarte be gardų.</w:t>
      </w:r>
    </w:p>
    <w:p w14:paraId="6D59FE48" w14:textId="77777777" w:rsidR="00B41F68" w:rsidRPr="00CF6816" w:rsidRDefault="00B41F68" w:rsidP="00B41F68">
      <w:r w:rsidRPr="00CF6816">
        <w:t>3) Likus penkioms dienoms iki numatomo paršiavimosi, paršavedės ir kiaulaitės laikomos lauko pastogėse. Paršavedės laikomos lauke bent iki jaunų paršelių nujunkymo.</w:t>
      </w:r>
    </w:p>
    <w:p w14:paraId="307D074B" w14:textId="77777777" w:rsidR="00B41F68" w:rsidRPr="00CF6816" w:rsidRDefault="00B41F68" w:rsidP="00B41F68">
      <w:pPr>
        <w:jc w:val="center"/>
      </w:pPr>
      <w:r w:rsidRPr="00CF6816">
        <w:rPr>
          <w:i/>
        </w:rPr>
        <w:t>Paršeliai ir skerdžiamos kiaulės</w:t>
      </w:r>
    </w:p>
    <w:p w14:paraId="478D9AE4" w14:textId="77777777" w:rsidR="00B41F68" w:rsidRPr="00CF6816" w:rsidRDefault="00B41F68" w:rsidP="00B41F68">
      <w:r w:rsidRPr="00CF6816">
        <w:t>4) Paršeliai ir skerdžiamos kiaulės gali būti laikomi lauke ir turėti prieigą į pastoges arba vidaus aptvaruose su kraiku padengtomis poilsio zonomis ir laisva prieiga į lauko zoną. Jei kiaulės laikomos viduje, jos turi bent turėti prieigą prie laisvai prieinamos bendros erdvės, poilsio zonos ir lauko zonos, kaip nurodyta 2 lentelėje.</w:t>
      </w:r>
    </w:p>
    <w:p w14:paraId="1E7C0415" w14:textId="77777777" w:rsidR="00B41F68" w:rsidRPr="00CF6816" w:rsidRDefault="00B41F68" w:rsidP="00B41F68">
      <w:r w:rsidRPr="00CF6816">
        <w:t>2 lentelė</w:t>
      </w:r>
    </w:p>
    <w:tbl>
      <w:tblPr>
        <w:tblStyle w:val="TableGrid"/>
        <w:tblW w:w="0" w:type="auto"/>
        <w:tblLook w:val="04A0" w:firstRow="1" w:lastRow="0" w:firstColumn="1" w:lastColumn="0" w:noHBand="0" w:noVBand="1"/>
      </w:tblPr>
      <w:tblGrid>
        <w:gridCol w:w="2407"/>
        <w:gridCol w:w="2407"/>
        <w:gridCol w:w="2407"/>
        <w:gridCol w:w="2407"/>
      </w:tblGrid>
      <w:tr w:rsidR="00B41F68" w:rsidRPr="00CF6816" w14:paraId="6F1C16DB" w14:textId="77777777" w:rsidTr="00B41F68">
        <w:tc>
          <w:tcPr>
            <w:tcW w:w="2407" w:type="dxa"/>
          </w:tcPr>
          <w:p w14:paraId="16B558A5" w14:textId="77777777" w:rsidR="00B41F68" w:rsidRPr="00CF6816" w:rsidRDefault="00B41F68">
            <w:r w:rsidRPr="00CF6816">
              <w:t>Vidutinis kiaulės svoris</w:t>
            </w:r>
          </w:p>
        </w:tc>
        <w:tc>
          <w:tcPr>
            <w:tcW w:w="2407" w:type="dxa"/>
          </w:tcPr>
          <w:p w14:paraId="46168290" w14:textId="77777777" w:rsidR="00B41F68" w:rsidRPr="00CF6816" w:rsidRDefault="00B41F68">
            <w:r w:rsidRPr="00CF6816">
              <w:t>Bendras plotas vienai kiaulei m</w:t>
            </w:r>
            <w:r w:rsidRPr="00CF6816">
              <w:rPr>
                <w:vertAlign w:val="superscript"/>
              </w:rPr>
              <w:t>2</w:t>
            </w:r>
          </w:p>
        </w:tc>
        <w:tc>
          <w:tcPr>
            <w:tcW w:w="2407" w:type="dxa"/>
          </w:tcPr>
          <w:p w14:paraId="689BB93C" w14:textId="77777777" w:rsidR="00B41F68" w:rsidRPr="00CF6816" w:rsidRDefault="00B41F68" w:rsidP="00B41F68">
            <w:r w:rsidRPr="00CF6816">
              <w:t>Poilsio plotas vienai kiaulei m</w:t>
            </w:r>
            <w:r w:rsidRPr="00CF6816">
              <w:rPr>
                <w:vertAlign w:val="superscript"/>
              </w:rPr>
              <w:t>2</w:t>
            </w:r>
            <w:r w:rsidRPr="00CF6816">
              <w:t xml:space="preserve"> (mažiausiai)</w:t>
            </w:r>
          </w:p>
          <w:tbl>
            <w:tblPr>
              <w:tblW w:w="0" w:type="auto"/>
              <w:tblBorders>
                <w:top w:val="nil"/>
                <w:left w:val="nil"/>
                <w:bottom w:val="nil"/>
                <w:right w:val="nil"/>
              </w:tblBorders>
              <w:tblLook w:val="0000" w:firstRow="0" w:lastRow="0" w:firstColumn="0" w:lastColumn="0" w:noHBand="0" w:noVBand="0"/>
            </w:tblPr>
            <w:tblGrid>
              <w:gridCol w:w="222"/>
            </w:tblGrid>
            <w:tr w:rsidR="00B41F68" w:rsidRPr="00CF6816" w14:paraId="51FFAD91" w14:textId="77777777">
              <w:trPr>
                <w:trHeight w:val="307"/>
              </w:trPr>
              <w:tc>
                <w:tcPr>
                  <w:tcW w:w="0" w:type="auto"/>
                </w:tcPr>
                <w:p w14:paraId="391E145B" w14:textId="77777777" w:rsidR="00B41F68" w:rsidRPr="00CF6816" w:rsidRDefault="00B41F68" w:rsidP="00B41F68">
                  <w:pPr>
                    <w:spacing w:after="0" w:line="240" w:lineRule="auto"/>
                  </w:pPr>
                </w:p>
              </w:tc>
            </w:tr>
          </w:tbl>
          <w:p w14:paraId="58B26A97" w14:textId="77777777" w:rsidR="00B41F68" w:rsidRPr="00CF6816" w:rsidRDefault="00B41F68"/>
        </w:tc>
        <w:tc>
          <w:tcPr>
            <w:tcW w:w="2407" w:type="dxa"/>
          </w:tcPr>
          <w:p w14:paraId="4FB017AB" w14:textId="77777777" w:rsidR="00B41F68" w:rsidRPr="00CF6816" w:rsidRDefault="00B41F68" w:rsidP="00B41F68">
            <w:r w:rsidRPr="00CF6816">
              <w:t>Lauko plotas kiaulei m</w:t>
            </w:r>
            <w:r w:rsidRPr="00CF6816">
              <w:rPr>
                <w:vertAlign w:val="superscript"/>
              </w:rPr>
              <w:t>2</w:t>
            </w:r>
            <w:r w:rsidRPr="00CF6816">
              <w:t xml:space="preserve"> (mažiausiai)</w:t>
            </w:r>
          </w:p>
          <w:tbl>
            <w:tblPr>
              <w:tblW w:w="0" w:type="auto"/>
              <w:tblBorders>
                <w:top w:val="nil"/>
                <w:left w:val="nil"/>
                <w:bottom w:val="nil"/>
                <w:right w:val="nil"/>
              </w:tblBorders>
              <w:tblLook w:val="0000" w:firstRow="0" w:lastRow="0" w:firstColumn="0" w:lastColumn="0" w:noHBand="0" w:noVBand="0"/>
            </w:tblPr>
            <w:tblGrid>
              <w:gridCol w:w="222"/>
            </w:tblGrid>
            <w:tr w:rsidR="00B41F68" w:rsidRPr="00CF6816" w14:paraId="6A644745" w14:textId="77777777">
              <w:trPr>
                <w:trHeight w:val="307"/>
              </w:trPr>
              <w:tc>
                <w:tcPr>
                  <w:tcW w:w="0" w:type="auto"/>
                </w:tcPr>
                <w:p w14:paraId="3188DBC8" w14:textId="77777777" w:rsidR="00B41F68" w:rsidRPr="00CF6816" w:rsidRDefault="00B41F68" w:rsidP="00B41F68">
                  <w:pPr>
                    <w:spacing w:after="0" w:line="240" w:lineRule="auto"/>
                  </w:pPr>
                </w:p>
              </w:tc>
            </w:tr>
          </w:tbl>
          <w:p w14:paraId="240F0413" w14:textId="77777777" w:rsidR="00B41F68" w:rsidRPr="00CF6816" w:rsidRDefault="00B41F68"/>
        </w:tc>
      </w:tr>
      <w:tr w:rsidR="00B41F68" w:rsidRPr="00CF6816" w14:paraId="54A5A872" w14:textId="77777777" w:rsidTr="00B41F68">
        <w:tc>
          <w:tcPr>
            <w:tcW w:w="2407" w:type="dxa"/>
          </w:tcPr>
          <w:p w14:paraId="23A5B41D" w14:textId="77777777" w:rsidR="00B41F68" w:rsidRPr="00CF6816" w:rsidRDefault="00B41F68" w:rsidP="00B41F68"/>
          <w:tbl>
            <w:tblPr>
              <w:tblW w:w="0" w:type="auto"/>
              <w:tblBorders>
                <w:top w:val="nil"/>
                <w:left w:val="nil"/>
                <w:bottom w:val="nil"/>
                <w:right w:val="nil"/>
              </w:tblBorders>
              <w:tblLook w:val="0000" w:firstRow="0" w:lastRow="0" w:firstColumn="0" w:lastColumn="0" w:noHBand="0" w:noVBand="0"/>
            </w:tblPr>
            <w:tblGrid>
              <w:gridCol w:w="2191"/>
            </w:tblGrid>
            <w:tr w:rsidR="00B41F68" w:rsidRPr="00CF6816" w14:paraId="3BAEF915" w14:textId="77777777">
              <w:trPr>
                <w:trHeight w:val="3617"/>
              </w:trPr>
              <w:tc>
                <w:tcPr>
                  <w:tcW w:w="0" w:type="auto"/>
                </w:tcPr>
                <w:p w14:paraId="26FB8D62" w14:textId="77777777" w:rsidR="00B41F68" w:rsidRPr="00CF6816" w:rsidRDefault="00B41F68" w:rsidP="00B41F68">
                  <w:pPr>
                    <w:spacing w:after="0" w:line="240" w:lineRule="auto"/>
                  </w:pPr>
                  <w:r w:rsidRPr="00CF6816">
                    <w:t>Nuo junkomų iki 25 kg</w:t>
                  </w:r>
                </w:p>
                <w:p w14:paraId="1B6BC212" w14:textId="77777777" w:rsidR="00B41F68" w:rsidRPr="00CF6816" w:rsidRDefault="00B41F68" w:rsidP="00B41F68">
                  <w:pPr>
                    <w:spacing w:after="0" w:line="240" w:lineRule="auto"/>
                  </w:pPr>
                </w:p>
                <w:p w14:paraId="1000DB5F" w14:textId="77777777" w:rsidR="00B41F68" w:rsidRPr="00CF6816" w:rsidRDefault="00B41F68" w:rsidP="00B41F68">
                  <w:pPr>
                    <w:spacing w:after="0" w:line="240" w:lineRule="auto"/>
                  </w:pPr>
                  <w:r w:rsidRPr="00CF6816">
                    <w:t>25–35 kg</w:t>
                  </w:r>
                </w:p>
                <w:p w14:paraId="0BEC9326" w14:textId="77777777" w:rsidR="00B41F68" w:rsidRPr="00CF6816" w:rsidRDefault="00B41F68" w:rsidP="00B41F68">
                  <w:pPr>
                    <w:spacing w:after="0" w:line="240" w:lineRule="auto"/>
                  </w:pPr>
                </w:p>
                <w:p w14:paraId="0DD5BECC" w14:textId="77777777" w:rsidR="00B41F68" w:rsidRPr="00CF6816" w:rsidRDefault="00B41F68" w:rsidP="00B41F68">
                  <w:pPr>
                    <w:spacing w:after="0" w:line="240" w:lineRule="auto"/>
                  </w:pPr>
                  <w:r w:rsidRPr="00CF6816">
                    <w:t>35–45 kg</w:t>
                  </w:r>
                </w:p>
                <w:p w14:paraId="5C054F1B" w14:textId="77777777" w:rsidR="00B41F68" w:rsidRPr="00CF6816" w:rsidRDefault="00B41F68" w:rsidP="00B41F68">
                  <w:pPr>
                    <w:spacing w:after="0" w:line="240" w:lineRule="auto"/>
                  </w:pPr>
                </w:p>
                <w:p w14:paraId="52B8A516" w14:textId="77777777" w:rsidR="00B41F68" w:rsidRPr="00CF6816" w:rsidRDefault="00B41F68" w:rsidP="00B41F68">
                  <w:pPr>
                    <w:spacing w:after="0" w:line="240" w:lineRule="auto"/>
                  </w:pPr>
                  <w:r w:rsidRPr="00CF6816">
                    <w:t>45–55 kg</w:t>
                  </w:r>
                </w:p>
                <w:p w14:paraId="10A21483" w14:textId="77777777" w:rsidR="00B41F68" w:rsidRPr="00CF6816" w:rsidRDefault="00B41F68" w:rsidP="00B41F68">
                  <w:pPr>
                    <w:spacing w:after="0" w:line="240" w:lineRule="auto"/>
                  </w:pPr>
                </w:p>
                <w:p w14:paraId="34F99F10" w14:textId="77777777" w:rsidR="00B41F68" w:rsidRPr="00CF6816" w:rsidRDefault="00B41F68" w:rsidP="00B41F68">
                  <w:pPr>
                    <w:spacing w:after="0" w:line="240" w:lineRule="auto"/>
                  </w:pPr>
                  <w:r w:rsidRPr="00CF6816">
                    <w:t>55–65 kg</w:t>
                  </w:r>
                </w:p>
                <w:p w14:paraId="6757E880" w14:textId="77777777" w:rsidR="00B41F68" w:rsidRPr="00CF6816" w:rsidRDefault="00B41F68" w:rsidP="00B41F68">
                  <w:pPr>
                    <w:spacing w:after="0" w:line="240" w:lineRule="auto"/>
                  </w:pPr>
                </w:p>
                <w:p w14:paraId="327F5F7A" w14:textId="77777777" w:rsidR="00B41F68" w:rsidRPr="00CF6816" w:rsidRDefault="00B41F68" w:rsidP="00B41F68">
                  <w:pPr>
                    <w:spacing w:after="0" w:line="240" w:lineRule="auto"/>
                  </w:pPr>
                  <w:r w:rsidRPr="00CF6816">
                    <w:t>65–75 kg</w:t>
                  </w:r>
                </w:p>
                <w:p w14:paraId="5B7E9127" w14:textId="77777777" w:rsidR="00B41F68" w:rsidRPr="00CF6816" w:rsidRDefault="00B41F68" w:rsidP="00B41F68">
                  <w:pPr>
                    <w:spacing w:after="0" w:line="240" w:lineRule="auto"/>
                  </w:pPr>
                </w:p>
                <w:p w14:paraId="21936A19" w14:textId="77777777" w:rsidR="00B41F68" w:rsidRPr="00CF6816" w:rsidRDefault="00B41F68" w:rsidP="00B41F68">
                  <w:pPr>
                    <w:spacing w:after="0" w:line="240" w:lineRule="auto"/>
                  </w:pPr>
                  <w:r w:rsidRPr="00CF6816">
                    <w:t>75–85 kg</w:t>
                  </w:r>
                </w:p>
                <w:p w14:paraId="2F5A0E42" w14:textId="77777777" w:rsidR="00B41F68" w:rsidRPr="00CF6816" w:rsidRDefault="00B41F68" w:rsidP="00B41F68">
                  <w:pPr>
                    <w:spacing w:after="0" w:line="240" w:lineRule="auto"/>
                  </w:pPr>
                </w:p>
                <w:p w14:paraId="2CE1D744" w14:textId="77777777" w:rsidR="00B41F68" w:rsidRPr="00CF6816" w:rsidRDefault="00B41F68" w:rsidP="00B41F68">
                  <w:pPr>
                    <w:spacing w:after="0" w:line="240" w:lineRule="auto"/>
                  </w:pPr>
                  <w:r w:rsidRPr="00CF6816">
                    <w:t>85–95 kg</w:t>
                  </w:r>
                </w:p>
                <w:p w14:paraId="6F0C04A5" w14:textId="77777777" w:rsidR="00B41F68" w:rsidRPr="00CF6816" w:rsidRDefault="00B41F68" w:rsidP="00B41F68">
                  <w:pPr>
                    <w:spacing w:after="0" w:line="240" w:lineRule="auto"/>
                  </w:pPr>
                </w:p>
                <w:p w14:paraId="3B1B2FF1" w14:textId="77777777" w:rsidR="00B41F68" w:rsidRPr="00CF6816" w:rsidRDefault="00B41F68" w:rsidP="00B41F68">
                  <w:pPr>
                    <w:spacing w:after="0" w:line="240" w:lineRule="auto"/>
                  </w:pPr>
                  <w:r w:rsidRPr="00CF6816">
                    <w:t>95–110 kg</w:t>
                  </w:r>
                </w:p>
                <w:p w14:paraId="1D0B1016" w14:textId="77777777" w:rsidR="00B41F68" w:rsidRPr="00CF6816" w:rsidRDefault="00B41F68" w:rsidP="00B41F68">
                  <w:pPr>
                    <w:spacing w:after="0" w:line="240" w:lineRule="auto"/>
                  </w:pPr>
                </w:p>
                <w:p w14:paraId="4C74E62C" w14:textId="77777777" w:rsidR="00B41F68" w:rsidRPr="00CF6816" w:rsidRDefault="00B41F68" w:rsidP="00B41F68">
                  <w:pPr>
                    <w:spacing w:after="0" w:line="240" w:lineRule="auto"/>
                  </w:pPr>
                  <w:r w:rsidRPr="00CF6816">
                    <w:t>Daugiau kaip 110 kg</w:t>
                  </w:r>
                </w:p>
              </w:tc>
            </w:tr>
          </w:tbl>
          <w:p w14:paraId="42965EF7" w14:textId="77777777" w:rsidR="00B41F68" w:rsidRPr="00CF6816" w:rsidRDefault="00B41F68"/>
        </w:tc>
        <w:tc>
          <w:tcPr>
            <w:tcW w:w="2407" w:type="dxa"/>
          </w:tcPr>
          <w:p w14:paraId="1DC5F662" w14:textId="77777777" w:rsidR="00B41F68" w:rsidRPr="00CF6816"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CF6816" w14:paraId="27B84FCA" w14:textId="77777777">
              <w:trPr>
                <w:trHeight w:val="3617"/>
              </w:trPr>
              <w:tc>
                <w:tcPr>
                  <w:tcW w:w="0" w:type="auto"/>
                </w:tcPr>
                <w:p w14:paraId="4E89E079" w14:textId="77777777" w:rsidR="00B41F68" w:rsidRPr="00CF6816" w:rsidRDefault="00B41F68" w:rsidP="00B41F68">
                  <w:pPr>
                    <w:spacing w:after="0" w:line="240" w:lineRule="auto"/>
                  </w:pPr>
                </w:p>
                <w:p w14:paraId="1A7557C1" w14:textId="77777777" w:rsidR="00B41F68" w:rsidRPr="00CF6816" w:rsidRDefault="00B41F68" w:rsidP="00B41F68">
                  <w:pPr>
                    <w:spacing w:after="0" w:line="240" w:lineRule="auto"/>
                  </w:pPr>
                  <w:r w:rsidRPr="00CF6816">
                    <w:t>0,40</w:t>
                  </w:r>
                </w:p>
                <w:p w14:paraId="22B439C4" w14:textId="77777777" w:rsidR="00B41F68" w:rsidRPr="00CF6816" w:rsidRDefault="00B41F68" w:rsidP="00B41F68">
                  <w:pPr>
                    <w:spacing w:after="0" w:line="240" w:lineRule="auto"/>
                  </w:pPr>
                </w:p>
                <w:p w14:paraId="7718E5F2" w14:textId="77777777" w:rsidR="00B41F68" w:rsidRPr="00CF6816" w:rsidRDefault="00B41F68" w:rsidP="00B41F68">
                  <w:pPr>
                    <w:spacing w:after="0" w:line="240" w:lineRule="auto"/>
                  </w:pPr>
                  <w:r w:rsidRPr="00CF6816">
                    <w:t>0,52</w:t>
                  </w:r>
                </w:p>
                <w:p w14:paraId="113A7BA3" w14:textId="77777777" w:rsidR="00B41F68" w:rsidRPr="00CF6816" w:rsidRDefault="00B41F68" w:rsidP="00B41F68">
                  <w:pPr>
                    <w:spacing w:after="0" w:line="240" w:lineRule="auto"/>
                  </w:pPr>
                </w:p>
                <w:p w14:paraId="0BA5E679" w14:textId="77777777" w:rsidR="00B41F68" w:rsidRPr="00CF6816" w:rsidRDefault="00B41F68" w:rsidP="00B41F68">
                  <w:pPr>
                    <w:spacing w:after="0" w:line="240" w:lineRule="auto"/>
                  </w:pPr>
                  <w:r w:rsidRPr="00CF6816">
                    <w:t>0,60</w:t>
                  </w:r>
                </w:p>
                <w:p w14:paraId="768763A8" w14:textId="77777777" w:rsidR="00B41F68" w:rsidRPr="00CF6816" w:rsidRDefault="00B41F68" w:rsidP="00B41F68">
                  <w:pPr>
                    <w:spacing w:after="0" w:line="240" w:lineRule="auto"/>
                  </w:pPr>
                </w:p>
                <w:p w14:paraId="43070A9C" w14:textId="77777777" w:rsidR="00B41F68" w:rsidRPr="00CF6816" w:rsidRDefault="00B41F68" w:rsidP="00B41F68">
                  <w:pPr>
                    <w:spacing w:after="0" w:line="240" w:lineRule="auto"/>
                  </w:pPr>
                  <w:r w:rsidRPr="00CF6816">
                    <w:t>0,72</w:t>
                  </w:r>
                </w:p>
                <w:p w14:paraId="002ECFC7" w14:textId="77777777" w:rsidR="00B41F68" w:rsidRPr="00CF6816" w:rsidRDefault="00B41F68" w:rsidP="00B41F68">
                  <w:pPr>
                    <w:spacing w:after="0" w:line="240" w:lineRule="auto"/>
                  </w:pPr>
                </w:p>
                <w:p w14:paraId="1EE5B540" w14:textId="77777777" w:rsidR="00B41F68" w:rsidRPr="00CF6816" w:rsidRDefault="00B41F68" w:rsidP="00B41F68">
                  <w:pPr>
                    <w:spacing w:after="0" w:line="240" w:lineRule="auto"/>
                  </w:pPr>
                  <w:r w:rsidRPr="00CF6816">
                    <w:t>0,82</w:t>
                  </w:r>
                </w:p>
                <w:p w14:paraId="6D671551" w14:textId="77777777" w:rsidR="00B41F68" w:rsidRPr="00CF6816" w:rsidRDefault="00B41F68" w:rsidP="00B41F68">
                  <w:pPr>
                    <w:spacing w:after="0" w:line="240" w:lineRule="auto"/>
                  </w:pPr>
                </w:p>
                <w:p w14:paraId="26A9AE14" w14:textId="77777777" w:rsidR="00B41F68" w:rsidRPr="00CF6816" w:rsidRDefault="00B41F68" w:rsidP="00B41F68">
                  <w:pPr>
                    <w:spacing w:after="0" w:line="240" w:lineRule="auto"/>
                  </w:pPr>
                  <w:r w:rsidRPr="00CF6816">
                    <w:t>0,90</w:t>
                  </w:r>
                </w:p>
                <w:p w14:paraId="5687ED3C" w14:textId="77777777" w:rsidR="00B41F68" w:rsidRPr="00CF6816" w:rsidRDefault="00B41F68" w:rsidP="00B41F68">
                  <w:pPr>
                    <w:spacing w:after="0" w:line="240" w:lineRule="auto"/>
                  </w:pPr>
                </w:p>
                <w:p w14:paraId="37A50AF0" w14:textId="77777777" w:rsidR="00B41F68" w:rsidRPr="00CF6816" w:rsidRDefault="00B41F68" w:rsidP="00B41F68">
                  <w:pPr>
                    <w:spacing w:after="0" w:line="240" w:lineRule="auto"/>
                  </w:pPr>
                  <w:r w:rsidRPr="00CF6816">
                    <w:t>1,00</w:t>
                  </w:r>
                </w:p>
                <w:p w14:paraId="51A1617E" w14:textId="77777777" w:rsidR="00B41F68" w:rsidRPr="00CF6816" w:rsidRDefault="00B41F68" w:rsidP="00B41F68">
                  <w:pPr>
                    <w:spacing w:after="0" w:line="240" w:lineRule="auto"/>
                  </w:pPr>
                </w:p>
                <w:p w14:paraId="3726037A" w14:textId="77777777" w:rsidR="00B41F68" w:rsidRPr="00CF6816" w:rsidRDefault="00B41F68" w:rsidP="00B41F68">
                  <w:pPr>
                    <w:spacing w:after="0" w:line="240" w:lineRule="auto"/>
                  </w:pPr>
                  <w:r w:rsidRPr="00CF6816">
                    <w:t>1,10</w:t>
                  </w:r>
                </w:p>
                <w:p w14:paraId="48603DF4" w14:textId="77777777" w:rsidR="00B41F68" w:rsidRPr="00CF6816" w:rsidRDefault="00B41F68" w:rsidP="00B41F68">
                  <w:pPr>
                    <w:spacing w:after="0" w:line="240" w:lineRule="auto"/>
                  </w:pPr>
                </w:p>
                <w:p w14:paraId="2F35A34A" w14:textId="77777777" w:rsidR="00B41F68" w:rsidRPr="00CF6816" w:rsidRDefault="00B41F68" w:rsidP="00B41F68">
                  <w:pPr>
                    <w:spacing w:after="0" w:line="240" w:lineRule="auto"/>
                  </w:pPr>
                  <w:r w:rsidRPr="00CF6816">
                    <w:t>1,20</w:t>
                  </w:r>
                </w:p>
                <w:p w14:paraId="37C62C12" w14:textId="77777777" w:rsidR="00B41F68" w:rsidRPr="00CF6816" w:rsidRDefault="00B41F68" w:rsidP="00B41F68">
                  <w:pPr>
                    <w:spacing w:after="0" w:line="240" w:lineRule="auto"/>
                  </w:pPr>
                </w:p>
                <w:p w14:paraId="48956E61" w14:textId="77777777" w:rsidR="00B41F68" w:rsidRPr="00CF6816" w:rsidRDefault="00B41F68" w:rsidP="00B41F68">
                  <w:pPr>
                    <w:spacing w:after="0" w:line="240" w:lineRule="auto"/>
                  </w:pPr>
                  <w:r w:rsidRPr="00CF6816">
                    <w:t>1,30</w:t>
                  </w:r>
                </w:p>
              </w:tc>
            </w:tr>
          </w:tbl>
          <w:p w14:paraId="64D9B5F9" w14:textId="77777777" w:rsidR="00B41F68" w:rsidRPr="00CF6816" w:rsidRDefault="00B41F68"/>
        </w:tc>
        <w:tc>
          <w:tcPr>
            <w:tcW w:w="2407" w:type="dxa"/>
          </w:tcPr>
          <w:p w14:paraId="0F26F723" w14:textId="77777777" w:rsidR="00B41F68" w:rsidRPr="00CF6816"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CF6816" w14:paraId="1A793305" w14:textId="77777777">
              <w:trPr>
                <w:trHeight w:val="3617"/>
              </w:trPr>
              <w:tc>
                <w:tcPr>
                  <w:tcW w:w="0" w:type="auto"/>
                </w:tcPr>
                <w:p w14:paraId="64E3BFD9" w14:textId="77777777" w:rsidR="00B41F68" w:rsidRPr="00CF6816" w:rsidRDefault="00B41F68" w:rsidP="00B41F68">
                  <w:pPr>
                    <w:spacing w:after="0" w:line="240" w:lineRule="auto"/>
                  </w:pPr>
                </w:p>
                <w:p w14:paraId="1043C246" w14:textId="77777777" w:rsidR="00B41F68" w:rsidRPr="00CF6816" w:rsidRDefault="00B41F68" w:rsidP="00B41F68">
                  <w:pPr>
                    <w:spacing w:after="0" w:line="240" w:lineRule="auto"/>
                  </w:pPr>
                  <w:r w:rsidRPr="00CF6816">
                    <w:t>0,18</w:t>
                  </w:r>
                </w:p>
                <w:p w14:paraId="1280B420" w14:textId="77777777" w:rsidR="00B41F68" w:rsidRPr="00CF6816" w:rsidRDefault="00B41F68" w:rsidP="00B41F68">
                  <w:pPr>
                    <w:spacing w:after="0" w:line="240" w:lineRule="auto"/>
                  </w:pPr>
                </w:p>
                <w:p w14:paraId="6E8AE80B" w14:textId="77777777" w:rsidR="00B41F68" w:rsidRPr="00CF6816" w:rsidRDefault="00B41F68" w:rsidP="00B41F68">
                  <w:pPr>
                    <w:spacing w:after="0" w:line="240" w:lineRule="auto"/>
                  </w:pPr>
                  <w:r w:rsidRPr="00CF6816">
                    <w:t>0,24</w:t>
                  </w:r>
                </w:p>
                <w:p w14:paraId="61F4E594" w14:textId="77777777" w:rsidR="00B41F68" w:rsidRPr="00CF6816" w:rsidRDefault="00B41F68" w:rsidP="00B41F68">
                  <w:pPr>
                    <w:spacing w:after="0" w:line="240" w:lineRule="auto"/>
                  </w:pPr>
                </w:p>
                <w:p w14:paraId="0B185B13" w14:textId="77777777" w:rsidR="00B41F68" w:rsidRPr="00CF6816" w:rsidRDefault="00B41F68" w:rsidP="00B41F68">
                  <w:pPr>
                    <w:spacing w:after="0" w:line="240" w:lineRule="auto"/>
                  </w:pPr>
                  <w:r w:rsidRPr="00CF6816">
                    <w:t>0,28</w:t>
                  </w:r>
                </w:p>
                <w:p w14:paraId="406AA87E" w14:textId="77777777" w:rsidR="00B41F68" w:rsidRPr="00CF6816" w:rsidRDefault="00B41F68" w:rsidP="00B41F68">
                  <w:pPr>
                    <w:spacing w:after="0" w:line="240" w:lineRule="auto"/>
                  </w:pPr>
                </w:p>
                <w:p w14:paraId="56CEB347" w14:textId="77777777" w:rsidR="00B41F68" w:rsidRPr="00CF6816" w:rsidRDefault="00B41F68" w:rsidP="00B41F68">
                  <w:pPr>
                    <w:spacing w:after="0" w:line="240" w:lineRule="auto"/>
                  </w:pPr>
                  <w:r w:rsidRPr="00CF6816">
                    <w:t>0,33</w:t>
                  </w:r>
                </w:p>
                <w:p w14:paraId="52C08BE6" w14:textId="77777777" w:rsidR="00B41F68" w:rsidRPr="00CF6816" w:rsidRDefault="00B41F68" w:rsidP="00B41F68">
                  <w:pPr>
                    <w:spacing w:after="0" w:line="240" w:lineRule="auto"/>
                  </w:pPr>
                </w:p>
                <w:p w14:paraId="3FC3DFFB" w14:textId="77777777" w:rsidR="00B41F68" w:rsidRPr="00CF6816" w:rsidRDefault="00B41F68" w:rsidP="00B41F68">
                  <w:pPr>
                    <w:spacing w:after="0" w:line="240" w:lineRule="auto"/>
                  </w:pPr>
                  <w:r w:rsidRPr="00CF6816">
                    <w:t>0,38</w:t>
                  </w:r>
                </w:p>
                <w:p w14:paraId="58746976" w14:textId="77777777" w:rsidR="00B41F68" w:rsidRPr="00CF6816" w:rsidRDefault="00B41F68" w:rsidP="00B41F68">
                  <w:pPr>
                    <w:spacing w:after="0" w:line="240" w:lineRule="auto"/>
                  </w:pPr>
                </w:p>
                <w:p w14:paraId="04FEC670" w14:textId="77777777" w:rsidR="00B41F68" w:rsidRPr="00CF6816" w:rsidRDefault="00B41F68" w:rsidP="00B41F68">
                  <w:pPr>
                    <w:spacing w:after="0" w:line="240" w:lineRule="auto"/>
                  </w:pPr>
                  <w:r w:rsidRPr="00CF6816">
                    <w:t>0,41</w:t>
                  </w:r>
                </w:p>
                <w:p w14:paraId="3D0F5FC0" w14:textId="77777777" w:rsidR="00B41F68" w:rsidRPr="00CF6816" w:rsidRDefault="00B41F68" w:rsidP="00B41F68">
                  <w:pPr>
                    <w:spacing w:after="0" w:line="240" w:lineRule="auto"/>
                  </w:pPr>
                </w:p>
                <w:p w14:paraId="11D910E9" w14:textId="77777777" w:rsidR="00B41F68" w:rsidRPr="00CF6816" w:rsidRDefault="00B41F68" w:rsidP="00B41F68">
                  <w:pPr>
                    <w:spacing w:after="0" w:line="240" w:lineRule="auto"/>
                  </w:pPr>
                  <w:r w:rsidRPr="00CF6816">
                    <w:t>0,46</w:t>
                  </w:r>
                </w:p>
                <w:p w14:paraId="4F6A6B0C" w14:textId="77777777" w:rsidR="00B41F68" w:rsidRPr="00CF6816" w:rsidRDefault="00B41F68" w:rsidP="00B41F68">
                  <w:pPr>
                    <w:spacing w:after="0" w:line="240" w:lineRule="auto"/>
                  </w:pPr>
                </w:p>
                <w:p w14:paraId="4099923C" w14:textId="77777777" w:rsidR="00B41F68" w:rsidRPr="00CF6816" w:rsidRDefault="00B41F68" w:rsidP="00B41F68">
                  <w:pPr>
                    <w:spacing w:after="0" w:line="240" w:lineRule="auto"/>
                  </w:pPr>
                  <w:r w:rsidRPr="00CF6816">
                    <w:t>0,50</w:t>
                  </w:r>
                </w:p>
                <w:p w14:paraId="5E8BF0B2" w14:textId="77777777" w:rsidR="00B41F68" w:rsidRPr="00CF6816" w:rsidRDefault="00B41F68" w:rsidP="00B41F68">
                  <w:pPr>
                    <w:spacing w:after="0" w:line="240" w:lineRule="auto"/>
                  </w:pPr>
                </w:p>
                <w:p w14:paraId="399DC1E5" w14:textId="77777777" w:rsidR="00B41F68" w:rsidRPr="00CF6816" w:rsidRDefault="00B41F68" w:rsidP="00B41F68">
                  <w:pPr>
                    <w:spacing w:after="0" w:line="240" w:lineRule="auto"/>
                  </w:pPr>
                  <w:r w:rsidRPr="00CF6816">
                    <w:t>0,55</w:t>
                  </w:r>
                </w:p>
                <w:p w14:paraId="742430E0" w14:textId="77777777" w:rsidR="00B41F68" w:rsidRPr="00CF6816" w:rsidRDefault="00B41F68" w:rsidP="00B41F68">
                  <w:pPr>
                    <w:spacing w:after="0" w:line="240" w:lineRule="auto"/>
                  </w:pPr>
                </w:p>
                <w:p w14:paraId="2B73F48B" w14:textId="77777777" w:rsidR="00B41F68" w:rsidRPr="00CF6816" w:rsidRDefault="00B41F68" w:rsidP="00B41F68">
                  <w:pPr>
                    <w:spacing w:after="0" w:line="240" w:lineRule="auto"/>
                  </w:pPr>
                  <w:r w:rsidRPr="00CF6816">
                    <w:t>0,60</w:t>
                  </w:r>
                </w:p>
              </w:tc>
            </w:tr>
          </w:tbl>
          <w:p w14:paraId="36A6F4F9" w14:textId="77777777" w:rsidR="00B41F68" w:rsidRPr="00CF6816" w:rsidRDefault="00B41F68"/>
        </w:tc>
        <w:tc>
          <w:tcPr>
            <w:tcW w:w="2407" w:type="dxa"/>
          </w:tcPr>
          <w:p w14:paraId="3E10CA1A" w14:textId="77777777" w:rsidR="00B41F68" w:rsidRPr="00CF6816"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CF6816" w14:paraId="215B0FDA" w14:textId="77777777">
              <w:trPr>
                <w:trHeight w:val="3617"/>
              </w:trPr>
              <w:tc>
                <w:tcPr>
                  <w:tcW w:w="0" w:type="auto"/>
                </w:tcPr>
                <w:p w14:paraId="25261287" w14:textId="77777777" w:rsidR="00B41F68" w:rsidRPr="00CF6816" w:rsidRDefault="00B41F68" w:rsidP="00B41F68">
                  <w:pPr>
                    <w:spacing w:after="0" w:line="240" w:lineRule="auto"/>
                  </w:pPr>
                </w:p>
                <w:p w14:paraId="40A178AB" w14:textId="77777777" w:rsidR="00B41F68" w:rsidRPr="00CF6816" w:rsidRDefault="00B41F68" w:rsidP="00B41F68">
                  <w:pPr>
                    <w:spacing w:after="0" w:line="240" w:lineRule="auto"/>
                  </w:pPr>
                  <w:r w:rsidRPr="00CF6816">
                    <w:t>0,17</w:t>
                  </w:r>
                </w:p>
                <w:p w14:paraId="0D9F17BC" w14:textId="77777777" w:rsidR="00B41F68" w:rsidRPr="00CF6816" w:rsidRDefault="00B41F68" w:rsidP="00B41F68">
                  <w:pPr>
                    <w:spacing w:after="0" w:line="240" w:lineRule="auto"/>
                  </w:pPr>
                </w:p>
                <w:p w14:paraId="2B5E3215" w14:textId="77777777" w:rsidR="00B41F68" w:rsidRPr="00CF6816" w:rsidRDefault="00B41F68" w:rsidP="00B41F68">
                  <w:pPr>
                    <w:spacing w:after="0" w:line="240" w:lineRule="auto"/>
                  </w:pPr>
                  <w:r w:rsidRPr="00CF6816">
                    <w:t>0,22</w:t>
                  </w:r>
                </w:p>
                <w:p w14:paraId="57B41E9A" w14:textId="77777777" w:rsidR="00B41F68" w:rsidRPr="00CF6816" w:rsidRDefault="00B41F68" w:rsidP="00B41F68">
                  <w:pPr>
                    <w:spacing w:after="0" w:line="240" w:lineRule="auto"/>
                  </w:pPr>
                </w:p>
                <w:p w14:paraId="3406E505" w14:textId="77777777" w:rsidR="00B41F68" w:rsidRPr="00CF6816" w:rsidRDefault="00B41F68" w:rsidP="00B41F68">
                  <w:pPr>
                    <w:spacing w:after="0" w:line="240" w:lineRule="auto"/>
                  </w:pPr>
                  <w:r w:rsidRPr="00CF6816">
                    <w:t>0,25</w:t>
                  </w:r>
                </w:p>
                <w:p w14:paraId="078CB9F3" w14:textId="77777777" w:rsidR="00B41F68" w:rsidRPr="00CF6816" w:rsidRDefault="00B41F68" w:rsidP="00B41F68">
                  <w:pPr>
                    <w:spacing w:after="0" w:line="240" w:lineRule="auto"/>
                  </w:pPr>
                </w:p>
                <w:p w14:paraId="3CC65D8B" w14:textId="77777777" w:rsidR="00B41F68" w:rsidRPr="00CF6816" w:rsidRDefault="00B41F68" w:rsidP="00B41F68">
                  <w:pPr>
                    <w:spacing w:after="0" w:line="240" w:lineRule="auto"/>
                  </w:pPr>
                  <w:r w:rsidRPr="00CF6816">
                    <w:t>0,30</w:t>
                  </w:r>
                </w:p>
                <w:p w14:paraId="20FF752A" w14:textId="77777777" w:rsidR="00B41F68" w:rsidRPr="00CF6816" w:rsidRDefault="00B41F68" w:rsidP="00B41F68">
                  <w:pPr>
                    <w:spacing w:after="0" w:line="240" w:lineRule="auto"/>
                  </w:pPr>
                </w:p>
                <w:p w14:paraId="033E93AB" w14:textId="77777777" w:rsidR="00B41F68" w:rsidRPr="00CF6816" w:rsidRDefault="00B41F68" w:rsidP="00B41F68">
                  <w:pPr>
                    <w:spacing w:after="0" w:line="240" w:lineRule="auto"/>
                  </w:pPr>
                  <w:r w:rsidRPr="00CF6816">
                    <w:t>0,34</w:t>
                  </w:r>
                </w:p>
                <w:p w14:paraId="12B3BE92" w14:textId="77777777" w:rsidR="00B41F68" w:rsidRPr="00CF6816" w:rsidRDefault="00B41F68" w:rsidP="00B41F68">
                  <w:pPr>
                    <w:spacing w:after="0" w:line="240" w:lineRule="auto"/>
                  </w:pPr>
                </w:p>
                <w:p w14:paraId="14A2AA68" w14:textId="77777777" w:rsidR="00B41F68" w:rsidRPr="00CF6816" w:rsidRDefault="00B41F68" w:rsidP="00B41F68">
                  <w:pPr>
                    <w:spacing w:after="0" w:line="240" w:lineRule="auto"/>
                  </w:pPr>
                  <w:r w:rsidRPr="00CF6816">
                    <w:t>0,38</w:t>
                  </w:r>
                </w:p>
                <w:p w14:paraId="3F700736" w14:textId="77777777" w:rsidR="00B41F68" w:rsidRPr="00CF6816" w:rsidRDefault="00B41F68" w:rsidP="00B41F68">
                  <w:pPr>
                    <w:spacing w:after="0" w:line="240" w:lineRule="auto"/>
                  </w:pPr>
                </w:p>
                <w:p w14:paraId="47D17BA2" w14:textId="77777777" w:rsidR="00B41F68" w:rsidRPr="00CF6816" w:rsidRDefault="00B41F68" w:rsidP="00B41F68">
                  <w:pPr>
                    <w:spacing w:after="0" w:line="240" w:lineRule="auto"/>
                  </w:pPr>
                  <w:r w:rsidRPr="00CF6816">
                    <w:t>0,42</w:t>
                  </w:r>
                </w:p>
                <w:p w14:paraId="4A80C799" w14:textId="77777777" w:rsidR="00B41F68" w:rsidRPr="00CF6816" w:rsidRDefault="00B41F68" w:rsidP="00B41F68">
                  <w:pPr>
                    <w:spacing w:after="0" w:line="240" w:lineRule="auto"/>
                  </w:pPr>
                </w:p>
                <w:p w14:paraId="497618F1" w14:textId="77777777" w:rsidR="00B41F68" w:rsidRPr="00CF6816" w:rsidRDefault="00B41F68" w:rsidP="00B41F68">
                  <w:pPr>
                    <w:spacing w:after="0" w:line="240" w:lineRule="auto"/>
                  </w:pPr>
                  <w:r w:rsidRPr="00CF6816">
                    <w:t>0,46</w:t>
                  </w:r>
                </w:p>
                <w:p w14:paraId="52A79FA7" w14:textId="77777777" w:rsidR="00B41F68" w:rsidRPr="00CF6816" w:rsidRDefault="00B41F68" w:rsidP="00B41F68">
                  <w:pPr>
                    <w:spacing w:after="0" w:line="240" w:lineRule="auto"/>
                  </w:pPr>
                </w:p>
                <w:p w14:paraId="03A4BC2A" w14:textId="77777777" w:rsidR="00B41F68" w:rsidRPr="00CF6816" w:rsidRDefault="00B41F68" w:rsidP="00B41F68">
                  <w:pPr>
                    <w:spacing w:after="0" w:line="240" w:lineRule="auto"/>
                  </w:pPr>
                  <w:r w:rsidRPr="00CF6816">
                    <w:t>0,50</w:t>
                  </w:r>
                </w:p>
                <w:p w14:paraId="61D33959" w14:textId="77777777" w:rsidR="00B41F68" w:rsidRPr="00CF6816" w:rsidRDefault="00B41F68" w:rsidP="00B41F68">
                  <w:pPr>
                    <w:spacing w:after="0" w:line="240" w:lineRule="auto"/>
                  </w:pPr>
                </w:p>
                <w:p w14:paraId="7F4BFDF8" w14:textId="77777777" w:rsidR="00B41F68" w:rsidRPr="00CF6816" w:rsidRDefault="00B41F68" w:rsidP="00B41F68">
                  <w:pPr>
                    <w:spacing w:after="0" w:line="240" w:lineRule="auto"/>
                  </w:pPr>
                  <w:r w:rsidRPr="00CF6816">
                    <w:t>0,54</w:t>
                  </w:r>
                </w:p>
              </w:tc>
            </w:tr>
          </w:tbl>
          <w:p w14:paraId="3D7BE24E" w14:textId="77777777" w:rsidR="00B41F68" w:rsidRPr="00CF6816" w:rsidRDefault="00B41F68"/>
        </w:tc>
      </w:tr>
    </w:tbl>
    <w:p w14:paraId="723BFCA5" w14:textId="77777777" w:rsidR="007F6C0A" w:rsidRPr="00CF6816" w:rsidRDefault="007F6C0A" w:rsidP="007F6C0A">
      <w:r w:rsidRPr="00CF6816">
        <w:t>- Laikotarpiu nuo nujunkymo iki 25 kg kraiku padengta poilsio vieta gali būti pritaikyta prie kiaulių dydžio, kad kiaulėms būtų sukurta ideali aplinka, ne mažiau kaip 0,18 m</w:t>
      </w:r>
      <w:r w:rsidRPr="00CF6816">
        <w:rPr>
          <w:vertAlign w:val="superscript"/>
        </w:rPr>
        <w:t>2</w:t>
      </w:r>
      <w:r w:rsidRPr="00CF6816">
        <w:t xml:space="preserve"> vienai 25 kg kiaulei.</w:t>
      </w:r>
    </w:p>
    <w:p w14:paraId="025840FA" w14:textId="77777777" w:rsidR="00B41F68" w:rsidRPr="00CF6816" w:rsidRDefault="007F6C0A" w:rsidP="007F6C0A">
      <w:r w:rsidRPr="00CF6816">
        <w:t>- Kiaulėms iki 40 kg skirtas lauko plotas turi būti ne mažesnis kaip 10 m</w:t>
      </w:r>
      <w:r w:rsidRPr="00CF6816">
        <w:rPr>
          <w:vertAlign w:val="superscript"/>
        </w:rPr>
        <w:t>2</w:t>
      </w:r>
      <w:r w:rsidRPr="00CF6816">
        <w:t>. Kitoms kiaulėms skirtas lauko plotas turi būti ne mažesnis kaip 20 m</w:t>
      </w:r>
      <w:r w:rsidRPr="00CF6816">
        <w:rPr>
          <w:vertAlign w:val="superscript"/>
        </w:rPr>
        <w:t>2</w:t>
      </w:r>
      <w:r w:rsidRPr="00CF6816">
        <w:t>.</w:t>
      </w:r>
    </w:p>
    <w:p w14:paraId="76258456" w14:textId="77777777" w:rsidR="00DE2707" w:rsidRPr="00CF6816" w:rsidRDefault="00DE2707" w:rsidP="004F69DF">
      <w:pPr>
        <w:pageBreakBefore/>
        <w:jc w:val="right"/>
      </w:pPr>
      <w:r w:rsidRPr="00CF6816">
        <w:rPr>
          <w:b/>
        </w:rPr>
        <w:lastRenderedPageBreak/>
        <w:t>2 priedas</w:t>
      </w:r>
    </w:p>
    <w:p w14:paraId="1852BFC5" w14:textId="77777777" w:rsidR="00DE2707" w:rsidRPr="00CF6816" w:rsidRDefault="00DE2707" w:rsidP="00DE2707">
      <w:pPr>
        <w:jc w:val="center"/>
      </w:pPr>
      <w:r w:rsidRPr="00CF6816">
        <w:rPr>
          <w:b/>
        </w:rPr>
        <w:t>Broilerių pulkams keliami Gyvūnų gerovės ženklo reikalavimai</w:t>
      </w:r>
    </w:p>
    <w:p w14:paraId="3993AB07" w14:textId="77777777" w:rsidR="00DE2707" w:rsidRPr="00CF6816" w:rsidRDefault="00DE2707" w:rsidP="00DE2707">
      <w:pPr>
        <w:jc w:val="center"/>
      </w:pPr>
      <w:r w:rsidRPr="00CF6816">
        <w:rPr>
          <w:b/>
        </w:rPr>
        <w:t>Broilerių pulkams, kurie priskiriami 1 lygiui, keliami pagrindiniai reikalavimai</w:t>
      </w:r>
    </w:p>
    <w:p w14:paraId="711509CD" w14:textId="77777777" w:rsidR="00DE2707" w:rsidRPr="00CF6816" w:rsidRDefault="00DE2707" w:rsidP="00DE2707">
      <w:pPr>
        <w:jc w:val="center"/>
      </w:pPr>
      <w:r w:rsidRPr="00CF6816">
        <w:rPr>
          <w:i/>
        </w:rPr>
        <w:t>Veislė</w:t>
      </w:r>
    </w:p>
    <w:p w14:paraId="4F25EAA5" w14:textId="77777777" w:rsidR="00DE2707" w:rsidRPr="00CF6816" w:rsidRDefault="00DE2707" w:rsidP="00DE2707">
      <w:r w:rsidRPr="00CF6816">
        <w:t>1) Visi broileriai turi būti lėtai augančios veislės.</w:t>
      </w:r>
    </w:p>
    <w:p w14:paraId="7CA78871" w14:textId="77777777" w:rsidR="00DE2707" w:rsidRPr="00CF6816" w:rsidRDefault="00DE2707" w:rsidP="00DE2707">
      <w:pPr>
        <w:jc w:val="center"/>
      </w:pPr>
      <w:r w:rsidRPr="00CF6816">
        <w:rPr>
          <w:i/>
        </w:rPr>
        <w:t>Laikymo tankumas</w:t>
      </w:r>
    </w:p>
    <w:p w14:paraId="422A4259" w14:textId="77777777" w:rsidR="00DE2707" w:rsidRPr="00CF6816" w:rsidRDefault="00DE2707" w:rsidP="00DE2707">
      <w:r w:rsidRPr="00CF6816">
        <w:t>2) Vidutinis laikymo tankumas trijuose pulkuose iš eilės neturi viršyti 38 kg gyvojo svorio vienam m</w:t>
      </w:r>
      <w:r w:rsidRPr="00CF6816">
        <w:rPr>
          <w:vertAlign w:val="superscript"/>
        </w:rPr>
        <w:t>2</w:t>
      </w:r>
      <w:r w:rsidRPr="00CF6816">
        <w:t xml:space="preserve"> tinkamo naudoti ploto. Laikymo tankumas atskirame ūkyje niekada neturi viršyti 39 kg gyvojo svorio vienam m2 tinkamo naudoti ploto.</w:t>
      </w:r>
    </w:p>
    <w:p w14:paraId="6A402E5D" w14:textId="77777777" w:rsidR="00DE2707" w:rsidRPr="00CF6816" w:rsidRDefault="00DE2707" w:rsidP="00DE2707">
      <w:pPr>
        <w:jc w:val="center"/>
      </w:pPr>
      <w:r w:rsidRPr="00CF6816">
        <w:rPr>
          <w:i/>
        </w:rPr>
        <w:t>Gaištamumas</w:t>
      </w:r>
    </w:p>
    <w:p w14:paraId="3B3FA46A" w14:textId="77777777" w:rsidR="00DE2707" w:rsidRPr="00CF6816" w:rsidRDefault="00DE2707" w:rsidP="00DE2707">
      <w:r w:rsidRPr="00CF6816">
        <w:t>3) Bendras gaištamumas turi būti mažesnis nei 1 %, pridėjus 0,06 % padaugintus iš pulko amžiaus skerdimo dienomis, pastaruosiuose septyniuose iš eilės patikrintuose pulkuose iš atitinkamos vištidės.</w:t>
      </w:r>
    </w:p>
    <w:p w14:paraId="13934F4D" w14:textId="77777777" w:rsidR="00DE2707" w:rsidRPr="00CF6816" w:rsidRDefault="00DE2707" w:rsidP="00DE2707">
      <w:pPr>
        <w:jc w:val="center"/>
      </w:pPr>
      <w:r w:rsidRPr="00CF6816">
        <w:rPr>
          <w:i/>
        </w:rPr>
        <w:t>Dalinis skerdimas</w:t>
      </w:r>
    </w:p>
    <w:p w14:paraId="1555F9D1" w14:textId="77777777" w:rsidR="00DE2707" w:rsidRPr="00CF6816" w:rsidRDefault="00DE2707" w:rsidP="00DE2707">
      <w:r w:rsidRPr="00CF6816">
        <w:t>4) Neleidžiama vykdyti dalinio skerdimo, jei dalinio skerdimo paskirtis – neleisti viršyti didžiausio leidžiamo gyvulių tankumo.</w:t>
      </w:r>
    </w:p>
    <w:p w14:paraId="1E5D8D49" w14:textId="77777777" w:rsidR="00DE2707" w:rsidRPr="00CF6816" w:rsidRDefault="00DE2707" w:rsidP="00DE2707">
      <w:pPr>
        <w:jc w:val="center"/>
      </w:pPr>
      <w:r w:rsidRPr="00CF6816">
        <w:rPr>
          <w:i/>
        </w:rPr>
        <w:t>Pėdų žaizdos</w:t>
      </w:r>
    </w:p>
    <w:p w14:paraId="0601F281" w14:textId="77777777" w:rsidR="00DE2707" w:rsidRPr="00CF6816" w:rsidRDefault="00DE2707" w:rsidP="00DE2707">
      <w:r w:rsidRPr="00CF6816">
        <w:t>5) Pulko pėdų žaizdų stebėsenos programos balas ne daugiau kaip du kartus gali būti 41–80, bet ne 81 ar didesnis, plg. 24 straipsnio 1 dalies 3 punktą.</w:t>
      </w:r>
    </w:p>
    <w:p w14:paraId="13C0EF32" w14:textId="77777777" w:rsidR="00DE2707" w:rsidRPr="00CF6816" w:rsidRDefault="00DE2707" w:rsidP="00DE2707">
      <w:pPr>
        <w:jc w:val="center"/>
      </w:pPr>
      <w:r w:rsidRPr="00CF6816">
        <w:rPr>
          <w:i/>
        </w:rPr>
        <w:t>Vežimas į skerdyklą</w:t>
      </w:r>
    </w:p>
    <w:p w14:paraId="6BA50AB5" w14:textId="77777777" w:rsidR="00DE2707" w:rsidRPr="00CF6816" w:rsidRDefault="00DE2707" w:rsidP="00DE2707">
      <w:r w:rsidRPr="00CF6816">
        <w:t>6) Vežimo į skerdyklą trukmė negali viršyti šešių valandų (neįskaitant sugavimo, pakrovimo ir iškrovimo).</w:t>
      </w:r>
    </w:p>
    <w:p w14:paraId="3598AEC7" w14:textId="77777777" w:rsidR="00DE2707" w:rsidRPr="00CF6816" w:rsidRDefault="00DE2707" w:rsidP="00DE2707">
      <w:pPr>
        <w:jc w:val="center"/>
      </w:pPr>
      <w:r w:rsidRPr="00CF6816">
        <w:rPr>
          <w:b/>
        </w:rPr>
        <w:t>Broilerių pulkams, kurie priskiriami 2 lygiui, keliami papildomi reikalavimai</w:t>
      </w:r>
    </w:p>
    <w:p w14:paraId="3D75C6DC" w14:textId="77777777" w:rsidR="00DE2707" w:rsidRPr="00CF6816" w:rsidRDefault="00DE2707" w:rsidP="00DE2707">
      <w:pPr>
        <w:jc w:val="center"/>
      </w:pPr>
      <w:r w:rsidRPr="00CF6816">
        <w:rPr>
          <w:i/>
        </w:rPr>
        <w:t>Aplinkos gerinimas</w:t>
      </w:r>
    </w:p>
    <w:p w14:paraId="6A5AB319" w14:textId="77777777" w:rsidR="00DE2707" w:rsidRPr="00CF6816" w:rsidRDefault="00DE2707" w:rsidP="00DE2707">
      <w:r w:rsidRPr="00CF6816">
        <w:t>1) Būtina užtikrinti, kad broileriai turėtų rupiųjų pašarų arba kitokių aplinkos pagerinimo būdų. Aplinkos pagerinimo priemonės turi būti nuolat prieinamos tiek, kiek reikia.</w:t>
      </w:r>
    </w:p>
    <w:p w14:paraId="3495A35E" w14:textId="77777777" w:rsidR="00DE2707" w:rsidRPr="00CF6816" w:rsidRDefault="00DE2707" w:rsidP="00DE2707">
      <w:pPr>
        <w:jc w:val="center"/>
      </w:pPr>
      <w:r w:rsidRPr="00CF6816">
        <w:rPr>
          <w:i/>
        </w:rPr>
        <w:t>Laikymo tankumas</w:t>
      </w:r>
    </w:p>
    <w:p w14:paraId="6BA92C74" w14:textId="77777777" w:rsidR="00DE2707" w:rsidRPr="00CF6816" w:rsidRDefault="00DE2707" w:rsidP="00DE2707">
      <w:r w:rsidRPr="00CF6816">
        <w:t>2a) Jei gyvūnai auginami tik patalpose, vidutinis auginimo tankumas trijuose pulkuose iš eilės neturi viršyti 32 kg gyvojo svorio vienam m</w:t>
      </w:r>
      <w:r w:rsidRPr="00CF6816">
        <w:rPr>
          <w:vertAlign w:val="superscript"/>
        </w:rPr>
        <w:t>2</w:t>
      </w:r>
      <w:r w:rsidRPr="00CF6816">
        <w:t xml:space="preserve"> tinkamo naudoti plotas. Laikymo tankumas atskirame ūkyje niekada neturi viršyti 33 kg gyvojo svorio vienam m2 tinkamo naudoti ploto.</w:t>
      </w:r>
    </w:p>
    <w:p w14:paraId="541B6024" w14:textId="77777777" w:rsidR="00DE2707" w:rsidRPr="00CF6816" w:rsidRDefault="00DE2707" w:rsidP="00DE2707">
      <w:r w:rsidRPr="00CF6816">
        <w:t>2b) Taikant auginimo sistemas, kuriose broileriai gali patekti į verandą arba lauko plotą, plg. Nr. 4, trijų vienas po kito einančių pulkų vidutinis gyvūnų tankumas patalpose neturi viršyti 38 kg gyvojo svorio vienam m</w:t>
      </w:r>
      <w:r w:rsidRPr="00CF6816">
        <w:rPr>
          <w:vertAlign w:val="superscript"/>
        </w:rPr>
        <w:t>2</w:t>
      </w:r>
      <w:r w:rsidRPr="00CF6816">
        <w:t xml:space="preserve"> bet kuriuo metu. Laikymo tankumas atskirame ūkyje niekada neturi viršyti 39 kg gyvojo svorio vienam m2 tinkamo naudoti ploto.</w:t>
      </w:r>
    </w:p>
    <w:p w14:paraId="3944249D" w14:textId="77777777" w:rsidR="00DE2707" w:rsidRPr="00CF6816" w:rsidRDefault="00DE2707" w:rsidP="00DE2707">
      <w:r w:rsidRPr="00CF6816">
        <w:t>Veranda į patalpų plotą neįskaičiuojama.</w:t>
      </w:r>
    </w:p>
    <w:p w14:paraId="063D6538" w14:textId="77777777" w:rsidR="00DE2707" w:rsidRPr="00CF6816" w:rsidRDefault="00DE2707" w:rsidP="00DE2707">
      <w:pPr>
        <w:jc w:val="center"/>
      </w:pPr>
      <w:r w:rsidRPr="00CF6816">
        <w:rPr>
          <w:i/>
        </w:rPr>
        <w:t>Verandos ir lauko teritorijos</w:t>
      </w:r>
    </w:p>
    <w:p w14:paraId="7C60C213" w14:textId="77777777" w:rsidR="00DE2707" w:rsidRPr="00CF6816" w:rsidRDefault="00DE2707" w:rsidP="00DE2707">
      <w:r w:rsidRPr="00CF6816">
        <w:lastRenderedPageBreak/>
        <w:t>4) Kai yra prieiga prie verandos arba lauko teritorijos (plg. Nr. 2 b dalį), jie turi sudaryti bent 15 % patalpų ploto. Paskutinėmis 10–12 auginimo dienų būtina užtikrinti nuolatinę prieigą prie verandos arba lauko teritorijos šviesiuoju paros metu. Tačiau viščiukus leidžiama laikyti uždaroje patalpoje be galimybės patekti į verandą ar lauko teritoriją, jei oras galėtų pakenkti jų sveikatai ar gerovei arba jei kyla infekcinės gyvulių ligos protrūkis arba jei tokia liga įtariama ir jei valdžios institucijos nurodo laikyti paukščius uždaroje patalpoje.</w:t>
      </w:r>
    </w:p>
    <w:p w14:paraId="27023D9A" w14:textId="77777777" w:rsidR="00DE2707" w:rsidRPr="00CF6816" w:rsidRDefault="00DE2707" w:rsidP="00DE2707">
      <w:pPr>
        <w:jc w:val="center"/>
      </w:pPr>
      <w:r w:rsidRPr="00CF6816">
        <w:rPr>
          <w:i/>
        </w:rPr>
        <w:t>Patalpų mikroklimatas</w:t>
      </w:r>
    </w:p>
    <w:p w14:paraId="1C020999" w14:textId="77777777" w:rsidR="00DE2707" w:rsidRPr="00CF6816" w:rsidRDefault="00DE2707" w:rsidP="00DE2707">
      <w:r w:rsidRPr="00CF6816">
        <w:t>5) Patalpų mikroklimatas turi atitikti reikalavimą, taikomą broilerių, kurių gyvasis svoris viršija 33 kg/m2 naudojamo ploto, gamybai (žr. Nutarimą dėl broilerių laikymo ir perinti skirtų kiaušinių gamybos siekiant auginti broilerius minimaliųjų gyvūnų gerovės reikalavimų ir dėl su broilerių laikymu susijusių mokymų).</w:t>
      </w:r>
    </w:p>
    <w:p w14:paraId="15370575" w14:textId="77777777" w:rsidR="00DE2707" w:rsidRPr="00CF6816" w:rsidRDefault="00DE2707" w:rsidP="00DE2707">
      <w:pPr>
        <w:jc w:val="center"/>
      </w:pPr>
      <w:r w:rsidRPr="00CF6816">
        <w:rPr>
          <w:b/>
        </w:rPr>
        <w:t>Broilerių pulkams, kurie priskiriami 3 lygiui, keliami papildomi reikalavimai</w:t>
      </w:r>
    </w:p>
    <w:p w14:paraId="7AD908EE" w14:textId="77777777" w:rsidR="00DE2707" w:rsidRPr="00CF6816" w:rsidRDefault="00DE2707" w:rsidP="00DE2707">
      <w:pPr>
        <w:jc w:val="center"/>
      </w:pPr>
      <w:r w:rsidRPr="00CF6816">
        <w:rPr>
          <w:i/>
        </w:rPr>
        <w:t>Aplinkos gerinimas</w:t>
      </w:r>
    </w:p>
    <w:p w14:paraId="733891D6" w14:textId="77777777" w:rsidR="00DE2707" w:rsidRPr="00CF6816" w:rsidRDefault="00DE2707" w:rsidP="00DE2707">
      <w:r w:rsidRPr="00CF6816">
        <w:t>1) Būtina užtikrinti, kad broileriai turėtų rupiųjų pašarų ir kad jų aplinka būtų pagerinta kitais būdais. Rupieji pašarai ir kitaip pagerinta aplinka turi būti nuolat prieinama tiek, kiek reikia.</w:t>
      </w:r>
    </w:p>
    <w:p w14:paraId="5C3FB6DA" w14:textId="77777777" w:rsidR="00DE2707" w:rsidRPr="00CF6816" w:rsidRDefault="00DE2707" w:rsidP="00DE2707">
      <w:pPr>
        <w:jc w:val="center"/>
      </w:pPr>
      <w:r w:rsidRPr="00CF6816">
        <w:rPr>
          <w:i/>
        </w:rPr>
        <w:t>Laikymo tankumas</w:t>
      </w:r>
    </w:p>
    <w:p w14:paraId="1356A9A2" w14:textId="77777777" w:rsidR="00DE2707" w:rsidRPr="00CF6816" w:rsidRDefault="00DE2707" w:rsidP="00DE2707">
      <w:r w:rsidRPr="00CF6816">
        <w:t>2) Vidutinis laikymo tankumas trijuose pulkuose iš eilės neturi viršyti 27,5 kg gyvojo svorio vienam m</w:t>
      </w:r>
      <w:r w:rsidRPr="00CF6816">
        <w:rPr>
          <w:vertAlign w:val="superscript"/>
        </w:rPr>
        <w:t>2</w:t>
      </w:r>
      <w:r w:rsidRPr="00CF6816">
        <w:t xml:space="preserve"> tinkamo naudoti ploto. Laikymo tankumas atskirame ūkyje niekada neturi viršyti 28,5 kg gyvojo svorio vienam m2 tinkamo naudoti ploto.</w:t>
      </w:r>
    </w:p>
    <w:p w14:paraId="7EB6568F" w14:textId="77777777" w:rsidR="00DE2707" w:rsidRPr="00CF6816" w:rsidRDefault="00DE2707" w:rsidP="00DE2707">
      <w:pPr>
        <w:jc w:val="center"/>
      </w:pPr>
      <w:r w:rsidRPr="00CF6816">
        <w:rPr>
          <w:i/>
        </w:rPr>
        <w:t>Lauko zona</w:t>
      </w:r>
    </w:p>
    <w:p w14:paraId="34239A52" w14:textId="77777777" w:rsidR="00DE2707" w:rsidRPr="00CF6816" w:rsidRDefault="00DE2707" w:rsidP="00DE2707">
      <w:r w:rsidRPr="00CF6816">
        <w:t>4) Vienam broileriui turi būti numatyta bent 1 m</w:t>
      </w:r>
      <w:r w:rsidRPr="00CF6816">
        <w:rPr>
          <w:vertAlign w:val="superscript"/>
        </w:rPr>
        <w:t>2</w:t>
      </w:r>
      <w:r w:rsidRPr="00CF6816">
        <w:t xml:space="preserve"> lauko teritorija. Ne mažiau kaip 25 % minimalaus privalomo lauko teritorijų ploto turi būti apsodinta augalais, iš jų ne mažiau kaip 18 procentinių punktų – krūmais ir (arba) medžiais ir ne mažiau kaip 7 procentinių punktų – dirvos danga. Nuo vištidės iki pirmųjų krūmų ir (arba) medžių turi būti ne didesnis kaip 15 m atstumas. Tarp krūmų ir (arba) medžių apsodintame teritorijos plote turi būti ne didesnis kaip 15 m atstumas. Augmenijos reikalavimas turi būti įvykdytas bent arčiausiai išėjimo angų esančioje lauko zonos atkarpoje.</w:t>
      </w:r>
    </w:p>
    <w:p w14:paraId="250A8CEB" w14:textId="77777777" w:rsidR="00874849" w:rsidRPr="00CF6816" w:rsidRDefault="00874849" w:rsidP="004F69DF">
      <w:pPr>
        <w:pageBreakBefore/>
        <w:jc w:val="center"/>
      </w:pPr>
      <w:r w:rsidRPr="00CF6816">
        <w:rPr>
          <w:b/>
        </w:rPr>
        <w:lastRenderedPageBreak/>
        <w:t>3 priedas</w:t>
      </w:r>
    </w:p>
    <w:p w14:paraId="20CCE92B" w14:textId="77777777" w:rsidR="00874849" w:rsidRPr="00CF6816" w:rsidRDefault="00874849" w:rsidP="00874849">
      <w:pPr>
        <w:jc w:val="center"/>
      </w:pPr>
      <w:r w:rsidRPr="00CF6816">
        <w:rPr>
          <w:b/>
        </w:rPr>
        <w:t>Galvijų bandų Gyvūnų gerovės ženklinimo reikalavimai</w:t>
      </w:r>
    </w:p>
    <w:p w14:paraId="7019E046" w14:textId="77777777" w:rsidR="00874849" w:rsidRPr="00CF6816" w:rsidRDefault="00874849" w:rsidP="00874849">
      <w:pPr>
        <w:jc w:val="center"/>
      </w:pPr>
      <w:r w:rsidRPr="00CF6816">
        <w:rPr>
          <w:b/>
        </w:rPr>
        <w:t>1 lygio galvijų bandoms taikomi pagrindiniai reikalavimai</w:t>
      </w:r>
    </w:p>
    <w:p w14:paraId="2BBDCC7A" w14:textId="77777777" w:rsidR="00874849" w:rsidRPr="00CF6816" w:rsidRDefault="00874849" w:rsidP="00874849">
      <w:pPr>
        <w:jc w:val="center"/>
      </w:pPr>
      <w:r w:rsidRPr="00CF6816">
        <w:rPr>
          <w:i/>
        </w:rPr>
        <w:t>Veršelių skerdimas</w:t>
      </w:r>
    </w:p>
    <w:p w14:paraId="2B5A1F4A" w14:textId="77777777" w:rsidR="00874849" w:rsidRPr="00CF6816" w:rsidRDefault="00874849" w:rsidP="00874849">
      <w:r w:rsidRPr="00CF6816">
        <w:t>1) Veršeliai neskerdžiami, išskyrus ligos ar gyvūnų gerovės problemų atveju.</w:t>
      </w:r>
    </w:p>
    <w:p w14:paraId="3B6F31D9" w14:textId="77777777" w:rsidR="00874849" w:rsidRPr="00CF6816" w:rsidRDefault="00874849" w:rsidP="00874849">
      <w:pPr>
        <w:jc w:val="center"/>
      </w:pPr>
      <w:r w:rsidRPr="00CF6816">
        <w:rPr>
          <w:i/>
        </w:rPr>
        <w:t>Rupieji pašarai</w:t>
      </w:r>
    </w:p>
    <w:p w14:paraId="33D8351D" w14:textId="77777777" w:rsidR="00874849" w:rsidRPr="00CF6816" w:rsidRDefault="00874849" w:rsidP="00874849">
      <w:r w:rsidRPr="00CF6816">
        <w:t>2) Vyresni nei dviejų savaičių amžiaus galvijai bent 20 valandų per parą turi turėti prieigą prie kokybiškų rupiųjų pašarų. Kraikas stambiaisiais pašarais nelaikomas.</w:t>
      </w:r>
    </w:p>
    <w:p w14:paraId="087A66DD" w14:textId="77777777" w:rsidR="00874849" w:rsidRPr="00CF6816" w:rsidRDefault="00874849" w:rsidP="00874849">
      <w:pPr>
        <w:jc w:val="center"/>
      </w:pPr>
      <w:r w:rsidRPr="00CF6816">
        <w:rPr>
          <w:i/>
        </w:rPr>
        <w:t>Skausmo malšinimas</w:t>
      </w:r>
    </w:p>
    <w:p w14:paraId="5AC8F125" w14:textId="77777777" w:rsidR="00874849" w:rsidRPr="00CF6816" w:rsidRDefault="00874849" w:rsidP="00874849">
      <w:r w:rsidRPr="00CF6816">
        <w:t>3) Atitinkamoms ligoms, kurias reikia gydyti, taikomas skausmo malšinimas. Ragams šalinti turi būti naudojamas ilgiau trunkantis skausmo malšinimas.</w:t>
      </w:r>
    </w:p>
    <w:p w14:paraId="69D7EF81" w14:textId="77777777" w:rsidR="00874849" w:rsidRPr="00CF6816" w:rsidRDefault="00874849" w:rsidP="00874849">
      <w:pPr>
        <w:jc w:val="center"/>
      </w:pPr>
      <w:r w:rsidRPr="00CF6816">
        <w:rPr>
          <w:i/>
        </w:rPr>
        <w:t>Veiksmų planas, susijęs su bandos gaištamumu</w:t>
      </w:r>
    </w:p>
    <w:p w14:paraId="1C0C2A9E" w14:textId="77777777" w:rsidR="00874849" w:rsidRPr="00CF6816" w:rsidRDefault="00874849" w:rsidP="00874849">
      <w:r w:rsidRPr="00CF6816">
        <w:t>4) Bandos savininkas turi raštu parengti ir laikytis veiksmų plano, užtikrinančio, kad bandoje gaištamumas bus nedidelis. Bandos savininkas turi atnaujinti veiksmų planą dukart per metus. Veiksmų planas turi būti savikontrolės programos dalis.</w:t>
      </w:r>
    </w:p>
    <w:p w14:paraId="19CBA174" w14:textId="77777777" w:rsidR="00874849" w:rsidRPr="00CF6816" w:rsidRDefault="00874849" w:rsidP="00874849">
      <w:r w:rsidRPr="00CF6816">
        <w:t>Šiuo tikslu registruojami bent šie duomenys:</w:t>
      </w:r>
    </w:p>
    <w:p w14:paraId="33FD9F81" w14:textId="77777777" w:rsidR="00874849" w:rsidRPr="00CF6816" w:rsidRDefault="00874849" w:rsidP="00874849">
      <w:r w:rsidRPr="00CF6816">
        <w:t>i. Karvių gyvenimo trukmė.</w:t>
      </w:r>
    </w:p>
    <w:p w14:paraId="23DCF2D4" w14:textId="77777777" w:rsidR="00874849" w:rsidRPr="00CF6816" w:rsidRDefault="00874849" w:rsidP="00874849">
      <w:r w:rsidRPr="00CF6816">
        <w:t>ii. Karvių skerdimo priežastys</w:t>
      </w:r>
    </w:p>
    <w:p w14:paraId="6E5C761F" w14:textId="77777777" w:rsidR="00874849" w:rsidRPr="00CF6816" w:rsidRDefault="00874849" w:rsidP="00874849">
      <w:pPr>
        <w:jc w:val="center"/>
      </w:pPr>
      <w:r w:rsidRPr="00CF6816">
        <w:rPr>
          <w:i/>
        </w:rPr>
        <w:t>Gaištamumo bandoje ribinės vertės</w:t>
      </w:r>
    </w:p>
    <w:p w14:paraId="6C2C6B8F" w14:textId="77777777" w:rsidR="00874849" w:rsidRPr="00CF6816" w:rsidRDefault="00874849" w:rsidP="00874849">
      <w:pPr>
        <w:jc w:val="center"/>
      </w:pPr>
      <w:r w:rsidRPr="00CF6816">
        <w:rPr>
          <w:i/>
        </w:rPr>
        <w:t>(5–9 punktų nuostatos taikomos tik nuo 2028 m. sausio 1 d.)</w:t>
      </w:r>
    </w:p>
    <w:p w14:paraId="7F274727" w14:textId="77777777" w:rsidR="00874849" w:rsidRPr="00CF6816" w:rsidRDefault="00874849" w:rsidP="00874849">
      <w:r w:rsidRPr="00CF6816">
        <w:t>5) Registruojant gyvūnų gerovės ženklą, vidutinis gaištamumas bandoje turi būti ne didesnis kaip 8,0 proc. karvių atveju ir 10,0 proc. veršelių atveju per paskutinius 24 mėnesius iki registracijos.</w:t>
      </w:r>
    </w:p>
    <w:p w14:paraId="20E1AD43" w14:textId="77777777" w:rsidR="00874849" w:rsidRPr="00CF6816" w:rsidRDefault="00874849" w:rsidP="00874849">
      <w:r w:rsidRPr="00CF6816">
        <w:t>6) Kad banda galėtų išlaikyti leidimą gaminti produktus pagal Gyvūnų gerovės ženklą, per paskutinius 24 mėnesius vidutinis bandos gaištamumas turi būti ne didesnis kaip 8,0 proc. karvių atveju ir 10,0 proc. veršelių atveju.</w:t>
      </w:r>
    </w:p>
    <w:p w14:paraId="0CC0B431" w14:textId="77777777" w:rsidR="00874849" w:rsidRPr="00CF6816" w:rsidRDefault="00874849" w:rsidP="00874849">
      <w:r w:rsidRPr="00CF6816">
        <w:t>7) Mirtingumo koeficientas apskaičiuojamas pagal CHR įrašus kaip paskutinių 24 mėnesių vidurkį, laikantis 4 priede nustatytų principų.</w:t>
      </w:r>
    </w:p>
    <w:p w14:paraId="57CD6EE7" w14:textId="77777777" w:rsidR="00874849" w:rsidRPr="00CF6816" w:rsidRDefault="00874849" w:rsidP="00874849">
      <w:r w:rsidRPr="00CF6816">
        <w:t>8) Pieninėms bandoms, kuriose auginami veršeliai pagal Gyvūnų gerovės ženklo reikalavimus, tačiau kurios nevykdo kitų rūšių gamybos pagal ženklo reikalavimus, netaikomas reikalavimas dėl gaištamumo bandoje ribinių verčių.</w:t>
      </w:r>
    </w:p>
    <w:p w14:paraId="7F24691C" w14:textId="77777777" w:rsidR="00874849" w:rsidRPr="00CF6816" w:rsidRDefault="00874849" w:rsidP="00874849">
      <w:r w:rsidRPr="00CF6816">
        <w:t>9) Ne daugiau kaip 20 karvių bandoms su veršeliais netaikomas reikalavimas dėl bandos mirtingumo ribų.</w:t>
      </w:r>
    </w:p>
    <w:p w14:paraId="32E1452B" w14:textId="77777777" w:rsidR="00874849" w:rsidRPr="00CF6816" w:rsidRDefault="00874849" w:rsidP="00874849">
      <w:pPr>
        <w:jc w:val="center"/>
      </w:pPr>
      <w:r w:rsidRPr="00CF6816">
        <w:rPr>
          <w:i/>
        </w:rPr>
        <w:t>Vežimas į skerdyklą</w:t>
      </w:r>
    </w:p>
    <w:p w14:paraId="07274EFA" w14:textId="77777777" w:rsidR="00874849" w:rsidRPr="00CF6816" w:rsidRDefault="00874849" w:rsidP="00874849">
      <w:r w:rsidRPr="00CF6816">
        <w:t xml:space="preserve">10) Vežimo į skerdyklą trukmė turi būti ne ilgesnė kaip aštuonios valandos. </w:t>
      </w:r>
    </w:p>
    <w:p w14:paraId="0A0D83D2" w14:textId="77777777" w:rsidR="00874849" w:rsidRPr="00CF6816" w:rsidRDefault="00874849" w:rsidP="00874849">
      <w:pPr>
        <w:jc w:val="center"/>
      </w:pPr>
      <w:r w:rsidRPr="00CF6816">
        <w:rPr>
          <w:i/>
        </w:rPr>
        <w:lastRenderedPageBreak/>
        <w:t>Šėrimas pienu</w:t>
      </w:r>
    </w:p>
    <w:p w14:paraId="4386CF34" w14:textId="77777777" w:rsidR="00874849" w:rsidRPr="00CF6816" w:rsidRDefault="00874849" w:rsidP="00874849">
      <w:r w:rsidRPr="00CF6816">
        <w:t>11) Pirmąsias aštuonias veršelio gyvenimo savaites bent dukart per dieną jis turi būti girdomas tokiu pieno arba pieno pakaitalo kiekiu, kuris atitinka jo fiziologinius poreikius. Paskutinę šėrimo pienu laikotarpio savaitę leidžiama veršelį nujunkyti.</w:t>
      </w:r>
    </w:p>
    <w:p w14:paraId="25C7D569" w14:textId="77777777" w:rsidR="00874849" w:rsidRPr="00CF6816" w:rsidRDefault="00874849" w:rsidP="00874849">
      <w:pPr>
        <w:jc w:val="center"/>
      </w:pPr>
      <w:r w:rsidRPr="00CF6816">
        <w:rPr>
          <w:i/>
        </w:rPr>
        <w:t>Laikymas</w:t>
      </w:r>
    </w:p>
    <w:p w14:paraId="7E52D69C" w14:textId="77777777" w:rsidR="00874849" w:rsidRPr="00CF6816" w:rsidRDefault="00874849" w:rsidP="00874849">
      <w:r w:rsidRPr="00CF6816">
        <w:t>12) Galvijų negalima rišti. Tačiau, kai veršeliai šeriami arba kitais atvejais, kai tai būtina, jie gali būti trumpam (ne ilgiau nei 1 val.) pririšami gydant ligas, atliekant patikrinimą ir profilaktinį gydymą ir t. t., taip pat atvejais, susijusiais su melžimu.</w:t>
      </w:r>
    </w:p>
    <w:p w14:paraId="4B002B16" w14:textId="77777777" w:rsidR="00874849" w:rsidRPr="00CF6816" w:rsidRDefault="00874849" w:rsidP="00874849">
      <w:r w:rsidRPr="00CF6816">
        <w:t>13) Draudžiama laikyti galvijus ant grindų, kurios visiškai padengtos grotelėmis.</w:t>
      </w:r>
    </w:p>
    <w:p w14:paraId="6081D41D" w14:textId="77777777" w:rsidR="00874849" w:rsidRPr="00CF6816" w:rsidRDefault="00874849" w:rsidP="00874849">
      <w:r w:rsidRPr="00CF6816">
        <w:t>14) Gulėjimo vieta turi būti sausa, patogi ir švari.</w:t>
      </w:r>
    </w:p>
    <w:p w14:paraId="6FB356AA" w14:textId="77777777" w:rsidR="00874849" w:rsidRPr="00CF6816" w:rsidRDefault="00874849" w:rsidP="00874849">
      <w:r w:rsidRPr="00CF6816">
        <w:t>15) Veršeliai negali būti laikomi atskirame aptvare iki septynių dienų amžiaus.</w:t>
      </w:r>
    </w:p>
    <w:p w14:paraId="4E10BACF" w14:textId="77777777" w:rsidR="00874849" w:rsidRPr="00CF6816" w:rsidRDefault="00874849" w:rsidP="00874849">
      <w:r w:rsidRPr="00CF6816">
        <w:t>16) Veršeliai ir jauni gyvūnai, laikomi boksiniuose tvartuose, turi turėti bent po vieną boksą vienam gyvūnui.</w:t>
      </w:r>
    </w:p>
    <w:p w14:paraId="72DB6532" w14:textId="77777777" w:rsidR="00874849" w:rsidRPr="00CF6816" w:rsidRDefault="00874849" w:rsidP="00874849">
      <w:r w:rsidRPr="00CF6816">
        <w:t>17) Veršeliai ir jauni gyvūnai, vyresni nei septynių dienų, laikomi vienodo amžiaus ir svorio grupėmis, išskyrus atvejus, kai jie laikomi kartu su jų motina arba karve žindene. Veršeliai ir jauni gyvūnai, kurie dėl ligos ar prastos būklės nebeturi pagal amžių tinkamo kūno svorio, turi būti laikomi taip, kad jų poreikiai būtų kuo geriau patenkinti.</w:t>
      </w:r>
    </w:p>
    <w:p w14:paraId="65C632BC" w14:textId="77777777" w:rsidR="00874849" w:rsidRPr="00CF6816" w:rsidRDefault="00874849" w:rsidP="00874849">
      <w:pPr>
        <w:jc w:val="center"/>
      </w:pPr>
      <w:r w:rsidRPr="00CF6816">
        <w:rPr>
          <w:i/>
        </w:rPr>
        <w:t>Erdvės reikalavimai</w:t>
      </w:r>
    </w:p>
    <w:p w14:paraId="7F9554FF" w14:textId="77777777" w:rsidR="00874849" w:rsidRPr="00CF6816" w:rsidRDefault="00874849" w:rsidP="00874849">
      <w:r w:rsidRPr="00CF6816">
        <w:t>18) Jei gyvūnų grupė laikoma bendrame aptvare (kartu trys ar daugiau gyvūnų), kuriame šiaudų yra visame aptvare, kiekvienam gyvūnui skirtas grindų plotas be pertvarų turi būti ne mažesnis kaip:</w:t>
      </w:r>
    </w:p>
    <w:p w14:paraId="1EEAC0C3" w14:textId="77777777" w:rsidR="00874849" w:rsidRPr="00CF6816" w:rsidRDefault="00874849" w:rsidP="00874849">
      <w:r w:rsidRPr="00CF6816">
        <w:t>a) 1,8 m</w:t>
      </w:r>
      <w:r w:rsidRPr="00CF6816">
        <w:rPr>
          <w:vertAlign w:val="superscript"/>
        </w:rPr>
        <w:t>2</w:t>
      </w:r>
      <w:r w:rsidRPr="00CF6816">
        <w:t xml:space="preserve"> 60–100 kg gyvojo svorio gyvūnams;</w:t>
      </w:r>
    </w:p>
    <w:p w14:paraId="2EF1B1B6" w14:textId="77777777" w:rsidR="00874849" w:rsidRPr="00CF6816" w:rsidRDefault="00874849" w:rsidP="00874849">
      <w:r w:rsidRPr="00CF6816">
        <w:t>b) 2,2 m</w:t>
      </w:r>
      <w:r w:rsidRPr="00CF6816">
        <w:rPr>
          <w:vertAlign w:val="superscript"/>
        </w:rPr>
        <w:t>2</w:t>
      </w:r>
      <w:r w:rsidRPr="00CF6816">
        <w:t xml:space="preserve"> 100–150 kg gyvojo svorio gyvūnams;</w:t>
      </w:r>
    </w:p>
    <w:p w14:paraId="093B67CA" w14:textId="77777777" w:rsidR="00874849" w:rsidRPr="00CF6816" w:rsidRDefault="00874849" w:rsidP="00874849">
      <w:r w:rsidRPr="00CF6816">
        <w:t>c) 2,6 m</w:t>
      </w:r>
      <w:r w:rsidRPr="00CF6816">
        <w:rPr>
          <w:vertAlign w:val="superscript"/>
        </w:rPr>
        <w:t>2</w:t>
      </w:r>
      <w:r w:rsidRPr="00CF6816">
        <w:t xml:space="preserve"> 150–200 kg gyvojo svorio gyvūnams;</w:t>
      </w:r>
    </w:p>
    <w:p w14:paraId="47096D99" w14:textId="77777777" w:rsidR="00874849" w:rsidRPr="00CF6816" w:rsidRDefault="00874849" w:rsidP="00874849">
      <w:r w:rsidRPr="00CF6816">
        <w:t>d) 3,2 m</w:t>
      </w:r>
      <w:r w:rsidRPr="00CF6816">
        <w:rPr>
          <w:vertAlign w:val="superscript"/>
        </w:rPr>
        <w:t>2</w:t>
      </w:r>
      <w:r w:rsidRPr="00CF6816">
        <w:t xml:space="preserve"> 200–300 kg gyvojo svorio gyvūnams;</w:t>
      </w:r>
    </w:p>
    <w:p w14:paraId="4FBE6FC8" w14:textId="77777777" w:rsidR="00874849" w:rsidRPr="00CF6816" w:rsidRDefault="00874849" w:rsidP="00874849">
      <w:r w:rsidRPr="00CF6816">
        <w:t>e) 3,8 m</w:t>
      </w:r>
      <w:r w:rsidRPr="00CF6816">
        <w:rPr>
          <w:vertAlign w:val="superscript"/>
        </w:rPr>
        <w:t>2</w:t>
      </w:r>
      <w:r w:rsidRPr="00CF6816">
        <w:t xml:space="preserve"> 300–400 kg gyvojo svorio gyvūnams;</w:t>
      </w:r>
    </w:p>
    <w:p w14:paraId="57D32665" w14:textId="77777777" w:rsidR="00874849" w:rsidRPr="00CF6816" w:rsidRDefault="00874849" w:rsidP="00874849">
      <w:r w:rsidRPr="00CF6816">
        <w:t>f) 4,4 m</w:t>
      </w:r>
      <w:r w:rsidRPr="00CF6816">
        <w:rPr>
          <w:vertAlign w:val="superscript"/>
        </w:rPr>
        <w:t>2</w:t>
      </w:r>
      <w:r w:rsidRPr="00CF6816">
        <w:t xml:space="preserve"> 400–500 kg gyvojo svorio gyvūnams;</w:t>
      </w:r>
    </w:p>
    <w:p w14:paraId="5A74C941" w14:textId="77777777" w:rsidR="00874849" w:rsidRPr="00CF6816" w:rsidRDefault="00874849" w:rsidP="00874849">
      <w:r w:rsidRPr="00CF6816">
        <w:t>g) 5,0 m</w:t>
      </w:r>
      <w:r w:rsidRPr="00CF6816">
        <w:rPr>
          <w:vertAlign w:val="superscript"/>
        </w:rPr>
        <w:t>2</w:t>
      </w:r>
      <w:r w:rsidRPr="00CF6816">
        <w:t xml:space="preserve"> didesnio kaip 500 kg gyvojo svorio gyvūnams, bet ne mažiau kaip 1,0 m</w:t>
      </w:r>
      <w:r w:rsidRPr="00CF6816">
        <w:rPr>
          <w:vertAlign w:val="superscript"/>
        </w:rPr>
        <w:t>2</w:t>
      </w:r>
      <w:r w:rsidRPr="00CF6816">
        <w:t xml:space="preserve"> 100 kg gyvūnų, kurių gyvasis svoris yra didesnis kaip 540 kg.</w:t>
      </w:r>
    </w:p>
    <w:p w14:paraId="4D59B747" w14:textId="77777777" w:rsidR="00874849" w:rsidRPr="00CF6816" w:rsidRDefault="00874849" w:rsidP="00874849">
      <w:r w:rsidRPr="00CF6816">
        <w:t>19) Jei gyvūnų grupė laikoma bendrame aptvare (kartu trys ar daugiau gyvūnų), kurio šerti skirta zona nepadengta šiaudais, kiekvienam gyvūnui laisvas (be pertvarų) grindų plotas turi būti ne mažesnis kaip:</w:t>
      </w:r>
    </w:p>
    <w:p w14:paraId="05D8F185" w14:textId="77777777" w:rsidR="00874849" w:rsidRPr="00CF6816" w:rsidRDefault="00874849" w:rsidP="00874849">
      <w:r w:rsidRPr="00CF6816">
        <w:t>a) 2,7 m</w:t>
      </w:r>
      <w:r w:rsidRPr="00CF6816">
        <w:rPr>
          <w:vertAlign w:val="superscript"/>
        </w:rPr>
        <w:t>2</w:t>
      </w:r>
      <w:r w:rsidRPr="00CF6816">
        <w:t xml:space="preserve"> 150–200 kg gyvojo svorio gyvūnams;</w:t>
      </w:r>
    </w:p>
    <w:p w14:paraId="6EB61CCF" w14:textId="77777777" w:rsidR="00874849" w:rsidRPr="00CF6816" w:rsidRDefault="00874849" w:rsidP="00874849">
      <w:r w:rsidRPr="00CF6816">
        <w:t>b) 3,4 m</w:t>
      </w:r>
      <w:r w:rsidRPr="00CF6816">
        <w:rPr>
          <w:vertAlign w:val="superscript"/>
        </w:rPr>
        <w:t>2</w:t>
      </w:r>
      <w:r w:rsidRPr="00CF6816">
        <w:t xml:space="preserve"> 200–300 kg gyvojo svorio gyvūnams;</w:t>
      </w:r>
    </w:p>
    <w:p w14:paraId="5B7C1274" w14:textId="77777777" w:rsidR="00874849" w:rsidRPr="00CF6816" w:rsidRDefault="00874849" w:rsidP="00874849">
      <w:r w:rsidRPr="00CF6816">
        <w:t>c) 4,2 m</w:t>
      </w:r>
      <w:r w:rsidRPr="00CF6816">
        <w:rPr>
          <w:vertAlign w:val="superscript"/>
        </w:rPr>
        <w:t>2</w:t>
      </w:r>
      <w:r w:rsidRPr="00CF6816">
        <w:t xml:space="preserve"> 300–400 kg gyvojo svorio gyvūnams;</w:t>
      </w:r>
    </w:p>
    <w:p w14:paraId="41DCE3A7" w14:textId="77777777" w:rsidR="00874849" w:rsidRPr="00CF6816" w:rsidRDefault="00874849" w:rsidP="00874849">
      <w:r w:rsidRPr="00CF6816">
        <w:t>d) 4,8 m</w:t>
      </w:r>
      <w:r w:rsidRPr="00CF6816">
        <w:rPr>
          <w:vertAlign w:val="superscript"/>
        </w:rPr>
        <w:t>2</w:t>
      </w:r>
      <w:r w:rsidRPr="00CF6816">
        <w:t xml:space="preserve"> 400–500 kg gyvojo svorio gyvūnams; </w:t>
      </w:r>
    </w:p>
    <w:p w14:paraId="52164CA4" w14:textId="77777777" w:rsidR="00874849" w:rsidRPr="00CF6816" w:rsidRDefault="00874849" w:rsidP="00874849">
      <w:r w:rsidRPr="00CF6816">
        <w:lastRenderedPageBreak/>
        <w:t>e) 5,4 m</w:t>
      </w:r>
      <w:r w:rsidRPr="00CF6816">
        <w:rPr>
          <w:vertAlign w:val="superscript"/>
        </w:rPr>
        <w:t>2</w:t>
      </w:r>
      <w:r w:rsidRPr="00CF6816">
        <w:t xml:space="preserve"> didesnio kaip 500 kg gyvojo svorio gyvūnams, bet ne mažiau kaip 1,0 m</w:t>
      </w:r>
      <w:r w:rsidRPr="00CF6816">
        <w:rPr>
          <w:vertAlign w:val="superscript"/>
        </w:rPr>
        <w:t>2</w:t>
      </w:r>
      <w:r w:rsidRPr="00CF6816">
        <w:t xml:space="preserve"> 100 kg gyvūnų, kurių gyvasis svoris yra didesnis kaip 540 kg.</w:t>
      </w:r>
    </w:p>
    <w:p w14:paraId="3C871AA7" w14:textId="77777777" w:rsidR="00874849" w:rsidRPr="00CF6816" w:rsidRDefault="00874849" w:rsidP="00720327">
      <w:pPr>
        <w:jc w:val="center"/>
      </w:pPr>
      <w:r w:rsidRPr="00CF6816">
        <w:rPr>
          <w:b/>
        </w:rPr>
        <w:t>Papildomi reikalavimai 2 lygiui priklausančioms galvijų bandoms</w:t>
      </w:r>
    </w:p>
    <w:p w14:paraId="261641CD" w14:textId="77777777" w:rsidR="00874849" w:rsidRPr="00CF6816" w:rsidRDefault="00874849" w:rsidP="00720327">
      <w:pPr>
        <w:jc w:val="center"/>
      </w:pPr>
      <w:r w:rsidRPr="00CF6816">
        <w:rPr>
          <w:i/>
        </w:rPr>
        <w:t>Šėrimas pienu</w:t>
      </w:r>
    </w:p>
    <w:p w14:paraId="3EE713BD" w14:textId="77777777" w:rsidR="00874849" w:rsidRPr="00CF6816" w:rsidRDefault="00874849" w:rsidP="00874849">
      <w:r w:rsidRPr="00CF6816">
        <w:t>1) Dešimt pirmųjų veršelio gyvenimo savaičių bent dukart per dieną jis turi būti girdomas tokiu pieno arba pieno pakaitalo kiekiu, kuris atitinka jo fiziologinius poreikius. Paskutinę šėrimo pienu laikotarpio savaitę leidžiama veršelį nujunkyti.</w:t>
      </w:r>
    </w:p>
    <w:p w14:paraId="41ED1154" w14:textId="77777777" w:rsidR="00874849" w:rsidRPr="00CF6816" w:rsidRDefault="00874849" w:rsidP="00720327">
      <w:pPr>
        <w:jc w:val="center"/>
      </w:pPr>
      <w:r w:rsidRPr="00CF6816">
        <w:rPr>
          <w:i/>
        </w:rPr>
        <w:t>Pastogė</w:t>
      </w:r>
    </w:p>
    <w:p w14:paraId="3EBE8AEC" w14:textId="77777777" w:rsidR="00874849" w:rsidRPr="00CF6816" w:rsidRDefault="00874849" w:rsidP="00874849">
      <w:r w:rsidRPr="00CF6816">
        <w:t>2) Gulėjimo vieta turi būti sausa, patogi, švari ir joje turi būti kraiko.</w:t>
      </w:r>
    </w:p>
    <w:p w14:paraId="2EE45D8C" w14:textId="77777777" w:rsidR="00874849" w:rsidRPr="00CF6816" w:rsidRDefault="00874849" w:rsidP="00874849">
      <w:r w:rsidRPr="00CF6816">
        <w:t>3) Jaunesni nei keturių mėnesių veršeliai turi būti apgyvendinti gerai kraiku padengtose poilsio vietose.</w:t>
      </w:r>
    </w:p>
    <w:p w14:paraId="09E58739" w14:textId="77777777" w:rsidR="00874849" w:rsidRPr="00CF6816" w:rsidRDefault="00874849" w:rsidP="00874849">
      <w:r w:rsidRPr="00CF6816">
        <w:t>4) Jaunesni nei keturių mėnesių veršeliai negali būti laikomi vienviečiuose aptvaruose.</w:t>
      </w:r>
    </w:p>
    <w:p w14:paraId="4581547F" w14:textId="77777777" w:rsidR="00874849" w:rsidRPr="00CF6816" w:rsidRDefault="00874849" w:rsidP="00720327">
      <w:pPr>
        <w:jc w:val="center"/>
      </w:pPr>
      <w:r w:rsidRPr="00CF6816">
        <w:rPr>
          <w:i/>
        </w:rPr>
        <w:t>Erdvės reikalavimai</w:t>
      </w:r>
    </w:p>
    <w:p w14:paraId="0D936E39" w14:textId="77777777" w:rsidR="00874849" w:rsidRPr="00CF6816" w:rsidRDefault="00874849" w:rsidP="00874849">
      <w:r w:rsidRPr="00CF6816">
        <w:t>5) Jei gyvūnų grupė (trys ar daugiau gyvūnų kartu) laikoma bendrame aptvare, laisvas (be pertvarų) grindų plotas vienam gyvūnui turi būti ne mažesnis kaip:</w:t>
      </w:r>
    </w:p>
    <w:p w14:paraId="6BF82B44" w14:textId="77777777" w:rsidR="00874849" w:rsidRPr="00CF6816" w:rsidRDefault="00874849" w:rsidP="00874849">
      <w:r w:rsidRPr="00CF6816">
        <w:t>a) 2,4 m</w:t>
      </w:r>
      <w:r w:rsidRPr="00CF6816">
        <w:rPr>
          <w:vertAlign w:val="superscript"/>
        </w:rPr>
        <w:t>2</w:t>
      </w:r>
      <w:r w:rsidRPr="00CF6816">
        <w:t xml:space="preserve"> 100–150 kg gyvojo svorio gyvūnams;</w:t>
      </w:r>
    </w:p>
    <w:p w14:paraId="2AA0B023" w14:textId="77777777" w:rsidR="00874849" w:rsidRPr="00CF6816" w:rsidRDefault="00874849" w:rsidP="00874849">
      <w:r w:rsidRPr="00CF6816">
        <w:t>b) 2,8 m</w:t>
      </w:r>
      <w:r w:rsidRPr="00CF6816">
        <w:rPr>
          <w:vertAlign w:val="superscript"/>
        </w:rPr>
        <w:t>2</w:t>
      </w:r>
      <w:r w:rsidRPr="00CF6816">
        <w:t xml:space="preserve"> 150–200 kg gyvojo svorio gyvūnams;</w:t>
      </w:r>
    </w:p>
    <w:p w14:paraId="7191FFDC" w14:textId="77777777" w:rsidR="00874849" w:rsidRPr="00CF6816" w:rsidRDefault="00874849" w:rsidP="00874849">
      <w:r w:rsidRPr="00CF6816">
        <w:t>c) 3,4 m</w:t>
      </w:r>
      <w:r w:rsidRPr="00CF6816">
        <w:rPr>
          <w:vertAlign w:val="superscript"/>
        </w:rPr>
        <w:t>2</w:t>
      </w:r>
      <w:r w:rsidRPr="00CF6816">
        <w:t xml:space="preserve"> 200–300 kg gyvojo svorio gyvūnams;</w:t>
      </w:r>
    </w:p>
    <w:p w14:paraId="09119043" w14:textId="77777777" w:rsidR="00874849" w:rsidRPr="00CF6816" w:rsidRDefault="00874849" w:rsidP="00874849">
      <w:r w:rsidRPr="00CF6816">
        <w:t>d) 4,2 m</w:t>
      </w:r>
      <w:r w:rsidRPr="00CF6816">
        <w:rPr>
          <w:vertAlign w:val="superscript"/>
        </w:rPr>
        <w:t>2</w:t>
      </w:r>
      <w:r w:rsidRPr="00CF6816">
        <w:t xml:space="preserve"> 300–400 kg gyvojo svorio gyvūnams;</w:t>
      </w:r>
    </w:p>
    <w:p w14:paraId="01D81F34" w14:textId="77777777" w:rsidR="00874849" w:rsidRPr="00CF6816" w:rsidRDefault="00874849" w:rsidP="00874849">
      <w:r w:rsidRPr="00CF6816">
        <w:t>e) 4,8 m</w:t>
      </w:r>
      <w:r w:rsidRPr="00CF6816">
        <w:rPr>
          <w:vertAlign w:val="superscript"/>
        </w:rPr>
        <w:t>2</w:t>
      </w:r>
      <w:r w:rsidRPr="00CF6816">
        <w:t xml:space="preserve"> 400–500 kg gyvojo svorio gyvūnams;</w:t>
      </w:r>
    </w:p>
    <w:p w14:paraId="5B31BE98" w14:textId="77777777" w:rsidR="00874849" w:rsidRPr="00CF6816" w:rsidRDefault="00874849" w:rsidP="00874849">
      <w:r w:rsidRPr="00CF6816">
        <w:t>f) 5,4 m</w:t>
      </w:r>
      <w:r w:rsidRPr="00CF6816">
        <w:rPr>
          <w:vertAlign w:val="superscript"/>
        </w:rPr>
        <w:t>2</w:t>
      </w:r>
      <w:r w:rsidRPr="00CF6816">
        <w:t xml:space="preserve"> gyvūnams, kurių gyvasis svoris yra didesnis kaip 500 kg, bet ne mažiau kaip 1,0 m</w:t>
      </w:r>
      <w:r w:rsidRPr="00CF6816">
        <w:rPr>
          <w:vertAlign w:val="superscript"/>
        </w:rPr>
        <w:t>2</w:t>
      </w:r>
      <w:r w:rsidRPr="00CF6816">
        <w:t xml:space="preserve"> 100 kg gyvūnų, kurių gyvasis svoris yra didesnis kaip 540 kg.</w:t>
      </w:r>
    </w:p>
    <w:p w14:paraId="1E69A99C" w14:textId="77777777" w:rsidR="00874849" w:rsidRPr="00CF6816" w:rsidRDefault="00874849" w:rsidP="00874849">
      <w:r w:rsidRPr="00CF6816">
        <w:t>6) Bendras erdvės, kurioje karvės laikomos nuo melžimo iki melžimo, plotas turi būti ne mažesnis kaip 6,0 m</w:t>
      </w:r>
      <w:r w:rsidRPr="00CF6816">
        <w:rPr>
          <w:vertAlign w:val="superscript"/>
        </w:rPr>
        <w:t>2</w:t>
      </w:r>
      <w:r w:rsidRPr="00CF6816">
        <w:t xml:space="preserve"> vienai pieninei karvei.</w:t>
      </w:r>
    </w:p>
    <w:p w14:paraId="569C8EBA" w14:textId="77777777" w:rsidR="00874849" w:rsidRPr="00CF6816" w:rsidRDefault="00874849" w:rsidP="00720327">
      <w:pPr>
        <w:jc w:val="center"/>
      </w:pPr>
      <w:r w:rsidRPr="00CF6816">
        <w:rPr>
          <w:i/>
        </w:rPr>
        <w:t>Prieiga prie lauko teritorijos ir ganyklos</w:t>
      </w:r>
    </w:p>
    <w:p w14:paraId="4F1C533B" w14:textId="77777777" w:rsidR="00874849" w:rsidRPr="00CF6816" w:rsidRDefault="00874849" w:rsidP="00874849">
      <w:r w:rsidRPr="00CF6816">
        <w:t>7) Vyresni nei keturių mėnesių veršeliai, kurie nėra auginami skersti ir kurie Centriniame gyvulininkystės registre (CHR) nėra registruoti kaip skerdimui auginami veršeliai, jei tai leidžia veršelių fiziologinė sudėtis ir oro sąlygos, nuo gegužės 1 d. iki rugsėjo 1 d. gali patekti į lauko zonas.</w:t>
      </w:r>
    </w:p>
    <w:p w14:paraId="0CB1DA39" w14:textId="77777777" w:rsidR="00874849" w:rsidRPr="00CF6816" w:rsidRDefault="00874849" w:rsidP="00874849">
      <w:r w:rsidRPr="00CF6816">
        <w:t xml:space="preserve">8) Nuo gegužės 1 d. iki lapkričio 1 d. (vasaros laikotarpiu) vyresnės nei šešių mėnesių telyčios, kurios nėra auginamos skersti ir kurios Centriniame gyvulininkystės registre (CHR) nėra įregistruotos kaip skerdimui auginamos telyčios, gali patekti į lauko zonas. Pavieniai gyvūnai trumpam gali būti laikomi garduose, jei norima juos sukergti, atlikti apžiūrą, pristatyti į skerdyklą arba jei gyvūnui reikia atlikti tyrimus ar gydyti dėl veterinarinių priežasčių. </w:t>
      </w:r>
    </w:p>
    <w:p w14:paraId="1E0D83BE" w14:textId="77777777" w:rsidR="00874849" w:rsidRPr="00CF6816" w:rsidRDefault="00874849" w:rsidP="00874849">
      <w:r w:rsidRPr="00CF6816">
        <w:t xml:space="preserve">9) Karvės turi turėti galimybę ganytis ne trumpiau kaip 150 dienų nuo balandžio 1 d. iki lapkričio 1 d. (vasaros laikotarpiu). Pavieniai gyvūnai trumpam gali būti laikomi garduose, jei norima juos sukergti, atlikti </w:t>
      </w:r>
      <w:r w:rsidRPr="00CF6816">
        <w:lastRenderedPageBreak/>
        <w:t>kastravimą, pristatyti juos į skerdyklą ar jei gyvūnui reikia atlikti tyrimus arba gydyti dėl veterinarinių priežasčių.</w:t>
      </w:r>
    </w:p>
    <w:p w14:paraId="0783CAFF" w14:textId="77777777" w:rsidR="00874849" w:rsidRPr="00CF6816" w:rsidRDefault="00874849" w:rsidP="00720327">
      <w:pPr>
        <w:jc w:val="center"/>
      </w:pPr>
      <w:r w:rsidRPr="00CF6816">
        <w:rPr>
          <w:b/>
        </w:rPr>
        <w:t>Papildomi reikalavimai 3 lygiui priklausančioms galvijų bandoms</w:t>
      </w:r>
    </w:p>
    <w:p w14:paraId="660F4A3D" w14:textId="77777777" w:rsidR="00874849" w:rsidRPr="00CF6816" w:rsidRDefault="00874849" w:rsidP="00720327">
      <w:pPr>
        <w:jc w:val="center"/>
      </w:pPr>
      <w:r w:rsidRPr="00CF6816">
        <w:rPr>
          <w:i/>
        </w:rPr>
        <w:t>Karvės ir veršelio laikas kartu po veršiavimosi</w:t>
      </w:r>
    </w:p>
    <w:p w14:paraId="739FE970" w14:textId="77777777" w:rsidR="00874849" w:rsidRPr="00CF6816" w:rsidRDefault="00874849" w:rsidP="00874849">
      <w:r w:rsidRPr="00CF6816">
        <w:t>1) Karvė ir veršelis turi kartu praleisti pirmąsias 24 valandas po veršiavimosi.</w:t>
      </w:r>
    </w:p>
    <w:p w14:paraId="58CB6160" w14:textId="77777777" w:rsidR="00874849" w:rsidRPr="00CF6816" w:rsidRDefault="00874849" w:rsidP="00720327">
      <w:pPr>
        <w:jc w:val="center"/>
      </w:pPr>
      <w:r w:rsidRPr="00CF6816">
        <w:rPr>
          <w:i/>
        </w:rPr>
        <w:t>Šėrimas pienu</w:t>
      </w:r>
    </w:p>
    <w:p w14:paraId="0D638B1A" w14:textId="77777777" w:rsidR="00874849" w:rsidRPr="00CF6816" w:rsidRDefault="00874849" w:rsidP="00874849">
      <w:r w:rsidRPr="00CF6816">
        <w:t>2) 12 pirmųjų veršelio gyvenimo savaičių bent dukart per dieną jis turi būti girdomas tokiu pieno arba pieno pakaitalo kiekiu, kuris atitinka jo fiziologinius poreikius.  Pienas turėtų būti duodamas per veršeliams žindyti skirtą čiulptuką arba iš tešmens. Paskutinę šėrimo pienu laikotarpio savaitę leidžiama veršelį nujunkyti.</w:t>
      </w:r>
    </w:p>
    <w:p w14:paraId="3EDC1526" w14:textId="77777777" w:rsidR="00874849" w:rsidRPr="00CF6816" w:rsidRDefault="00874849" w:rsidP="00720327">
      <w:pPr>
        <w:jc w:val="center"/>
      </w:pPr>
      <w:r w:rsidRPr="00CF6816">
        <w:rPr>
          <w:i/>
        </w:rPr>
        <w:t>Erdvės reikalavimai</w:t>
      </w:r>
    </w:p>
    <w:p w14:paraId="1C242F32" w14:textId="77777777" w:rsidR="00874849" w:rsidRPr="00CF6816" w:rsidRDefault="00874849" w:rsidP="00874849">
      <w:r w:rsidRPr="00CF6816">
        <w:t>3) Tarp melžimų tvarte laikomoms karvėms skirtas visas plotas turi būti ne mažesnis kaip 6,6 m</w:t>
      </w:r>
      <w:r w:rsidRPr="00CF6816">
        <w:rPr>
          <w:vertAlign w:val="superscript"/>
        </w:rPr>
        <w:t>2</w:t>
      </w:r>
      <w:r w:rsidRPr="00CF6816">
        <w:t xml:space="preserve"> melžiamai smulkiosios veislės karvei ir 8,0 m² stambiosios veislės karvei. Tačiau 2,0 m² šio ploto gali sudaryti mocionui skirtos lauko teritorijos.</w:t>
      </w:r>
    </w:p>
    <w:p w14:paraId="33334338" w14:textId="77777777" w:rsidR="00874849" w:rsidRPr="00CF6816" w:rsidRDefault="00874849" w:rsidP="00874849">
      <w:r w:rsidRPr="00CF6816">
        <w:t>4) Jei gyvūnai laikomi grupėmis (trys ar daugiau gyvūnų kartu), laisvas (be pertvarų) grindų plotas vienam gyvūnui turi būti ne mažesnis kaip:</w:t>
      </w:r>
    </w:p>
    <w:p w14:paraId="50A67BB5" w14:textId="77777777" w:rsidR="00874849" w:rsidRPr="00CF6816" w:rsidRDefault="00874849" w:rsidP="00874849">
      <w:r w:rsidRPr="00CF6816">
        <w:t>a) 2,5 m</w:t>
      </w:r>
      <w:r w:rsidRPr="00CF6816">
        <w:rPr>
          <w:vertAlign w:val="superscript"/>
        </w:rPr>
        <w:t>2</w:t>
      </w:r>
      <w:r w:rsidRPr="00CF6816">
        <w:t xml:space="preserve"> 100–150 kg gyvojo svorio gyvūnams;</w:t>
      </w:r>
    </w:p>
    <w:p w14:paraId="1DE4A9B8" w14:textId="77777777" w:rsidR="00874849" w:rsidRPr="00CF6816" w:rsidRDefault="00874849" w:rsidP="00874849">
      <w:r w:rsidRPr="00CF6816">
        <w:t>b) 3,0 m</w:t>
      </w:r>
      <w:r w:rsidRPr="00CF6816">
        <w:rPr>
          <w:vertAlign w:val="superscript"/>
        </w:rPr>
        <w:t>2</w:t>
      </w:r>
      <w:r w:rsidRPr="00CF6816">
        <w:t xml:space="preserve"> 150–200 kg gyvojo svorio gyvūnams;</w:t>
      </w:r>
    </w:p>
    <w:p w14:paraId="684FBEF3" w14:textId="77777777" w:rsidR="00874849" w:rsidRPr="00CF6816" w:rsidRDefault="00874849" w:rsidP="00874849">
      <w:r w:rsidRPr="00CF6816">
        <w:t>c) 4,0 m</w:t>
      </w:r>
      <w:r w:rsidRPr="00CF6816">
        <w:rPr>
          <w:vertAlign w:val="superscript"/>
        </w:rPr>
        <w:t>2</w:t>
      </w:r>
      <w:r w:rsidRPr="00CF6816">
        <w:t xml:space="preserve"> 200–300 kg gyvojo svorio gyvūnams;</w:t>
      </w:r>
    </w:p>
    <w:p w14:paraId="565D5894" w14:textId="77777777" w:rsidR="00874849" w:rsidRPr="00CF6816" w:rsidRDefault="00874849" w:rsidP="00874849">
      <w:r w:rsidRPr="00CF6816">
        <w:t>d) 4,2 m</w:t>
      </w:r>
      <w:r w:rsidRPr="00CF6816">
        <w:rPr>
          <w:vertAlign w:val="superscript"/>
        </w:rPr>
        <w:t>2</w:t>
      </w:r>
      <w:r w:rsidRPr="00CF6816">
        <w:t xml:space="preserve"> 300–350 kg gyvojo svorio gyvūnams;</w:t>
      </w:r>
    </w:p>
    <w:p w14:paraId="561BF99C" w14:textId="77777777" w:rsidR="00874849" w:rsidRPr="00CF6816" w:rsidRDefault="00874849" w:rsidP="00874849">
      <w:r w:rsidRPr="00CF6816">
        <w:t>e) 5,0 m</w:t>
      </w:r>
      <w:r w:rsidRPr="00CF6816">
        <w:rPr>
          <w:vertAlign w:val="superscript"/>
        </w:rPr>
        <w:t>2</w:t>
      </w:r>
      <w:r w:rsidRPr="00CF6816">
        <w:t xml:space="preserve"> 350–500 kg gyvojo svorio gyvūnams.</w:t>
      </w:r>
    </w:p>
    <w:p w14:paraId="0A43B955" w14:textId="77777777" w:rsidR="00874849" w:rsidRPr="00CF6816" w:rsidRDefault="00874849" w:rsidP="00D773AE">
      <w:pPr>
        <w:jc w:val="center"/>
      </w:pPr>
      <w:r w:rsidRPr="00CF6816">
        <w:rPr>
          <w:i/>
        </w:rPr>
        <w:t>Prieiga prie lauko teritorijos ir ganyklos</w:t>
      </w:r>
    </w:p>
    <w:p w14:paraId="63299551" w14:textId="77777777" w:rsidR="00874849" w:rsidRPr="00CF6816" w:rsidRDefault="00874849" w:rsidP="00D773AE">
      <w:pPr>
        <w:spacing w:after="0"/>
      </w:pPr>
      <w:r w:rsidRPr="00CF6816">
        <w:t>5) Atsižvelgiant į šias išimtis, nuo gegužės 1 d. iki lapkričio 1 d. (vasaros sezonas) vyresniems nei keturių mėnesių galvijams suteikiama galimybė patekti į ganyklą:</w:t>
      </w:r>
    </w:p>
    <w:p w14:paraId="4D524168" w14:textId="77777777" w:rsidR="00874849" w:rsidRPr="00CF6816" w:rsidRDefault="00D773AE" w:rsidP="00D773AE">
      <w:pPr>
        <w:spacing w:after="0"/>
      </w:pPr>
      <w:r w:rsidRPr="00CF6816">
        <w:t>a) Pavieniai galvijai trumpam gali būti laikomi garduose, jei norima atlikti jų apžiūrą, juos sukergti, atlikti kastravimą, pristatyti juos į skerdyklą arba jei gyvūnui reikia atlikti tyrimus ar gydyti dėl veterinarinių priežasčių.</w:t>
      </w:r>
    </w:p>
    <w:p w14:paraId="67A40BB8" w14:textId="77777777" w:rsidR="00874849" w:rsidRPr="00CF6816" w:rsidRDefault="00D773AE" w:rsidP="00D773AE">
      <w:pPr>
        <w:spacing w:after="0"/>
      </w:pPr>
      <w:r w:rsidRPr="00CF6816">
        <w:t>b) Ne ilgiau kaip 3 mėnesius iki skerdimo leidžiama penėti galvijus garduose (vyresnius nei 9 mėnesių patinus, vyresnes nei 24 mėnesių pateles, jei jos nėra apsiveršiavusios, ir apsiveršiavusias pateles).</w:t>
      </w:r>
    </w:p>
    <w:p w14:paraId="1B6282FD" w14:textId="77777777" w:rsidR="00874849" w:rsidRPr="00CF6816" w:rsidRDefault="00D773AE" w:rsidP="00D773AE">
      <w:pPr>
        <w:spacing w:after="0"/>
      </w:pPr>
      <w:r w:rsidRPr="00CF6816">
        <w:t>c) Nuo gegužės 1 d. iki rugsėjo 1 d. vyresni kaip 4 mėnesių veršeliai turi turėti galimybę patekti į ganyklą, jei leidžia jų fiziologinė būklė ir oro sąlygos.</w:t>
      </w:r>
    </w:p>
    <w:p w14:paraId="2D47E207" w14:textId="77777777" w:rsidR="00874849" w:rsidRPr="00CF6816" w:rsidRDefault="00D773AE" w:rsidP="00D773AE">
      <w:pPr>
        <w:spacing w:after="0"/>
      </w:pPr>
      <w:r w:rsidRPr="00CF6816">
        <w:t xml:space="preserve">d) Vyresni kaip 12 mėnesių buliai, jei jie visus metus gali patekti į lauko zoną (pvz., bėgioti po atviru dangumi). </w:t>
      </w:r>
    </w:p>
    <w:p w14:paraId="06D3DA30" w14:textId="77777777" w:rsidR="003D1B96" w:rsidRPr="00CF6816" w:rsidRDefault="003D1B96" w:rsidP="00D63F67">
      <w:pPr>
        <w:pageBreakBefore/>
        <w:jc w:val="right"/>
        <w:rPr>
          <w:b/>
        </w:rPr>
      </w:pPr>
      <w:r w:rsidRPr="00CF6816">
        <w:rPr>
          <w:b/>
        </w:rPr>
        <w:lastRenderedPageBreak/>
        <w:t>4 priedas</w:t>
      </w:r>
    </w:p>
    <w:p w14:paraId="0866229B" w14:textId="77777777" w:rsidR="003D1B96" w:rsidRPr="00CF6816" w:rsidRDefault="003D1B96" w:rsidP="003D1B96">
      <w:pPr>
        <w:jc w:val="center"/>
        <w:rPr>
          <w:b/>
        </w:rPr>
      </w:pPr>
      <w:r w:rsidRPr="00CF6816">
        <w:rPr>
          <w:b/>
        </w:rPr>
        <w:t>Galvijų bandų gaištamumo apskaičiavimo taisyklės</w:t>
      </w:r>
    </w:p>
    <w:p w14:paraId="514A4C81" w14:textId="77777777" w:rsidR="003D1B96" w:rsidRPr="00CF6816" w:rsidRDefault="003D1B96" w:rsidP="003D1B96">
      <w:r w:rsidRPr="00CF6816">
        <w:t xml:space="preserve">1. Karvių gaištamumas apskaičiuojamas kaip per paskutinius 12 mėnesių nugaišusių karvių skaičiaus suma, padalyta iš galvijų skaičiaus bandoje per dieną paskutinius 12 mėnesių, t. y. pagal šią formulę: </w:t>
      </w:r>
    </w:p>
    <w:p w14:paraId="2A65D38C" w14:textId="77777777" w:rsidR="003D1B96" w:rsidRPr="00CF6816" w:rsidRDefault="003D1B96" w:rsidP="003D1B96">
      <w:r w:rsidRPr="00CF6816">
        <w:t xml:space="preserve">Gaištamumas = (nugaišusių gyvulių skaičius per metus / gyvūnų skaičius per dieną paskutinius metus) * 365 * 100 </w:t>
      </w:r>
    </w:p>
    <w:p w14:paraId="1F715DCE" w14:textId="77777777" w:rsidR="003D1B96" w:rsidRPr="00CF6816" w:rsidRDefault="003D1B96" w:rsidP="003D1B96">
      <w:pPr>
        <w:rPr>
          <w:b/>
          <w:bCs/>
        </w:rPr>
      </w:pPr>
      <w:r w:rsidRPr="00CF6816">
        <w:t>2. Veršelių gaištamumas apskaičiuojamas pagal toliau pateiktą formulę.</w:t>
      </w:r>
    </w:p>
    <w:p w14:paraId="5B28674D" w14:textId="77777777" w:rsidR="003D1B96" w:rsidRPr="00CF6816" w:rsidRDefault="003D1B96" w:rsidP="003D1B96">
      <w:pPr>
        <w:rPr>
          <w:b/>
          <w:bCs/>
        </w:rPr>
      </w:pPr>
      <w:r w:rsidRPr="00CF6816">
        <w:rPr>
          <w:b/>
          <w:noProof/>
        </w:rPr>
        <w:drawing>
          <wp:inline distT="0" distB="0" distL="0" distR="0" wp14:anchorId="62C99690" wp14:editId="6AA20BB2">
            <wp:extent cx="6286500" cy="6858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6858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D63F67" w:rsidRPr="00CF6816" w14:paraId="239EDEB2" w14:textId="77777777" w:rsidTr="001B3E39">
        <w:tc>
          <w:tcPr>
            <w:tcW w:w="4814" w:type="dxa"/>
          </w:tcPr>
          <w:p w14:paraId="55624442" w14:textId="77777777" w:rsidR="00D63F67" w:rsidRPr="00CF6816" w:rsidRDefault="00D63F67" w:rsidP="001B3E39">
            <w:pPr>
              <w:rPr>
                <w:rFonts w:cstheme="minorHAnsi"/>
              </w:rPr>
            </w:pPr>
            <w:r w:rsidRPr="00CF6816">
              <w:rPr>
                <w:b/>
              </w:rPr>
              <w:t>Dødelighed</w:t>
            </w:r>
          </w:p>
        </w:tc>
        <w:tc>
          <w:tcPr>
            <w:tcW w:w="4814" w:type="dxa"/>
          </w:tcPr>
          <w:p w14:paraId="35E169A6" w14:textId="77777777" w:rsidR="00D63F67" w:rsidRPr="00CF6816" w:rsidRDefault="00D63F67" w:rsidP="001B3E39">
            <w:pPr>
              <w:rPr>
                <w:rFonts w:cstheme="minorHAnsi"/>
              </w:rPr>
            </w:pPr>
            <w:r w:rsidRPr="00CF6816">
              <w:rPr>
                <w:b/>
              </w:rPr>
              <w:t>Gaištamumas</w:t>
            </w:r>
          </w:p>
        </w:tc>
      </w:tr>
    </w:tbl>
    <w:p w14:paraId="0D0E1C79" w14:textId="77777777" w:rsidR="00D63F67" w:rsidRPr="00CF6816" w:rsidRDefault="00D63F67" w:rsidP="003D1B96">
      <w:pPr>
        <w:rPr>
          <w:bCs/>
          <w:lang w:val="el-GR"/>
        </w:rPr>
      </w:pPr>
    </w:p>
    <w:p w14:paraId="380FC90B" w14:textId="5D89DDC8" w:rsidR="003D1B96" w:rsidRPr="00CF6816" w:rsidRDefault="003D1B96" w:rsidP="003D1B96">
      <w:pPr>
        <w:rPr>
          <w:bCs/>
        </w:rPr>
      </w:pPr>
      <w:r w:rsidRPr="00CF6816">
        <w:t xml:space="preserve">Kai: </w:t>
      </w:r>
    </w:p>
    <w:p w14:paraId="50A07D31" w14:textId="77777777" w:rsidR="003D1B96" w:rsidRPr="00CF6816" w:rsidRDefault="003D1B96" w:rsidP="003D1B96">
      <w:pPr>
        <w:rPr>
          <w:bCs/>
        </w:rPr>
      </w:pPr>
      <w:r w:rsidRPr="00CF6816">
        <w:t xml:space="preserve">Di: nugaišusių gyvulių skaičius per i dieną.  </w:t>
      </w:r>
    </w:p>
    <w:p w14:paraId="37EFA49B" w14:textId="77777777" w:rsidR="003D1B96" w:rsidRPr="00CF6816" w:rsidRDefault="003D1B96" w:rsidP="003D1B96">
      <w:pPr>
        <w:rPr>
          <w:bCs/>
        </w:rPr>
      </w:pPr>
      <w:r w:rsidRPr="00CF6816">
        <w:t xml:space="preserve">F1,2,4,9: gimimų skaičius per 180 dienų laikotarpį. </w:t>
      </w:r>
    </w:p>
    <w:p w14:paraId="7F8AA60C" w14:textId="77777777" w:rsidR="003D1B96" w:rsidRPr="00CF6816" w:rsidRDefault="003D1B96" w:rsidP="003D1B96">
      <w:pPr>
        <w:rPr>
          <w:bCs/>
        </w:rPr>
      </w:pPr>
      <w:r w:rsidRPr="00CF6816">
        <w:t xml:space="preserve">I1,2[1]: nugaišusių jauniklių veršelių skaičius pirmiausia atimamas iš dienos i = 2.  </w:t>
      </w:r>
    </w:p>
    <w:p w14:paraId="05110F1A" w14:textId="77777777" w:rsidR="003D1B96" w:rsidRPr="00CF6816" w:rsidRDefault="003D1B96" w:rsidP="003D1B96">
      <w:pPr>
        <w:rPr>
          <w:bCs/>
        </w:rPr>
      </w:pPr>
      <w:r w:rsidRPr="00CF6816">
        <w:t xml:space="preserve">Di-1: nugaišusių gyvulių suma iki i-1 dienos imtinai.  </w:t>
      </w:r>
    </w:p>
    <w:p w14:paraId="7A7D0BEB" w14:textId="77777777" w:rsidR="003D1B96" w:rsidRPr="00CF6816" w:rsidRDefault="003D1B96" w:rsidP="003D1B96">
      <w:pPr>
        <w:rPr>
          <w:bCs/>
        </w:rPr>
      </w:pPr>
      <w:r w:rsidRPr="00CF6816">
        <w:t xml:space="preserve">Ci-17,16,17: veršelių, pašalintų iš bandos iki i-1 dienos imtinai, suma. </w:t>
      </w:r>
    </w:p>
    <w:p w14:paraId="2A3F2E68" w14:textId="77777777" w:rsidR="003D1B96" w:rsidRPr="00CF6816" w:rsidRDefault="003D1B96" w:rsidP="003D1B96">
      <w:pPr>
        <w:rPr>
          <w:bCs/>
        </w:rPr>
      </w:pPr>
      <w:r w:rsidRPr="00CF6816">
        <w:t xml:space="preserve">F9[i&gt;1]: nugaišusių jauniklių veršelių skaičius pirmiausia atimamas iš dienos i = 2. </w:t>
      </w:r>
    </w:p>
    <w:p w14:paraId="54E42552" w14:textId="77777777" w:rsidR="003D1B96" w:rsidRPr="00CF6816" w:rsidRDefault="003D1B96" w:rsidP="003D1B96">
      <w:pPr>
        <w:rPr>
          <w:bCs/>
        </w:rPr>
      </w:pPr>
      <w:r w:rsidRPr="00CF6816">
        <w:t xml:space="preserve">I: daugiklis pi rodo sandaugų dauginimą nuo 1 iki 180.  </w:t>
      </w:r>
    </w:p>
    <w:p w14:paraId="4F7896F3" w14:textId="77777777" w:rsidR="003D1B96" w:rsidRPr="00CF6816" w:rsidRDefault="003D1B96" w:rsidP="003D1B96">
      <w:pPr>
        <w:rPr>
          <w:bCs/>
        </w:rPr>
      </w:pPr>
      <w:r w:rsidRPr="00CF6816">
        <w:t xml:space="preserve">Negyvi veršeliai lyginami su gyvais veršeliais, esančiais bandoje. Gyvi veršeliai apskaičiuojami kaip dvi sudedamosios dalys: gimimų skaičius bandoje, taip pat veršeliai, kurie į bandą įterpiami per 180 gyvenimo dienų, atėmus veršelius, kurie nugaišo, buvo paskersti būdami jaunikliai arba buvo paimti iš bandos anksčiau nei po 180 dienų.  Siekiant užtikrinti išsamias žinias apie visų veršelių iki 180 dienų amžiaus likimą, gaištamumas apskaičiuojamas praėjus tik 180 dienų nuo paskutinės skaičiavimo laikotarpio dienos. Išgyvenamumo rodiklis apskaičiuojamas padauginus 180 kiekvienos bandos dalių per kiekvieną skaičiavimo laikotarpį. Gaištamumo rodiklis apskaičiuojamas iš 1 atimant išgyvenimo dažnį. </w:t>
      </w:r>
    </w:p>
    <w:p w14:paraId="6043D226" w14:textId="77777777" w:rsidR="003D1B96" w:rsidRPr="00CF6816" w:rsidRDefault="003D1B96" w:rsidP="003D1B96">
      <w:pPr>
        <w:rPr>
          <w:bCs/>
        </w:rPr>
      </w:pPr>
      <w:r w:rsidRPr="00CF6816">
        <w:t xml:space="preserve">Gimimai apskaičiuojami pagal gimimo statuso kodus 1, 2, 4 ir 9 = gyvi gimimai bandoje. </w:t>
      </w:r>
    </w:p>
    <w:p w14:paraId="24E1EEE6" w14:textId="77777777" w:rsidR="003D1B96" w:rsidRPr="00CF6816" w:rsidRDefault="003D1B96" w:rsidP="003D1B96">
      <w:pPr>
        <w:rPr>
          <w:bCs/>
        </w:rPr>
      </w:pPr>
      <w:r w:rsidRPr="00CF6816">
        <w:t>Neįskaičiuoti veršeliai, t. y. iš bandos pašalinti veršeliai, skaičiuojami pagal kodus: 7 = paskersti, 16 = produkcija ir 17 = eksportas.</w:t>
      </w:r>
    </w:p>
    <w:p w14:paraId="20874207" w14:textId="77777777" w:rsidR="00BD1CFE" w:rsidRPr="00CF6816" w:rsidRDefault="00BD1CFE" w:rsidP="00D63F67">
      <w:pPr>
        <w:pageBreakBefore/>
        <w:jc w:val="right"/>
        <w:rPr>
          <w:bCs/>
        </w:rPr>
      </w:pPr>
      <w:r w:rsidRPr="00CF6816">
        <w:rPr>
          <w:b/>
        </w:rPr>
        <w:lastRenderedPageBreak/>
        <w:t>5 priedas</w:t>
      </w:r>
    </w:p>
    <w:p w14:paraId="7FFCDB0F" w14:textId="77777777" w:rsidR="00BD1CFE" w:rsidRPr="00CF6816" w:rsidRDefault="00BD1CFE" w:rsidP="00BD1CFE">
      <w:pPr>
        <w:jc w:val="center"/>
        <w:rPr>
          <w:bCs/>
        </w:rPr>
      </w:pPr>
      <w:r w:rsidRPr="00CF6816">
        <w:rPr>
          <w:b/>
        </w:rPr>
        <w:t>„Gyvūnų gerovės didinimo“ logotipai</w:t>
      </w:r>
    </w:p>
    <w:p w14:paraId="226CCA75" w14:textId="77777777" w:rsidR="00BD1CFE" w:rsidRPr="00CF6816" w:rsidRDefault="00BD1CFE" w:rsidP="00BD1CFE">
      <w:pPr>
        <w:jc w:val="center"/>
        <w:rPr>
          <w:bCs/>
        </w:rPr>
      </w:pPr>
      <w:r w:rsidRPr="00CF6816">
        <w:rPr>
          <w:i/>
        </w:rPr>
        <w:t>Logotipai, naudojami trims Gyvūnų gerovės ženklo lygiams</w:t>
      </w:r>
    </w:p>
    <w:p w14:paraId="429FB5A8" w14:textId="77777777" w:rsidR="00BD1CFE" w:rsidRPr="00CF6816" w:rsidRDefault="00BD1CFE" w:rsidP="00BD1CFE">
      <w:pPr>
        <w:rPr>
          <w:bCs/>
        </w:rPr>
      </w:pPr>
      <w:r w:rsidRPr="00CF6816">
        <w:t>1 lygis:</w:t>
      </w:r>
    </w:p>
    <w:p w14:paraId="0408CEFE" w14:textId="77777777" w:rsidR="00807721" w:rsidRPr="00CF6816" w:rsidRDefault="00BD1CFE" w:rsidP="00BD1CFE">
      <w:pPr>
        <w:jc w:val="center"/>
        <w:rPr>
          <w:bCs/>
        </w:rPr>
      </w:pPr>
      <w:r w:rsidRPr="00CF6816">
        <w:rPr>
          <w:noProof/>
        </w:rPr>
        <w:drawing>
          <wp:inline distT="0" distB="0" distL="0" distR="0" wp14:anchorId="65A78F64" wp14:editId="6834E676">
            <wp:extent cx="3255645" cy="2164080"/>
            <wp:effectExtent l="0" t="0" r="1905"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5645" cy="2164080"/>
                    </a:xfrm>
                    <a:prstGeom prst="rect">
                      <a:avLst/>
                    </a:prstGeom>
                    <a:noFill/>
                  </pic:spPr>
                </pic:pic>
              </a:graphicData>
            </a:graphic>
          </wp:inline>
        </w:drawing>
      </w:r>
    </w:p>
    <w:p w14:paraId="60F99B65" w14:textId="77777777" w:rsidR="003D1B96" w:rsidRPr="00CF6816" w:rsidRDefault="00BD1CFE" w:rsidP="00DE2707">
      <w:r w:rsidRPr="00CF6816">
        <w:t>2 lygis:</w:t>
      </w:r>
    </w:p>
    <w:p w14:paraId="62CB6993" w14:textId="77777777" w:rsidR="00BD1CFE" w:rsidRPr="00CF6816" w:rsidRDefault="00BD1CFE" w:rsidP="00BD1CFE">
      <w:pPr>
        <w:jc w:val="center"/>
      </w:pPr>
      <w:r w:rsidRPr="00CF6816">
        <w:rPr>
          <w:noProof/>
        </w:rPr>
        <w:drawing>
          <wp:inline distT="0" distB="0" distL="0" distR="0" wp14:anchorId="507A35BA" wp14:editId="7B6BF9E2">
            <wp:extent cx="3255645" cy="2164080"/>
            <wp:effectExtent l="0" t="0" r="1905" b="762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5645" cy="2164080"/>
                    </a:xfrm>
                    <a:prstGeom prst="rect">
                      <a:avLst/>
                    </a:prstGeom>
                    <a:noFill/>
                  </pic:spPr>
                </pic:pic>
              </a:graphicData>
            </a:graphic>
          </wp:inline>
        </w:drawing>
      </w:r>
    </w:p>
    <w:p w14:paraId="309E1E38" w14:textId="77777777" w:rsidR="00BD1CFE" w:rsidRPr="00CF6816" w:rsidRDefault="00BD1CFE" w:rsidP="00BD1CFE">
      <w:r w:rsidRPr="00CF6816">
        <w:t>3 lygis:</w:t>
      </w:r>
    </w:p>
    <w:p w14:paraId="0A7FFFE6" w14:textId="77777777" w:rsidR="00AD727B" w:rsidRPr="00CF6816" w:rsidRDefault="00BD1CFE" w:rsidP="00BD1CFE">
      <w:pPr>
        <w:jc w:val="center"/>
      </w:pPr>
      <w:r w:rsidRPr="00CF6816">
        <w:rPr>
          <w:noProof/>
        </w:rPr>
        <w:drawing>
          <wp:inline distT="0" distB="0" distL="0" distR="0" wp14:anchorId="785E40B8" wp14:editId="52E5C928">
            <wp:extent cx="3254375" cy="2163445"/>
            <wp:effectExtent l="0" t="0" r="3175" b="8255"/>
            <wp:docPr id="4" name="Billede 4"/>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4375" cy="216344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AD727B" w:rsidRPr="00CF6816" w14:paraId="14CB42E1" w14:textId="77777777" w:rsidTr="00AD727B">
        <w:tc>
          <w:tcPr>
            <w:tcW w:w="4814" w:type="dxa"/>
          </w:tcPr>
          <w:p w14:paraId="7A8ECF48" w14:textId="7723AB74" w:rsidR="00AD727B" w:rsidRPr="00CF6816" w:rsidRDefault="00AD727B" w:rsidP="00BD1CFE">
            <w:pPr>
              <w:jc w:val="center"/>
            </w:pPr>
            <w:r w:rsidRPr="00CF6816">
              <w:rPr>
                <w:b/>
              </w:rPr>
              <w:lastRenderedPageBreak/>
              <w:t>Bedre Dyrevelfærd</w:t>
            </w:r>
          </w:p>
        </w:tc>
        <w:tc>
          <w:tcPr>
            <w:tcW w:w="4814" w:type="dxa"/>
          </w:tcPr>
          <w:p w14:paraId="53B2FE1B" w14:textId="2E757C2D" w:rsidR="00AD727B" w:rsidRPr="00CF6816" w:rsidRDefault="00AD727B" w:rsidP="00BD1CFE">
            <w:pPr>
              <w:jc w:val="center"/>
            </w:pPr>
            <w:r w:rsidRPr="00CF6816">
              <w:rPr>
                <w:b/>
              </w:rPr>
              <w:t>Gyvūnų gerovės didinimas</w:t>
            </w:r>
          </w:p>
        </w:tc>
      </w:tr>
    </w:tbl>
    <w:p w14:paraId="3CFA20D0" w14:textId="1B183398" w:rsidR="00BD1CFE" w:rsidRPr="00420B38" w:rsidRDefault="00BD1CFE" w:rsidP="00BD1CFE">
      <w:pPr>
        <w:jc w:val="center"/>
      </w:pPr>
    </w:p>
    <w:sectPr w:rsidR="00BD1CFE" w:rsidRPr="00420B3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A9367" w14:textId="77777777" w:rsidR="00531FF8" w:rsidRDefault="00531FF8" w:rsidP="003A330E">
      <w:pPr>
        <w:spacing w:after="0" w:line="240" w:lineRule="auto"/>
      </w:pPr>
      <w:r>
        <w:separator/>
      </w:r>
    </w:p>
  </w:endnote>
  <w:endnote w:type="continuationSeparator" w:id="0">
    <w:p w14:paraId="1B62412E" w14:textId="77777777" w:rsidR="00531FF8" w:rsidRDefault="00531FF8" w:rsidP="003A330E">
      <w:pPr>
        <w:spacing w:after="0" w:line="240" w:lineRule="auto"/>
      </w:pPr>
      <w:r>
        <w:continuationSeparator/>
      </w:r>
    </w:p>
  </w:endnote>
  <w:endnote w:id="1">
    <w:p w14:paraId="4E106CF0" w14:textId="4A820A9B" w:rsidR="004F69DF" w:rsidRPr="004F69DF" w:rsidRDefault="004F69DF">
      <w:pPr>
        <w:pStyle w:val="EndnoteText"/>
      </w:pPr>
      <w:r>
        <w:rPr>
          <w:rStyle w:val="EndnoteReference"/>
        </w:rPr>
        <w:endnoteRef/>
      </w:r>
      <w:r>
        <w:rPr>
          <w:vertAlign w:val="superscript"/>
        </w:rPr>
        <w:t>)</w:t>
      </w:r>
      <w:r>
        <w:t xml:space="preserve"> </w:t>
      </w:r>
      <w:r>
        <w:rPr>
          <w:sz w:val="18"/>
        </w:rPr>
        <w:t>Apie šį nutarimą buvo pranešta kaip apie projektą, vadovaujantis Europos Parlamento ir Tarybos direktyva (ES) 2015/1535, kuria nustatoma informacijos apie techninius reglamentus ir informacinės visuomenės paslaugų taisykles teikimo tvarka (kodifikuota redakcija).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8A102" w14:textId="77777777" w:rsidR="00531FF8" w:rsidRDefault="00531FF8" w:rsidP="003A330E">
      <w:pPr>
        <w:spacing w:after="0" w:line="240" w:lineRule="auto"/>
      </w:pPr>
      <w:r>
        <w:separator/>
      </w:r>
    </w:p>
  </w:footnote>
  <w:footnote w:type="continuationSeparator" w:id="0">
    <w:p w14:paraId="146404A5" w14:textId="77777777" w:rsidR="00531FF8" w:rsidRDefault="00531FF8" w:rsidP="003A3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EBA5C" w14:textId="77777777" w:rsidR="003A330E" w:rsidRDefault="003A330E">
    <w:pPr>
      <w:pStyle w:val="Header"/>
    </w:pPr>
    <w:r>
      <w:t>2024/0086/DK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F460E3A"/>
    <w:multiLevelType w:val="hybridMultilevel"/>
    <w:tmpl w:val="235516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66962F"/>
    <w:multiLevelType w:val="hybridMultilevel"/>
    <w:tmpl w:val="69FF4E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67053369">
    <w:abstractNumId w:val="0"/>
  </w:num>
  <w:num w:numId="2" w16cid:durableId="198292599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1304"/>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01"/>
    <w:rsid w:val="00042EEF"/>
    <w:rsid w:val="000551E5"/>
    <w:rsid w:val="000C0CD4"/>
    <w:rsid w:val="000C6C3D"/>
    <w:rsid w:val="000E5686"/>
    <w:rsid w:val="000E5D2E"/>
    <w:rsid w:val="001047C9"/>
    <w:rsid w:val="001563B0"/>
    <w:rsid w:val="00162341"/>
    <w:rsid w:val="00221F13"/>
    <w:rsid w:val="002D2394"/>
    <w:rsid w:val="00374D5A"/>
    <w:rsid w:val="003A330E"/>
    <w:rsid w:val="003D1B96"/>
    <w:rsid w:val="00420B38"/>
    <w:rsid w:val="004616A0"/>
    <w:rsid w:val="00493901"/>
    <w:rsid w:val="004F113B"/>
    <w:rsid w:val="004F69DF"/>
    <w:rsid w:val="00531FF8"/>
    <w:rsid w:val="00555717"/>
    <w:rsid w:val="00720327"/>
    <w:rsid w:val="0074221D"/>
    <w:rsid w:val="007F6C0A"/>
    <w:rsid w:val="00807721"/>
    <w:rsid w:val="00872A1A"/>
    <w:rsid w:val="00874849"/>
    <w:rsid w:val="009038A9"/>
    <w:rsid w:val="0099206B"/>
    <w:rsid w:val="00A811BC"/>
    <w:rsid w:val="00AD727B"/>
    <w:rsid w:val="00B41F68"/>
    <w:rsid w:val="00B869A0"/>
    <w:rsid w:val="00BD1CFE"/>
    <w:rsid w:val="00C6312E"/>
    <w:rsid w:val="00CE1597"/>
    <w:rsid w:val="00CF6816"/>
    <w:rsid w:val="00D02D08"/>
    <w:rsid w:val="00D47C46"/>
    <w:rsid w:val="00D63F67"/>
    <w:rsid w:val="00D65D70"/>
    <w:rsid w:val="00D773AE"/>
    <w:rsid w:val="00DE2707"/>
    <w:rsid w:val="00E92BBB"/>
    <w:rsid w:val="00EE6773"/>
    <w:rsid w:val="00F77F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E149"/>
  <w15:chartTrackingRefBased/>
  <w15:docId w15:val="{7E33AF3E-A73B-4139-A0D1-9DD9DB03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7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330E"/>
    <w:pPr>
      <w:tabs>
        <w:tab w:val="center" w:pos="4819"/>
        <w:tab w:val="right" w:pos="9638"/>
      </w:tabs>
      <w:spacing w:after="0" w:line="240" w:lineRule="auto"/>
    </w:pPr>
  </w:style>
  <w:style w:type="character" w:customStyle="1" w:styleId="HeaderChar">
    <w:name w:val="Header Char"/>
    <w:basedOn w:val="DefaultParagraphFont"/>
    <w:link w:val="Header"/>
    <w:uiPriority w:val="99"/>
    <w:rsid w:val="003A330E"/>
  </w:style>
  <w:style w:type="paragraph" w:styleId="Footer">
    <w:name w:val="footer"/>
    <w:basedOn w:val="Normal"/>
    <w:link w:val="FooterChar"/>
    <w:uiPriority w:val="99"/>
    <w:unhideWhenUsed/>
    <w:rsid w:val="003A330E"/>
    <w:pPr>
      <w:tabs>
        <w:tab w:val="center" w:pos="4819"/>
        <w:tab w:val="right" w:pos="9638"/>
      </w:tabs>
      <w:spacing w:after="0" w:line="240" w:lineRule="auto"/>
    </w:pPr>
  </w:style>
  <w:style w:type="character" w:customStyle="1" w:styleId="FooterChar">
    <w:name w:val="Footer Char"/>
    <w:basedOn w:val="DefaultParagraphFont"/>
    <w:link w:val="Footer"/>
    <w:uiPriority w:val="99"/>
    <w:rsid w:val="003A330E"/>
  </w:style>
  <w:style w:type="paragraph" w:styleId="EndnoteText">
    <w:name w:val="endnote text"/>
    <w:basedOn w:val="Normal"/>
    <w:link w:val="EndnoteTextChar"/>
    <w:uiPriority w:val="99"/>
    <w:semiHidden/>
    <w:unhideWhenUsed/>
    <w:rsid w:val="000C6C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6C3D"/>
    <w:rPr>
      <w:sz w:val="20"/>
      <w:szCs w:val="20"/>
    </w:rPr>
  </w:style>
  <w:style w:type="character" w:styleId="EndnoteReference">
    <w:name w:val="endnote reference"/>
    <w:basedOn w:val="DefaultParagraphFont"/>
    <w:uiPriority w:val="99"/>
    <w:semiHidden/>
    <w:unhideWhenUsed/>
    <w:rsid w:val="000C6C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9813">
      <w:bodyDiv w:val="1"/>
      <w:marLeft w:val="0"/>
      <w:marRight w:val="0"/>
      <w:marTop w:val="0"/>
      <w:marBottom w:val="0"/>
      <w:divBdr>
        <w:top w:val="none" w:sz="0" w:space="0" w:color="auto"/>
        <w:left w:val="none" w:sz="0" w:space="0" w:color="auto"/>
        <w:bottom w:val="none" w:sz="0" w:space="0" w:color="auto"/>
        <w:right w:val="none" w:sz="0" w:space="0" w:color="auto"/>
      </w:divBdr>
    </w:div>
    <w:div w:id="8760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742E5-0DE0-424F-8AB6-CDD374AB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7074</Words>
  <Characters>40327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Wegersleff Hansen</dc:creator>
  <cp:keywords>class='Internal'</cp:keywords>
  <dc:description/>
  <cp:lastModifiedBy>Dimitris Dimitriadis</cp:lastModifiedBy>
  <cp:revision>3</cp:revision>
  <dcterms:created xsi:type="dcterms:W3CDTF">2024-07-24T14:22:00Z</dcterms:created>
  <dcterms:modified xsi:type="dcterms:W3CDTF">2024-08-08T08:13:00Z</dcterms:modified>
</cp:coreProperties>
</file>