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65FE" w14:textId="77777777" w:rsidR="00802347" w:rsidRDefault="00E865A1">
      <w:pPr>
        <w:pStyle w:val="Title"/>
        <w:rPr>
          <w:u w:val="none"/>
        </w:rPr>
      </w:pPr>
      <w:r>
        <w:t>Legislativní návrhy</w:t>
      </w:r>
    </w:p>
    <w:p w14:paraId="5FAC7CFD" w14:textId="77777777" w:rsidR="00802347" w:rsidRDefault="00E865A1">
      <w:pPr>
        <w:pStyle w:val="Heading1"/>
        <w:spacing w:before="301"/>
      </w:pPr>
      <w:r>
        <w:t>Nařízení o zákazu marketingu některých potravin a nápojů určených dětem</w:t>
      </w:r>
    </w:p>
    <w:p w14:paraId="7743ED31" w14:textId="77777777" w:rsidR="00802347" w:rsidRDefault="00802347">
      <w:pPr>
        <w:pStyle w:val="BodyText"/>
        <w:spacing w:before="24"/>
        <w:rPr>
          <w:b/>
          <w:sz w:val="28"/>
        </w:rPr>
      </w:pPr>
    </w:p>
    <w:p w14:paraId="03EF779A" w14:textId="77777777" w:rsidR="00802347" w:rsidRDefault="00E865A1">
      <w:pPr>
        <w:pStyle w:val="Heading2"/>
      </w:pPr>
      <w:r>
        <w:t>§ 1 Předmět</w:t>
      </w:r>
    </w:p>
    <w:p w14:paraId="14CBF9BB" w14:textId="77777777" w:rsidR="00802347" w:rsidRDefault="00E865A1">
      <w:pPr>
        <w:pStyle w:val="BodyText"/>
        <w:spacing w:before="47" w:line="285" w:lineRule="auto"/>
        <w:ind w:left="100"/>
        <w:rPr>
          <w:b/>
        </w:rPr>
      </w:pPr>
      <w:r>
        <w:t>Cílem těchto předpisů je podporovat zdraví prostřednictvím prevence onemocnění souvisejících se stravou u obyvatelstva, a chránit děti před škodlivým marketingem</w:t>
      </w:r>
      <w:r>
        <w:rPr>
          <w:b/>
        </w:rPr>
        <w:t>.</w:t>
      </w:r>
    </w:p>
    <w:p w14:paraId="703849E8" w14:textId="77777777" w:rsidR="00802347" w:rsidRDefault="00802347">
      <w:pPr>
        <w:pStyle w:val="BodyText"/>
        <w:spacing w:before="44"/>
        <w:rPr>
          <w:b/>
        </w:rPr>
      </w:pPr>
    </w:p>
    <w:p w14:paraId="3A78345B" w14:textId="77777777" w:rsidR="00802347" w:rsidRDefault="00E865A1">
      <w:pPr>
        <w:pStyle w:val="Heading2"/>
      </w:pPr>
      <w:r>
        <w:t>§ 2 Oblast působnosti</w:t>
      </w:r>
    </w:p>
    <w:p w14:paraId="307D5044" w14:textId="77777777" w:rsidR="00802347" w:rsidRDefault="00E865A1">
      <w:pPr>
        <w:pStyle w:val="BodyText"/>
        <w:spacing w:before="47" w:line="285" w:lineRule="auto"/>
        <w:ind w:left="100" w:right="978"/>
      </w:pPr>
      <w:r>
        <w:t>Tyto předpisy se vztahují na marketing potravin, jak je popsáno v příloze I. Tyto předpisy se vztahují i na Svalbard.</w:t>
      </w:r>
    </w:p>
    <w:p w14:paraId="527D05F0" w14:textId="77777777" w:rsidR="00802347" w:rsidRDefault="00802347">
      <w:pPr>
        <w:pStyle w:val="BodyText"/>
        <w:spacing w:before="44"/>
      </w:pPr>
    </w:p>
    <w:p w14:paraId="21599BBC" w14:textId="77777777" w:rsidR="00802347" w:rsidRDefault="00E865A1">
      <w:pPr>
        <w:pStyle w:val="Heading2"/>
      </w:pPr>
      <w:r>
        <w:t>§ 3 Definice</w:t>
      </w:r>
    </w:p>
    <w:p w14:paraId="05B84315" w14:textId="77777777" w:rsidR="00802347" w:rsidRDefault="00E865A1">
      <w:pPr>
        <w:pStyle w:val="BodyText"/>
        <w:spacing w:before="47"/>
        <w:ind w:left="100"/>
      </w:pPr>
      <w:r>
        <w:t>Pro účely těchto předpisů se uplatňují tyto definice:</w:t>
      </w:r>
    </w:p>
    <w:p w14:paraId="08F2308F" w14:textId="77777777" w:rsidR="00802347" w:rsidRDefault="00E865A1">
      <w:pPr>
        <w:pStyle w:val="ListParagraph"/>
        <w:numPr>
          <w:ilvl w:val="0"/>
          <w:numId w:val="17"/>
        </w:numPr>
        <w:tabs>
          <w:tab w:val="left" w:pos="1166"/>
        </w:tabs>
        <w:ind w:left="1166" w:hanging="358"/>
      </w:pPr>
      <w:r>
        <w:t>Děti: Osoby mladší 18 let.</w:t>
      </w:r>
    </w:p>
    <w:p w14:paraId="4E3D8CB4" w14:textId="77777777" w:rsidR="00802347" w:rsidRDefault="00E865A1">
      <w:pPr>
        <w:pStyle w:val="ListParagraph"/>
        <w:numPr>
          <w:ilvl w:val="0"/>
          <w:numId w:val="17"/>
        </w:numPr>
        <w:tabs>
          <w:tab w:val="left" w:pos="1166"/>
          <w:tab w:val="left" w:pos="1168"/>
        </w:tabs>
        <w:spacing w:line="285" w:lineRule="auto"/>
        <w:ind w:right="309"/>
      </w:pPr>
      <w:r>
        <w:t xml:space="preserve">Marketing: </w:t>
      </w:r>
      <w:r>
        <w:t>Jakákoli forma komunikace nebo akce pro marketingové účely. Marketingový účel existuje, pokud je cílem sdělení nebo opatření podpora prodeje spotřebitelům.</w:t>
      </w:r>
    </w:p>
    <w:p w14:paraId="2A4BBC6B" w14:textId="77777777" w:rsidR="00802347" w:rsidRDefault="00E865A1">
      <w:pPr>
        <w:pStyle w:val="ListParagraph"/>
        <w:numPr>
          <w:ilvl w:val="0"/>
          <w:numId w:val="17"/>
        </w:numPr>
        <w:tabs>
          <w:tab w:val="left" w:pos="1168"/>
        </w:tabs>
        <w:spacing w:before="0" w:line="285" w:lineRule="auto"/>
        <w:ind w:right="260"/>
        <w:jc w:val="both"/>
      </w:pPr>
      <w:r>
        <w:t>Sponzorství: Jakákoli forma veřejného nebo soukromého příspěvku na akci, podnik nebo osobu za účelem nebo s přímým či nepřímým účinkem propagace prodeje výrobků spotřebitelům.</w:t>
      </w:r>
    </w:p>
    <w:p w14:paraId="36882558" w14:textId="77777777" w:rsidR="00802347" w:rsidRDefault="00802347">
      <w:pPr>
        <w:pStyle w:val="BodyText"/>
        <w:spacing w:before="40"/>
      </w:pPr>
    </w:p>
    <w:p w14:paraId="200D7DF5" w14:textId="77777777" w:rsidR="00802347" w:rsidRDefault="00E865A1">
      <w:pPr>
        <w:pStyle w:val="Heading2"/>
        <w:spacing w:before="0"/>
      </w:pPr>
      <w:r>
        <w:t>§ 4 Zákaz marketingu</w:t>
      </w:r>
    </w:p>
    <w:p w14:paraId="40A5E371" w14:textId="77777777" w:rsidR="00802347" w:rsidRDefault="00E865A1">
      <w:pPr>
        <w:pStyle w:val="BodyText"/>
        <w:spacing w:before="47"/>
        <w:ind w:left="100"/>
      </w:pPr>
      <w:r>
        <w:t>Marketing výrobků uvedených v příloze I, které jsou určeny dětem, je zakázán.</w:t>
      </w:r>
    </w:p>
    <w:p w14:paraId="37132BCF" w14:textId="77777777" w:rsidR="00802347" w:rsidRDefault="00802347">
      <w:pPr>
        <w:pStyle w:val="BodyText"/>
        <w:spacing w:before="94"/>
      </w:pPr>
    </w:p>
    <w:p w14:paraId="75848228" w14:textId="77777777" w:rsidR="00802347" w:rsidRDefault="00E865A1">
      <w:pPr>
        <w:pStyle w:val="BodyText"/>
        <w:spacing w:line="285" w:lineRule="auto"/>
        <w:ind w:left="100"/>
      </w:pPr>
      <w:r>
        <w:t>Za výrobky určené dětem se vždy považuje marketing výrobků zahrnutých v příloze I:</w:t>
      </w:r>
    </w:p>
    <w:p w14:paraId="77823030" w14:textId="77777777" w:rsidR="00802347" w:rsidRDefault="00E865A1">
      <w:pPr>
        <w:pStyle w:val="ListParagraph"/>
        <w:numPr>
          <w:ilvl w:val="0"/>
          <w:numId w:val="16"/>
        </w:numPr>
        <w:tabs>
          <w:tab w:val="left" w:pos="818"/>
          <w:tab w:val="left" w:pos="820"/>
        </w:tabs>
        <w:spacing w:before="0" w:line="285" w:lineRule="auto"/>
        <w:ind w:right="842"/>
      </w:pPr>
      <w:r>
        <w:t>Reklama v kinech v souvislosti s filmy, které jsou specificky zaměřeny na děti mladší 13 let a které začínají před 18:30.</w:t>
      </w:r>
    </w:p>
    <w:p w14:paraId="587FA4C9" w14:textId="77777777" w:rsidR="00802347" w:rsidRDefault="00E865A1">
      <w:pPr>
        <w:pStyle w:val="ListParagraph"/>
        <w:numPr>
          <w:ilvl w:val="0"/>
          <w:numId w:val="16"/>
        </w:numPr>
        <w:tabs>
          <w:tab w:val="left" w:pos="818"/>
        </w:tabs>
        <w:spacing w:before="0" w:line="251" w:lineRule="exact"/>
        <w:ind w:left="818" w:hanging="358"/>
      </w:pPr>
      <w:r>
        <w:t>Všechny formy soutěží s věkovým limitem nižším než 18 let.</w:t>
      </w:r>
    </w:p>
    <w:p w14:paraId="33E19CE5" w14:textId="77777777" w:rsidR="00802347" w:rsidRDefault="00E865A1">
      <w:pPr>
        <w:pStyle w:val="ListParagraph"/>
        <w:numPr>
          <w:ilvl w:val="0"/>
          <w:numId w:val="16"/>
        </w:numPr>
        <w:tabs>
          <w:tab w:val="left" w:pos="819"/>
        </w:tabs>
        <w:spacing w:before="45"/>
        <w:ind w:left="819" w:hanging="359"/>
      </w:pPr>
      <w:r>
        <w:t>Distribuce ochutnávek a vzorků dětem.</w:t>
      </w:r>
    </w:p>
    <w:p w14:paraId="714CC9EA" w14:textId="77777777" w:rsidR="00802347" w:rsidRDefault="00E865A1">
      <w:pPr>
        <w:pStyle w:val="ListParagraph"/>
        <w:numPr>
          <w:ilvl w:val="0"/>
          <w:numId w:val="16"/>
        </w:numPr>
        <w:tabs>
          <w:tab w:val="left" w:pos="818"/>
          <w:tab w:val="left" w:pos="820"/>
        </w:tabs>
        <w:spacing w:line="285" w:lineRule="auto"/>
        <w:ind w:right="268"/>
      </w:pPr>
      <w:r>
        <w:t>Speciální zobrazení, která mají formu prezentace, obsahu nebo designu, které jsou pro děti zajímavé, například kvůli jazyku, barvám, efektům, použití obrázků, použití animace nebo kreslených postav.</w:t>
      </w:r>
    </w:p>
    <w:p w14:paraId="29EB1636" w14:textId="77777777" w:rsidR="00802347" w:rsidRDefault="00E865A1">
      <w:pPr>
        <w:pStyle w:val="BodyText"/>
        <w:spacing w:line="285" w:lineRule="auto"/>
        <w:ind w:left="100"/>
      </w:pPr>
      <w:r>
        <w:t>Při posuzování, zda je marketing výrobků, na něž se vztahuje příloha I, zaměřen na děti, se provede celkové posouzení, v němž lze vzít v úvahu tyto složky:</w:t>
      </w:r>
    </w:p>
    <w:p w14:paraId="3ABFE75D" w14:textId="77777777" w:rsidR="00802347" w:rsidRDefault="00E865A1">
      <w:pPr>
        <w:pStyle w:val="ListParagraph"/>
        <w:numPr>
          <w:ilvl w:val="0"/>
          <w:numId w:val="15"/>
        </w:numPr>
        <w:tabs>
          <w:tab w:val="left" w:pos="818"/>
        </w:tabs>
        <w:spacing w:before="0" w:line="251" w:lineRule="exact"/>
        <w:ind w:left="818" w:hanging="358"/>
      </w:pPr>
      <w:r>
        <w:t>Zda je výrobek primárně spotřebováván především dětmi nebo zda je zajímavý obzvláště pro děti</w:t>
      </w:r>
    </w:p>
    <w:p w14:paraId="6F1BBB24" w14:textId="77777777" w:rsidR="00802347" w:rsidRDefault="00E865A1">
      <w:pPr>
        <w:pStyle w:val="ListParagraph"/>
        <w:numPr>
          <w:ilvl w:val="0"/>
          <w:numId w:val="15"/>
        </w:numPr>
        <w:tabs>
          <w:tab w:val="left" w:pos="818"/>
          <w:tab w:val="left" w:pos="820"/>
        </w:tabs>
        <w:spacing w:before="44" w:line="285" w:lineRule="auto"/>
        <w:ind w:right="170"/>
      </w:pPr>
      <w:r>
        <w:t>Zda má marketing formu prezentace, obsahu nebo designu, které mohou oslovit děti, například kvůli jazyku, barvám, efektům, použití snímků, použití animace nebo kreslených postav</w:t>
      </w:r>
    </w:p>
    <w:p w14:paraId="15E7448C" w14:textId="77777777" w:rsidR="00802347" w:rsidRDefault="00E865A1">
      <w:pPr>
        <w:pStyle w:val="ListParagraph"/>
        <w:numPr>
          <w:ilvl w:val="0"/>
          <w:numId w:val="15"/>
        </w:numPr>
        <w:tabs>
          <w:tab w:val="left" w:pos="819"/>
        </w:tabs>
        <w:spacing w:before="0" w:line="250" w:lineRule="exact"/>
        <w:ind w:left="819" w:hanging="359"/>
      </w:pPr>
      <w:r>
        <w:t>Čas a místo marketingu</w:t>
      </w:r>
    </w:p>
    <w:p w14:paraId="643D7B0F" w14:textId="77777777" w:rsidR="00802347" w:rsidRDefault="00E865A1">
      <w:pPr>
        <w:pStyle w:val="ListParagraph"/>
        <w:numPr>
          <w:ilvl w:val="0"/>
          <w:numId w:val="15"/>
        </w:numPr>
        <w:tabs>
          <w:tab w:val="left" w:pos="818"/>
        </w:tabs>
        <w:ind w:left="818" w:hanging="358"/>
      </w:pPr>
      <w:r>
        <w:t>Zda jsou zapojeny děti nebo osoby, které mohou být pro děti obzvláště zajímavé.</w:t>
      </w:r>
    </w:p>
    <w:p w14:paraId="25A6E43D" w14:textId="77777777" w:rsidR="00802347" w:rsidRDefault="00E865A1">
      <w:pPr>
        <w:pStyle w:val="ListParagraph"/>
        <w:numPr>
          <w:ilvl w:val="0"/>
          <w:numId w:val="15"/>
        </w:numPr>
        <w:tabs>
          <w:tab w:val="left" w:pos="818"/>
          <w:tab w:val="left" w:pos="820"/>
        </w:tabs>
        <w:spacing w:line="285" w:lineRule="auto"/>
        <w:ind w:right="328"/>
      </w:pPr>
      <w:r>
        <w:t>Používání dárků, hraček, kupónů, slev, sběratelských předmětů, soutěží nebo her, které mohou být obzvláště zajímavé pro děti</w:t>
      </w:r>
    </w:p>
    <w:p w14:paraId="33F4E439" w14:textId="77777777" w:rsidR="00802347" w:rsidRDefault="00802347">
      <w:pPr>
        <w:spacing w:line="285" w:lineRule="auto"/>
      </w:pPr>
    </w:p>
    <w:p w14:paraId="1574BA32" w14:textId="77777777" w:rsidR="00802347" w:rsidRDefault="00E865A1">
      <w:pPr>
        <w:pStyle w:val="BodyText"/>
        <w:spacing w:before="66" w:line="285" w:lineRule="auto"/>
        <w:ind w:left="100"/>
      </w:pPr>
      <w:r>
        <w:lastRenderedPageBreak/>
        <w:t>Bez ohledu na to, zda je marketing zaměřen na děti., nesmí k marketingu výrobků, na něž se vztahuje příloha I, docházet způsobem, který povzbuzuje dospělé k nákupu výrobku pro děti.</w:t>
      </w:r>
    </w:p>
    <w:p w14:paraId="3A17D0AE" w14:textId="77777777" w:rsidR="00802347" w:rsidRDefault="00802347">
      <w:pPr>
        <w:pStyle w:val="BodyText"/>
        <w:spacing w:before="44"/>
      </w:pPr>
    </w:p>
    <w:p w14:paraId="3EAD65BF" w14:textId="77777777" w:rsidR="00802347" w:rsidRDefault="00E865A1">
      <w:pPr>
        <w:pStyle w:val="BodyText"/>
        <w:spacing w:line="285" w:lineRule="auto"/>
        <w:ind w:left="100" w:right="72"/>
      </w:pPr>
      <w:r>
        <w:t>Je třeba vzít v úvahu, že všechny reklamy mohou vidět nebo slyšet děti, a proto je třeba při marketingu výrobků uvedených v příloze I postupovat se zvláštní opatrností.</w:t>
      </w:r>
    </w:p>
    <w:p w14:paraId="1D25359E" w14:textId="77777777" w:rsidR="00802347" w:rsidRDefault="00802347">
      <w:pPr>
        <w:pStyle w:val="BodyText"/>
        <w:spacing w:before="45"/>
      </w:pPr>
    </w:p>
    <w:p w14:paraId="3786B116" w14:textId="77777777" w:rsidR="00802347" w:rsidRDefault="00E865A1">
      <w:pPr>
        <w:pStyle w:val="Heading2"/>
        <w:spacing w:before="0"/>
      </w:pPr>
      <w:r>
        <w:t xml:space="preserve">§ 5 </w:t>
      </w:r>
      <w:r>
        <w:t>Omezení týkající se vystavování výrobků v místě prodeje</w:t>
      </w:r>
    </w:p>
    <w:p w14:paraId="454465CB" w14:textId="77777777" w:rsidR="00802347" w:rsidRDefault="00E865A1">
      <w:pPr>
        <w:pStyle w:val="BodyText"/>
        <w:spacing w:before="47" w:line="285" w:lineRule="auto"/>
        <w:ind w:left="100"/>
      </w:pPr>
      <w:r>
        <w:t>Výrobky, na něž se vztahuje příloha I, se nesmí vystavovat v prodejních místech v souvislosti s jinými výrobky a službami, které jsou pro děti atraktivní, jako jsou hračky, dětské knihy, hry atd.</w:t>
      </w:r>
    </w:p>
    <w:p w14:paraId="6C01FD8D" w14:textId="77777777" w:rsidR="00802347" w:rsidRDefault="00802347">
      <w:pPr>
        <w:pStyle w:val="BodyText"/>
        <w:spacing w:before="45"/>
      </w:pPr>
    </w:p>
    <w:p w14:paraId="2368FE24" w14:textId="77777777" w:rsidR="00802347" w:rsidRDefault="00E865A1">
      <w:pPr>
        <w:pStyle w:val="Heading2"/>
        <w:spacing w:before="0"/>
      </w:pPr>
      <w:r>
        <w:t>§ 6 Výjimky ze zákazu marketingu</w:t>
      </w:r>
    </w:p>
    <w:p w14:paraId="0DEA5E8F" w14:textId="77777777" w:rsidR="00802347" w:rsidRDefault="00E865A1">
      <w:pPr>
        <w:pStyle w:val="BodyText"/>
        <w:spacing w:before="47"/>
        <w:ind w:left="100"/>
      </w:pPr>
      <w:r>
        <w:t>Je povolen následující marketing:</w:t>
      </w:r>
    </w:p>
    <w:p w14:paraId="733A3F41" w14:textId="77777777" w:rsidR="00802347" w:rsidRDefault="00E865A1">
      <w:pPr>
        <w:pStyle w:val="ListParagraph"/>
        <w:numPr>
          <w:ilvl w:val="0"/>
          <w:numId w:val="14"/>
        </w:numPr>
        <w:tabs>
          <w:tab w:val="left" w:pos="818"/>
        </w:tabs>
        <w:ind w:left="818" w:hanging="358"/>
      </w:pPr>
      <w:r>
        <w:t>Sponzorství, které zahrnuje pouze použití názvu a loga společnosti sponzora.</w:t>
      </w:r>
    </w:p>
    <w:p w14:paraId="1C99A05E" w14:textId="77777777" w:rsidR="00802347" w:rsidRDefault="00E865A1">
      <w:pPr>
        <w:pStyle w:val="ListParagraph"/>
        <w:numPr>
          <w:ilvl w:val="0"/>
          <w:numId w:val="14"/>
        </w:numPr>
        <w:tabs>
          <w:tab w:val="left" w:pos="818"/>
        </w:tabs>
        <w:ind w:left="818" w:hanging="358"/>
      </w:pPr>
      <w:r>
        <w:t>Design výrobku.</w:t>
      </w:r>
    </w:p>
    <w:p w14:paraId="4CAA0473" w14:textId="77777777" w:rsidR="00802347" w:rsidRDefault="00E865A1">
      <w:pPr>
        <w:pStyle w:val="ListParagraph"/>
        <w:numPr>
          <w:ilvl w:val="0"/>
          <w:numId w:val="14"/>
        </w:numPr>
        <w:tabs>
          <w:tab w:val="left" w:pos="820"/>
        </w:tabs>
        <w:spacing w:line="285" w:lineRule="auto"/>
        <w:ind w:right="241"/>
      </w:pPr>
      <w:r>
        <w:t>Balení a obaly, pokud se nepoužívají s lákavými účinky uvedenými v § 4 odst. 3 písm. e) s cílem povzbuzovat děti, aby kupovaly produkty uvedené v příloze I nebo, pokud nejsou takové povahy, že je výrobek druhotný.</w:t>
      </w:r>
    </w:p>
    <w:p w14:paraId="31798280" w14:textId="77777777" w:rsidR="00802347" w:rsidRDefault="00E865A1">
      <w:pPr>
        <w:pStyle w:val="ListParagraph"/>
        <w:numPr>
          <w:ilvl w:val="0"/>
          <w:numId w:val="14"/>
        </w:numPr>
        <w:tabs>
          <w:tab w:val="left" w:pos="818"/>
        </w:tabs>
        <w:spacing w:before="0" w:line="250" w:lineRule="exact"/>
        <w:ind w:left="818" w:hanging="358"/>
      </w:pPr>
      <w:r>
        <w:t>Běžné vystavování výrobků v místě prodeje.</w:t>
      </w:r>
    </w:p>
    <w:p w14:paraId="1D90305C" w14:textId="77777777" w:rsidR="00802347" w:rsidRDefault="00E865A1">
      <w:pPr>
        <w:pStyle w:val="ListParagraph"/>
        <w:numPr>
          <w:ilvl w:val="0"/>
          <w:numId w:val="14"/>
        </w:numPr>
        <w:tabs>
          <w:tab w:val="left" w:pos="818"/>
        </w:tabs>
        <w:ind w:left="818" w:hanging="358"/>
      </w:pPr>
      <w:r>
        <w:t>Základní informace o produktu na internetových stránkách a v souvislosti s prodejním místem.</w:t>
      </w:r>
    </w:p>
    <w:p w14:paraId="3F9BF451" w14:textId="77777777" w:rsidR="00802347" w:rsidRDefault="00802347">
      <w:pPr>
        <w:pStyle w:val="BodyText"/>
        <w:spacing w:before="94"/>
      </w:pPr>
    </w:p>
    <w:p w14:paraId="5CF8986C" w14:textId="77777777" w:rsidR="00802347" w:rsidRDefault="00E865A1">
      <w:pPr>
        <w:pStyle w:val="Heading2"/>
      </w:pPr>
      <w:r>
        <w:t>§ 7 Dohled a odvolání</w:t>
      </w:r>
    </w:p>
    <w:p w14:paraId="47FC4EA3" w14:textId="77777777" w:rsidR="00802347" w:rsidRDefault="00E865A1">
      <w:pPr>
        <w:pStyle w:val="BodyText"/>
        <w:spacing w:before="47" w:line="285" w:lineRule="auto"/>
        <w:ind w:left="100" w:right="72"/>
      </w:pPr>
      <w:r>
        <w:t>Ředitelství zdravotnictví dohlíží na tyto předpisy a může přijímat nezbytná rozhodnutí, viz § 23 zákona o potravinách.</w:t>
      </w:r>
    </w:p>
    <w:p w14:paraId="3561902B" w14:textId="77777777" w:rsidR="00802347" w:rsidRDefault="00E865A1">
      <w:pPr>
        <w:pStyle w:val="BodyText"/>
        <w:spacing w:line="251" w:lineRule="exact"/>
        <w:ind w:left="100"/>
      </w:pPr>
      <w:r>
        <w:t>Proti těmto rozhodnutím se lze odvolat u Rady pro trh.</w:t>
      </w:r>
    </w:p>
    <w:p w14:paraId="7AE48A00" w14:textId="77777777" w:rsidR="00802347" w:rsidRDefault="00802347">
      <w:pPr>
        <w:pStyle w:val="BodyText"/>
        <w:spacing w:before="93"/>
      </w:pPr>
    </w:p>
    <w:p w14:paraId="2C8F0DAC" w14:textId="77777777" w:rsidR="00802347" w:rsidRDefault="00E865A1">
      <w:pPr>
        <w:pStyle w:val="Heading2"/>
        <w:jc w:val="both"/>
      </w:pPr>
      <w:r>
        <w:t>§ 8 Donucovací pokuty</w:t>
      </w:r>
    </w:p>
    <w:p w14:paraId="070C5A14" w14:textId="77777777" w:rsidR="00802347" w:rsidRDefault="00E865A1">
      <w:pPr>
        <w:pStyle w:val="BodyText"/>
        <w:spacing w:before="47" w:line="285" w:lineRule="auto"/>
        <w:ind w:left="100" w:right="326"/>
        <w:jc w:val="both"/>
      </w:pPr>
      <w:r>
        <w:t>Pokud podnik nevyhoví individuálnímu rozhodnutí ve stanovené lhůtě, může Ředitelství zdravotnictví uložit donucovací pokuty v souladu s § 26 zákona o potravinách.</w:t>
      </w:r>
    </w:p>
    <w:p w14:paraId="7FE85587" w14:textId="77777777" w:rsidR="00802347" w:rsidRDefault="00802347">
      <w:pPr>
        <w:pStyle w:val="BodyText"/>
        <w:spacing w:before="43"/>
      </w:pPr>
    </w:p>
    <w:p w14:paraId="0F2618F4" w14:textId="77777777" w:rsidR="00802347" w:rsidRDefault="00E865A1">
      <w:pPr>
        <w:pStyle w:val="Heading2"/>
      </w:pPr>
      <w:r>
        <w:t>§ 9 Pokuty za porušení předpisů</w:t>
      </w:r>
    </w:p>
    <w:p w14:paraId="4397F453" w14:textId="77777777" w:rsidR="00802347" w:rsidRDefault="00E865A1">
      <w:pPr>
        <w:pStyle w:val="BodyText"/>
        <w:spacing w:before="47" w:line="285" w:lineRule="auto"/>
        <w:ind w:left="100" w:right="160"/>
      </w:pPr>
      <w:r>
        <w:t>Pokud podnik úmyslně nebo z nedbalosti poruší § 4 odst. 1 nebo 4 nebo § 5 těchto předpisů, může Ředitelství zdravotnictví v souladu s podmínkami § 26a zákona o potravinách uložit pokutu za porušení až do výše čtyř procent ročního obratu podniku nebo do výše 50 G, pokud nejvyšší částka představuje horní hranici.</w:t>
      </w:r>
    </w:p>
    <w:p w14:paraId="3784EA05" w14:textId="77777777" w:rsidR="00802347" w:rsidRDefault="00E865A1">
      <w:pPr>
        <w:pStyle w:val="BodyText"/>
        <w:spacing w:line="285" w:lineRule="auto"/>
        <w:ind w:left="100"/>
      </w:pPr>
      <w:r>
        <w:t>Při rozhodování o tom, zda má být uložena pokuta za protiprávní jednání, a při stanovení pokuty lze klást důraz mimo jiné na tyto faktory:</w:t>
      </w:r>
    </w:p>
    <w:p w14:paraId="0112A1CE" w14:textId="77777777" w:rsidR="00802347" w:rsidRDefault="00E865A1">
      <w:pPr>
        <w:pStyle w:val="ListParagraph"/>
        <w:numPr>
          <w:ilvl w:val="0"/>
          <w:numId w:val="13"/>
        </w:numPr>
        <w:tabs>
          <w:tab w:val="left" w:pos="818"/>
        </w:tabs>
        <w:spacing w:before="0" w:line="251" w:lineRule="exact"/>
        <w:ind w:left="818" w:hanging="358"/>
      </w:pPr>
      <w:r>
        <w:t>Závažnost a doba trvání protiprávního jednání</w:t>
      </w:r>
    </w:p>
    <w:p w14:paraId="42D60319" w14:textId="77777777" w:rsidR="00802347" w:rsidRDefault="00E865A1">
      <w:pPr>
        <w:pStyle w:val="ListParagraph"/>
        <w:numPr>
          <w:ilvl w:val="0"/>
          <w:numId w:val="13"/>
        </w:numPr>
        <w:tabs>
          <w:tab w:val="left" w:pos="818"/>
        </w:tabs>
        <w:spacing w:before="42"/>
        <w:ind w:left="818" w:hanging="358"/>
      </w:pPr>
      <w:r>
        <w:t>Stupeň zavinění</w:t>
      </w:r>
    </w:p>
    <w:p w14:paraId="2741B6D1" w14:textId="77777777" w:rsidR="00802347" w:rsidRDefault="00E865A1">
      <w:pPr>
        <w:pStyle w:val="ListParagraph"/>
        <w:numPr>
          <w:ilvl w:val="0"/>
          <w:numId w:val="13"/>
        </w:numPr>
        <w:tabs>
          <w:tab w:val="left" w:pos="819"/>
        </w:tabs>
        <w:ind w:left="819" w:hanging="359"/>
      </w:pPr>
      <w:r>
        <w:t>Případná předchozí porušení těchto nařízení</w:t>
      </w:r>
    </w:p>
    <w:p w14:paraId="1F0F41F9" w14:textId="77777777" w:rsidR="00802347" w:rsidRDefault="00E865A1">
      <w:pPr>
        <w:pStyle w:val="ListParagraph"/>
        <w:numPr>
          <w:ilvl w:val="0"/>
          <w:numId w:val="13"/>
        </w:numPr>
        <w:tabs>
          <w:tab w:val="left" w:pos="818"/>
        </w:tabs>
        <w:ind w:left="818" w:hanging="358"/>
      </w:pPr>
      <w:r>
        <w:t>Je-li porušením předpisů dotčeno více osob</w:t>
      </w:r>
    </w:p>
    <w:p w14:paraId="2762C354" w14:textId="77777777" w:rsidR="00802347" w:rsidRDefault="00E865A1">
      <w:pPr>
        <w:pStyle w:val="ListParagraph"/>
        <w:numPr>
          <w:ilvl w:val="0"/>
          <w:numId w:val="13"/>
        </w:numPr>
        <w:tabs>
          <w:tab w:val="left" w:pos="818"/>
          <w:tab w:val="left" w:pos="820"/>
        </w:tabs>
        <w:spacing w:line="285" w:lineRule="auto"/>
        <w:ind w:right="134"/>
      </w:pPr>
      <w:r>
        <w:t>Faktory uvedené v § 44 odst. 3 a § 46 odst. 2 zákona o veřejné správě</w:t>
      </w:r>
    </w:p>
    <w:p w14:paraId="12EC2723" w14:textId="77777777" w:rsidR="00802347" w:rsidRDefault="00802347">
      <w:pPr>
        <w:pStyle w:val="BodyText"/>
        <w:spacing w:before="45"/>
      </w:pPr>
    </w:p>
    <w:p w14:paraId="08A63758" w14:textId="77777777" w:rsidR="00802347" w:rsidRDefault="00E865A1">
      <w:pPr>
        <w:pStyle w:val="Heading2"/>
        <w:spacing w:before="0"/>
        <w:jc w:val="both"/>
      </w:pPr>
      <w:r>
        <w:t>§ 10 Přechodné období</w:t>
      </w:r>
    </w:p>
    <w:p w14:paraId="6958E6D9" w14:textId="77777777" w:rsidR="00802347" w:rsidRDefault="00802347">
      <w:pPr>
        <w:jc w:val="both"/>
      </w:pPr>
    </w:p>
    <w:p w14:paraId="565C0130" w14:textId="77777777" w:rsidR="00802347" w:rsidRDefault="00E865A1">
      <w:pPr>
        <w:pStyle w:val="BodyText"/>
        <w:spacing w:before="66" w:line="285" w:lineRule="auto"/>
        <w:ind w:left="100" w:right="72"/>
      </w:pPr>
      <w:r>
        <w:t xml:space="preserve">Marketingová opatření, na která se vztahují zákazy uvedené v § 4 a 5, ale která byla </w:t>
      </w:r>
      <w:r>
        <w:lastRenderedPageBreak/>
        <w:t xml:space="preserve">provedena před vstupem nařízení v platnost, jsou povolena do </w:t>
      </w:r>
      <w:r>
        <w:rPr>
          <w:i/>
        </w:rPr>
        <w:t>(6 měsíců po vstupu v platnost).</w:t>
      </w:r>
    </w:p>
    <w:p w14:paraId="22A66C7A" w14:textId="77777777" w:rsidR="00802347" w:rsidRDefault="00802347">
      <w:pPr>
        <w:pStyle w:val="BodyText"/>
        <w:spacing w:before="43"/>
      </w:pPr>
    </w:p>
    <w:p w14:paraId="659C3638" w14:textId="77777777" w:rsidR="00802347" w:rsidRDefault="00E865A1">
      <w:pPr>
        <w:pStyle w:val="Heading2"/>
        <w:spacing w:before="0"/>
      </w:pPr>
      <w:r>
        <w:t>§ 11 Nabytí účinnosti</w:t>
      </w:r>
    </w:p>
    <w:p w14:paraId="34D90180" w14:textId="77777777" w:rsidR="00802347" w:rsidRDefault="00E865A1">
      <w:pPr>
        <w:pStyle w:val="BodyText"/>
        <w:spacing w:before="47"/>
        <w:ind w:left="100"/>
        <w:rPr>
          <w:i/>
        </w:rPr>
      </w:pPr>
      <w:r>
        <w:t xml:space="preserve">Tyto předpisy vstupují v platnost </w:t>
      </w:r>
      <w:r>
        <w:rPr>
          <w:i/>
        </w:rPr>
        <w:t>(datum).</w:t>
      </w:r>
    </w:p>
    <w:p w14:paraId="041B4859" w14:textId="77777777" w:rsidR="00802347" w:rsidRDefault="00802347">
      <w:pPr>
        <w:sectPr w:rsidR="00802347">
          <w:footerReference w:type="default" r:id="rId7"/>
          <w:pgSz w:w="11910" w:h="16840"/>
          <w:pgMar w:top="1380" w:right="1320" w:bottom="1200" w:left="1320" w:header="0" w:footer="1007" w:gutter="0"/>
          <w:cols w:space="720"/>
        </w:sectPr>
      </w:pPr>
    </w:p>
    <w:p w14:paraId="25B31E54" w14:textId="77777777" w:rsidR="00802347" w:rsidRDefault="00E865A1">
      <w:pPr>
        <w:spacing w:before="117"/>
        <w:ind w:left="120"/>
        <w:rPr>
          <w:b/>
        </w:rPr>
      </w:pPr>
      <w:r>
        <w:rPr>
          <w:b/>
        </w:rPr>
        <w:lastRenderedPageBreak/>
        <w:t>Příloha I nařízení ... o zákazu marketingu některých potravin a nápojů určených dětem</w:t>
      </w:r>
    </w:p>
    <w:p w14:paraId="639F457E" w14:textId="77777777" w:rsidR="00802347" w:rsidRDefault="00802347">
      <w:pPr>
        <w:pStyle w:val="BodyText"/>
        <w:spacing w:before="72"/>
        <w:rPr>
          <w:b/>
          <w:sz w:val="20"/>
        </w:rPr>
      </w:pPr>
    </w:p>
    <w:tbl>
      <w:tblPr>
        <w:tblStyle w:val="TableNormal1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221"/>
        <w:gridCol w:w="2835"/>
        <w:gridCol w:w="16"/>
      </w:tblGrid>
      <w:tr w:rsidR="00802347" w14:paraId="7CADAC5F" w14:textId="77777777" w:rsidTr="00FE4C87">
        <w:trPr>
          <w:gridAfter w:val="1"/>
          <w:wAfter w:w="16" w:type="dxa"/>
          <w:trHeight w:val="1438"/>
        </w:trPr>
        <w:tc>
          <w:tcPr>
            <w:tcW w:w="3119" w:type="dxa"/>
            <w:shd w:val="clear" w:color="auto" w:fill="E6E5E5"/>
          </w:tcPr>
          <w:p w14:paraId="7039EFD3" w14:textId="77777777" w:rsidR="00802347" w:rsidRDefault="00802347">
            <w:pPr>
              <w:pStyle w:val="TableParagraph"/>
              <w:spacing w:before="213"/>
              <w:ind w:left="0"/>
              <w:rPr>
                <w:b/>
              </w:rPr>
            </w:pPr>
          </w:p>
          <w:p w14:paraId="79B277EC" w14:textId="77777777" w:rsidR="00802347" w:rsidRDefault="00E865A1">
            <w:pPr>
              <w:pStyle w:val="TableParagraph"/>
              <w:spacing w:line="285" w:lineRule="auto"/>
              <w:ind w:right="140"/>
              <w:rPr>
                <w:b/>
              </w:rPr>
            </w:pPr>
            <w:r>
              <w:rPr>
                <w:b/>
              </w:rPr>
              <w:t>Kategorie potravin a nápojů</w:t>
            </w:r>
          </w:p>
        </w:tc>
        <w:tc>
          <w:tcPr>
            <w:tcW w:w="8221" w:type="dxa"/>
            <w:shd w:val="clear" w:color="auto" w:fill="E6E5E5"/>
          </w:tcPr>
          <w:p w14:paraId="4EAF85C1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3EAB220B" w14:textId="77777777" w:rsidR="00802347" w:rsidRDefault="00802347">
            <w:pPr>
              <w:pStyle w:val="TableParagraph"/>
              <w:spacing w:before="110"/>
              <w:ind w:left="0"/>
              <w:rPr>
                <w:b/>
              </w:rPr>
            </w:pPr>
          </w:p>
          <w:p w14:paraId="4645CD2C" w14:textId="77777777" w:rsidR="00802347" w:rsidRDefault="00E865A1">
            <w:pPr>
              <w:pStyle w:val="TableParagraph"/>
              <w:rPr>
                <w:b/>
              </w:rPr>
            </w:pPr>
            <w:r>
              <w:rPr>
                <w:b/>
              </w:rPr>
              <w:t>Typy výrobků zahrnuté v různých kategoriích potravin a příklady</w:t>
            </w:r>
          </w:p>
        </w:tc>
        <w:tc>
          <w:tcPr>
            <w:tcW w:w="2835" w:type="dxa"/>
            <w:shd w:val="clear" w:color="auto" w:fill="E6E5E5"/>
          </w:tcPr>
          <w:p w14:paraId="7EDCEE44" w14:textId="77777777" w:rsidR="00802347" w:rsidRDefault="00E865A1">
            <w:pPr>
              <w:pStyle w:val="TableParagraph"/>
              <w:spacing w:before="166" w:line="285" w:lineRule="auto"/>
              <w:ind w:left="17" w:right="354"/>
            </w:pPr>
            <w:r>
              <w:rPr>
                <w:b/>
              </w:rPr>
              <w:t xml:space="preserve">Zahrnuté produkty/prahové hodnoty </w:t>
            </w:r>
            <w:r>
              <w:t>(uvedeno na 100 g/100 ml výrobku určeného k přímé spotřebě)</w:t>
            </w:r>
          </w:p>
        </w:tc>
      </w:tr>
      <w:tr w:rsidR="00802347" w14:paraId="68CE8E35" w14:textId="77777777" w:rsidTr="00FE4C87">
        <w:trPr>
          <w:gridAfter w:val="1"/>
          <w:wAfter w:w="16" w:type="dxa"/>
          <w:trHeight w:val="4441"/>
        </w:trPr>
        <w:tc>
          <w:tcPr>
            <w:tcW w:w="3119" w:type="dxa"/>
          </w:tcPr>
          <w:p w14:paraId="2DBABA84" w14:textId="77777777" w:rsidR="00802347" w:rsidRDefault="00E865A1">
            <w:pPr>
              <w:pStyle w:val="TableParagraph"/>
              <w:spacing w:before="166" w:line="285" w:lineRule="auto"/>
              <w:ind w:right="140"/>
              <w:rPr>
                <w:b/>
              </w:rPr>
            </w:pPr>
            <w:r>
              <w:rPr>
                <w:b/>
              </w:rPr>
              <w:t>1. Čokoláda a cukrovinky, energetické tyčinky a sladké polevy/pomazánky a dezerty</w:t>
            </w:r>
          </w:p>
        </w:tc>
        <w:tc>
          <w:tcPr>
            <w:tcW w:w="8221" w:type="dxa"/>
          </w:tcPr>
          <w:p w14:paraId="6F92131F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Čokoláda a cukrovinky, včetně</w:t>
            </w:r>
          </w:p>
          <w:p w14:paraId="51F47CCE" w14:textId="77777777" w:rsidR="00802347" w:rsidRDefault="00E865A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before="36" w:line="278" w:lineRule="auto"/>
              <w:ind w:left="481" w:right="310"/>
            </w:pPr>
            <w:r>
              <w:t>čokolády a jiných čokoládových výrobků, včetně tmavé a bílé čokolády a cukrovinek</w:t>
            </w:r>
          </w:p>
          <w:p w14:paraId="2B64BE15" w14:textId="77777777" w:rsidR="00802347" w:rsidRDefault="00E865A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line="278" w:lineRule="auto"/>
              <w:ind w:left="481" w:right="434"/>
            </w:pPr>
            <w:r>
              <w:t>cukrovinek bez kakaa, včetně želé, vařených sladkostí, žvýkaček, pastilek, karamelových sladkostí, lékořicových a marcipánových bonbónů</w:t>
            </w:r>
          </w:p>
          <w:p w14:paraId="52DCFDE6" w14:textId="77777777" w:rsidR="00802347" w:rsidRDefault="00E865A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Energetické tyčinky, včetně</w:t>
            </w:r>
          </w:p>
          <w:p w14:paraId="03054B55" w14:textId="77777777" w:rsidR="00802347" w:rsidRDefault="00E865A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before="36"/>
              <w:ind w:left="481"/>
            </w:pPr>
            <w:r>
              <w:t>ořechových tyčinek, proteinových tyčinek a tyčinek typu granola a cereálních tyčinek</w:t>
            </w:r>
          </w:p>
          <w:p w14:paraId="7D27A922" w14:textId="77777777" w:rsidR="00802347" w:rsidRDefault="00E865A1">
            <w:pPr>
              <w:pStyle w:val="TableParagraph"/>
              <w:spacing w:before="42"/>
              <w:rPr>
                <w:b/>
              </w:rPr>
            </w:pPr>
            <w:r>
              <w:rPr>
                <w:b/>
              </w:rPr>
              <w:t>Sladké krémy/pomazánky, včetně</w:t>
            </w:r>
          </w:p>
          <w:p w14:paraId="75907277" w14:textId="77777777" w:rsidR="00802347" w:rsidRDefault="00E865A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before="36" w:line="278" w:lineRule="auto"/>
              <w:ind w:left="481" w:right="505"/>
            </w:pPr>
            <w:r>
              <w:t>medových a čokoládových pomazánek, sladkých oříškových pomazánek/krémů a jiných podobných sladkých krémů/pomazánek</w:t>
            </w:r>
          </w:p>
          <w:p w14:paraId="41842C67" w14:textId="77777777" w:rsidR="00802347" w:rsidRDefault="00E865A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line="278" w:lineRule="auto"/>
              <w:ind w:left="481" w:right="130"/>
            </w:pPr>
            <w:r>
              <w:t>džemů/marmelád, výrobků typu „prim“ (měkký a sladký syrovátkový sýr) a hnědého sýru s přidanými cukry nebo (umělými) sladidly</w:t>
            </w:r>
          </w:p>
          <w:p w14:paraId="06A837EC" w14:textId="77777777" w:rsidR="00802347" w:rsidRDefault="00E865A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Sladké dezerty, včetně</w:t>
            </w:r>
          </w:p>
          <w:p w14:paraId="7E761DAA" w14:textId="77777777" w:rsidR="00802347" w:rsidRDefault="00E865A1">
            <w:pPr>
              <w:pStyle w:val="TableParagraph"/>
              <w:numPr>
                <w:ilvl w:val="0"/>
                <w:numId w:val="12"/>
              </w:numPr>
              <w:tabs>
                <w:tab w:val="left" w:pos="481"/>
              </w:tabs>
              <w:spacing w:before="36"/>
              <w:ind w:left="481"/>
            </w:pPr>
            <w:r>
              <w:t>pudinků, smetanových dezertů, dezertních želé, kompotů a čokoládové pěny</w:t>
            </w:r>
          </w:p>
        </w:tc>
        <w:tc>
          <w:tcPr>
            <w:tcW w:w="2835" w:type="dxa"/>
          </w:tcPr>
          <w:p w14:paraId="145D0729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4FE861DF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20FF87C6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06086FA7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0CB02067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5BD7D4E0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020E7DD4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00FDE970" w14:textId="77777777" w:rsidR="00802347" w:rsidRDefault="00802347">
            <w:pPr>
              <w:pStyle w:val="TableParagraph"/>
              <w:spacing w:before="92"/>
              <w:ind w:left="0"/>
              <w:rPr>
                <w:b/>
              </w:rPr>
            </w:pPr>
          </w:p>
          <w:p w14:paraId="27F122BE" w14:textId="77777777" w:rsidR="00802347" w:rsidRDefault="00E865A1">
            <w:pPr>
              <w:pStyle w:val="TableParagraph"/>
              <w:ind w:left="17"/>
            </w:pPr>
            <w:r>
              <w:t>Všechny produkty jsou zahrnuty</w:t>
            </w:r>
          </w:p>
        </w:tc>
      </w:tr>
      <w:tr w:rsidR="00802347" w14:paraId="22464149" w14:textId="77777777" w:rsidTr="00FE4C87">
        <w:trPr>
          <w:gridAfter w:val="1"/>
          <w:wAfter w:w="16" w:type="dxa"/>
          <w:trHeight w:val="1438"/>
        </w:trPr>
        <w:tc>
          <w:tcPr>
            <w:tcW w:w="3119" w:type="dxa"/>
          </w:tcPr>
          <w:p w14:paraId="57328758" w14:textId="77777777" w:rsidR="00802347" w:rsidRDefault="00E865A1">
            <w:pPr>
              <w:pStyle w:val="TableParagraph"/>
              <w:spacing w:before="166" w:line="285" w:lineRule="auto"/>
              <w:ind w:right="140"/>
              <w:rPr>
                <w:b/>
              </w:rPr>
            </w:pPr>
            <w:r>
              <w:rPr>
                <w:b/>
              </w:rPr>
              <w:t>2. Dorty, sušenky a jiné sladké a/nebo tučné pečivo</w:t>
            </w:r>
          </w:p>
        </w:tc>
        <w:tc>
          <w:tcPr>
            <w:tcW w:w="8221" w:type="dxa"/>
          </w:tcPr>
          <w:p w14:paraId="487F1555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Dorty, sušenky a jiné sladké a/nebo tučné pečivo, včetně</w:t>
            </w:r>
          </w:p>
          <w:p w14:paraId="4E6239F7" w14:textId="77777777" w:rsidR="00802347" w:rsidRDefault="00E865A1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before="36" w:line="278" w:lineRule="auto"/>
              <w:ind w:left="481" w:right="861"/>
            </w:pPr>
            <w:r>
              <w:t>koláčů, sušenek, keksů a pečiva, jako jsou buchty, muffiny, koláče, jemné pečivo, croissanty, koblihy a sladkých vaflí a palačinek</w:t>
            </w:r>
          </w:p>
          <w:p w14:paraId="29569BA3" w14:textId="77777777" w:rsidR="00802347" w:rsidRDefault="00E865A1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spacing w:line="264" w:lineRule="exact"/>
              <w:ind w:left="481"/>
            </w:pPr>
            <w:r>
              <w:t>suchých směsí pro přípravu koláčů, moučných směsí a těst pro tyto výrobky</w:t>
            </w:r>
          </w:p>
        </w:tc>
        <w:tc>
          <w:tcPr>
            <w:tcW w:w="2835" w:type="dxa"/>
          </w:tcPr>
          <w:p w14:paraId="7A9D8D0F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09397848" w14:textId="77777777" w:rsidR="00802347" w:rsidRDefault="00802347">
            <w:pPr>
              <w:pStyle w:val="TableParagraph"/>
              <w:spacing w:before="110"/>
              <w:ind w:left="0"/>
              <w:rPr>
                <w:b/>
              </w:rPr>
            </w:pPr>
          </w:p>
          <w:p w14:paraId="7CC81122" w14:textId="77777777" w:rsidR="00802347" w:rsidRDefault="00E865A1">
            <w:pPr>
              <w:pStyle w:val="TableParagraph"/>
              <w:ind w:left="17"/>
            </w:pPr>
            <w:r>
              <w:t>Všechny produkty jsou zahrnuty</w:t>
            </w:r>
          </w:p>
        </w:tc>
      </w:tr>
      <w:tr w:rsidR="00FE4C87" w14:paraId="7AB8FFAF" w14:textId="77777777" w:rsidTr="00FE4C87">
        <w:trPr>
          <w:gridAfter w:val="1"/>
          <w:wAfter w:w="16" w:type="dxa"/>
          <w:trHeight w:val="841"/>
        </w:trPr>
        <w:tc>
          <w:tcPr>
            <w:tcW w:w="3119" w:type="dxa"/>
          </w:tcPr>
          <w:p w14:paraId="51628BC7" w14:textId="77777777" w:rsidR="00FE4C87" w:rsidRDefault="00FE4C87" w:rsidP="00CB4FE8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lastRenderedPageBreak/>
              <w:t>3. Pochutiny</w:t>
            </w:r>
          </w:p>
        </w:tc>
        <w:tc>
          <w:tcPr>
            <w:tcW w:w="8221" w:type="dxa"/>
          </w:tcPr>
          <w:p w14:paraId="4C994176" w14:textId="77777777" w:rsidR="00FE4C87" w:rsidRDefault="00FE4C87" w:rsidP="00CB4FE8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Kukuřice pukancová</w:t>
            </w:r>
          </w:p>
          <w:p w14:paraId="2E71227C" w14:textId="77777777" w:rsidR="00FE4C87" w:rsidRDefault="00FE4C87" w:rsidP="00CB4FE8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Slané ořechy a směsi slaných ořechů, též obsahující ovoce</w:t>
            </w:r>
          </w:p>
        </w:tc>
        <w:tc>
          <w:tcPr>
            <w:tcW w:w="2835" w:type="dxa"/>
          </w:tcPr>
          <w:p w14:paraId="4544C7FD" w14:textId="77777777" w:rsidR="00FE4C87" w:rsidRDefault="00FE4C87" w:rsidP="00CB4FE8">
            <w:pPr>
              <w:pStyle w:val="TableParagraph"/>
              <w:spacing w:before="166"/>
              <w:ind w:left="17"/>
            </w:pPr>
            <w:r>
              <w:t>Všechny produkty jsou zahrnuty</w:t>
            </w:r>
          </w:p>
        </w:tc>
      </w:tr>
      <w:tr w:rsidR="00802347" w14:paraId="02762D08" w14:textId="77777777" w:rsidTr="00FE4C87">
        <w:trPr>
          <w:gridAfter w:val="1"/>
          <w:wAfter w:w="16" w:type="dxa"/>
          <w:trHeight w:val="2339"/>
        </w:trPr>
        <w:tc>
          <w:tcPr>
            <w:tcW w:w="3119" w:type="dxa"/>
          </w:tcPr>
          <w:p w14:paraId="618707E9" w14:textId="77777777" w:rsidR="00802347" w:rsidRDefault="0080234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221" w:type="dxa"/>
          </w:tcPr>
          <w:p w14:paraId="14475FD2" w14:textId="77777777" w:rsidR="00802347" w:rsidRDefault="00E865A1">
            <w:pPr>
              <w:pStyle w:val="TableParagraph"/>
              <w:spacing w:before="166" w:line="285" w:lineRule="auto"/>
              <w:ind w:right="3643"/>
              <w:rPr>
                <w:b/>
              </w:rPr>
            </w:pPr>
            <w:r>
              <w:rPr>
                <w:b/>
              </w:rPr>
              <w:t>Pikantní krekry/sušenky a preclíky Ostatní pochutiny, včetně</w:t>
            </w:r>
          </w:p>
          <w:p w14:paraId="1133BD87" w14:textId="77777777" w:rsidR="00802347" w:rsidRDefault="00E865A1"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</w:tabs>
              <w:spacing w:line="255" w:lineRule="exact"/>
              <w:ind w:left="481"/>
            </w:pPr>
            <w:r>
              <w:t>pochutiny z rýže nebo kukuřice</w:t>
            </w:r>
          </w:p>
          <w:p w14:paraId="08FAAD67" w14:textId="77777777" w:rsidR="00802347" w:rsidRDefault="00E865A1"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</w:tabs>
              <w:spacing w:before="31"/>
              <w:ind w:left="481"/>
            </w:pPr>
            <w:r>
              <w:t>pochutiny vyrobené z těsta</w:t>
            </w:r>
          </w:p>
          <w:p w14:paraId="13DAF53A" w14:textId="77777777" w:rsidR="00802347" w:rsidRDefault="00E865A1"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</w:tabs>
              <w:spacing w:before="32" w:line="278" w:lineRule="auto"/>
              <w:ind w:left="481" w:right="363"/>
            </w:pPr>
            <w:r>
              <w:t>pochutiny z brambor, zeleniny, ovoce, bobulovin nebo obilnin, které zahrnují chipsy/křupky a podobné výrobky, jakož i sušené ovoce a bobule</w:t>
            </w:r>
          </w:p>
          <w:p w14:paraId="51FE7D5F" w14:textId="77777777" w:rsidR="00802347" w:rsidRDefault="00E865A1">
            <w:pPr>
              <w:pStyle w:val="TableParagraph"/>
              <w:numPr>
                <w:ilvl w:val="0"/>
                <w:numId w:val="10"/>
              </w:numPr>
              <w:tabs>
                <w:tab w:val="left" w:pos="481"/>
              </w:tabs>
              <w:spacing w:line="264" w:lineRule="exact"/>
              <w:ind w:left="481"/>
            </w:pPr>
            <w:r>
              <w:t>extrudované snacky</w:t>
            </w:r>
          </w:p>
        </w:tc>
        <w:tc>
          <w:tcPr>
            <w:tcW w:w="2835" w:type="dxa"/>
          </w:tcPr>
          <w:p w14:paraId="2B1C9468" w14:textId="77777777" w:rsidR="00802347" w:rsidRDefault="0080234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02347" w14:paraId="248871B3" w14:textId="77777777" w:rsidTr="00FE4C87">
        <w:trPr>
          <w:gridAfter w:val="1"/>
          <w:wAfter w:w="16" w:type="dxa"/>
          <w:trHeight w:val="1141"/>
        </w:trPr>
        <w:tc>
          <w:tcPr>
            <w:tcW w:w="3119" w:type="dxa"/>
          </w:tcPr>
          <w:p w14:paraId="0AAA37D1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4. Zmrzliny</w:t>
            </w:r>
          </w:p>
        </w:tc>
        <w:tc>
          <w:tcPr>
            <w:tcW w:w="8221" w:type="dxa"/>
          </w:tcPr>
          <w:p w14:paraId="3F2C1157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Zmrzliny, včetně obsahujících kakao, které zahrnují</w:t>
            </w:r>
          </w:p>
          <w:p w14:paraId="18A1FADC" w14:textId="77777777" w:rsidR="00802347" w:rsidRDefault="00E865A1">
            <w:pPr>
              <w:pStyle w:val="TableParagraph"/>
              <w:tabs>
                <w:tab w:val="left" w:pos="481"/>
              </w:tabs>
              <w:spacing w:before="36" w:line="278" w:lineRule="auto"/>
              <w:ind w:left="481" w:right="373" w:hanging="360"/>
            </w:pP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</w:rPr>
              <w:tab/>
            </w:r>
            <w:r>
              <w:t>zmrzliny na bázi smetany a mléka a rostlinných náhražek, zmrzliny na bázi vody, ovocné zmrzliny, sorbety a mražené jogurty.</w:t>
            </w:r>
          </w:p>
        </w:tc>
        <w:tc>
          <w:tcPr>
            <w:tcW w:w="2835" w:type="dxa"/>
          </w:tcPr>
          <w:p w14:paraId="19218053" w14:textId="77777777" w:rsidR="00802347" w:rsidRDefault="00802347">
            <w:pPr>
              <w:pStyle w:val="TableParagraph"/>
              <w:spacing w:before="213"/>
              <w:ind w:left="0"/>
              <w:rPr>
                <w:b/>
              </w:rPr>
            </w:pPr>
          </w:p>
          <w:p w14:paraId="35449EAF" w14:textId="77777777" w:rsidR="00802347" w:rsidRDefault="00E865A1">
            <w:pPr>
              <w:pStyle w:val="TableParagraph"/>
              <w:ind w:left="17"/>
            </w:pPr>
            <w:r>
              <w:t>Všechny produkty jsou zahrnuty</w:t>
            </w:r>
          </w:p>
        </w:tc>
      </w:tr>
      <w:tr w:rsidR="00802347" w14:paraId="2685B3B1" w14:textId="77777777" w:rsidTr="00FE4C87">
        <w:trPr>
          <w:gridAfter w:val="1"/>
          <w:wAfter w:w="16" w:type="dxa"/>
          <w:trHeight w:val="1138"/>
        </w:trPr>
        <w:tc>
          <w:tcPr>
            <w:tcW w:w="3119" w:type="dxa"/>
          </w:tcPr>
          <w:p w14:paraId="217E9681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5. Energetické nápoje</w:t>
            </w:r>
          </w:p>
        </w:tc>
        <w:tc>
          <w:tcPr>
            <w:tcW w:w="8221" w:type="dxa"/>
          </w:tcPr>
          <w:p w14:paraId="1060885E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Energetické nápoje</w:t>
            </w:r>
          </w:p>
          <w:p w14:paraId="625C25C9" w14:textId="77777777" w:rsidR="00802347" w:rsidRDefault="00E865A1">
            <w:pPr>
              <w:pStyle w:val="TableParagraph"/>
              <w:spacing w:before="47" w:line="285" w:lineRule="auto"/>
            </w:pPr>
            <w:r>
              <w:t>Nealkoholické nápoje obsahující nejméně 150 mg kofeinu na litr, samotné nebo ve spojení s jednou nebo více jinými látkami nebo rostlinnými výtažky</w:t>
            </w:r>
          </w:p>
        </w:tc>
        <w:tc>
          <w:tcPr>
            <w:tcW w:w="2835" w:type="dxa"/>
          </w:tcPr>
          <w:p w14:paraId="04226D3C" w14:textId="77777777" w:rsidR="00802347" w:rsidRDefault="00802347">
            <w:pPr>
              <w:pStyle w:val="TableParagraph"/>
              <w:spacing w:before="213"/>
              <w:ind w:left="0"/>
              <w:rPr>
                <w:b/>
              </w:rPr>
            </w:pPr>
          </w:p>
          <w:p w14:paraId="37C548C6" w14:textId="77777777" w:rsidR="00802347" w:rsidRDefault="00E865A1">
            <w:pPr>
              <w:pStyle w:val="TableParagraph"/>
              <w:ind w:left="17"/>
            </w:pPr>
            <w:r>
              <w:t>Všechny produkty jsou zahrnuty</w:t>
            </w:r>
          </w:p>
        </w:tc>
      </w:tr>
      <w:tr w:rsidR="00802347" w14:paraId="299C6D52" w14:textId="77777777" w:rsidTr="00FE4C87">
        <w:trPr>
          <w:gridAfter w:val="1"/>
          <w:wAfter w:w="16" w:type="dxa"/>
          <w:trHeight w:val="2041"/>
        </w:trPr>
        <w:tc>
          <w:tcPr>
            <w:tcW w:w="3119" w:type="dxa"/>
          </w:tcPr>
          <w:p w14:paraId="724B4605" w14:textId="77777777" w:rsidR="00802347" w:rsidRDefault="00E865A1">
            <w:pPr>
              <w:pStyle w:val="TableParagraph"/>
              <w:spacing w:before="166" w:line="285" w:lineRule="auto"/>
              <w:ind w:right="140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</w:rPr>
              <w:t>Nealkoholické nápoje, sirupové nápoje a podobné výrobky</w:t>
            </w:r>
          </w:p>
        </w:tc>
        <w:tc>
          <w:tcPr>
            <w:tcW w:w="8221" w:type="dxa"/>
          </w:tcPr>
          <w:p w14:paraId="4CCA1AE9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Nealkoholické nápoje, sirupové nápoje a podobné, včetně</w:t>
            </w:r>
          </w:p>
          <w:p w14:paraId="00774878" w14:textId="77777777" w:rsidR="00802347" w:rsidRDefault="00E865A1">
            <w:pPr>
              <w:pStyle w:val="TableParagraph"/>
              <w:numPr>
                <w:ilvl w:val="0"/>
                <w:numId w:val="9"/>
              </w:numPr>
              <w:tabs>
                <w:tab w:val="left" w:pos="481"/>
              </w:tabs>
              <w:spacing w:before="36" w:line="280" w:lineRule="auto"/>
              <w:ind w:left="481" w:right="725"/>
            </w:pPr>
            <w:r>
              <w:t>nealkoholických nápojů a jiných podobných sladkých nealkoholických nápojů, jako jsou ovocné a bobulové nápoje (sycené a nesycené), pokud nespadají do kategorie nápojů 7</w:t>
            </w:r>
          </w:p>
          <w:p w14:paraId="7B23E5AD" w14:textId="77777777" w:rsidR="00802347" w:rsidRDefault="00E865A1">
            <w:pPr>
              <w:pStyle w:val="TableParagraph"/>
              <w:numPr>
                <w:ilvl w:val="0"/>
                <w:numId w:val="9"/>
              </w:numPr>
              <w:tabs>
                <w:tab w:val="left" w:pos="481"/>
              </w:tabs>
              <w:spacing w:line="262" w:lineRule="exact"/>
              <w:ind w:left="481"/>
            </w:pPr>
            <w:r>
              <w:t>sirupových nápojů</w:t>
            </w:r>
          </w:p>
          <w:p w14:paraId="2B2F25FF" w14:textId="77777777" w:rsidR="00802347" w:rsidRDefault="00E865A1">
            <w:pPr>
              <w:pStyle w:val="TableParagraph"/>
              <w:numPr>
                <w:ilvl w:val="0"/>
                <w:numId w:val="9"/>
              </w:numPr>
              <w:tabs>
                <w:tab w:val="left" w:pos="481"/>
              </w:tabs>
              <w:spacing w:before="31"/>
              <w:ind w:left="481"/>
            </w:pPr>
            <w:r>
              <w:t>ledových čajů</w:t>
            </w:r>
          </w:p>
        </w:tc>
        <w:tc>
          <w:tcPr>
            <w:tcW w:w="2835" w:type="dxa"/>
          </w:tcPr>
          <w:p w14:paraId="4AD1684D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5E9B2272" w14:textId="77777777" w:rsidR="00802347" w:rsidRDefault="00802347">
            <w:pPr>
              <w:pStyle w:val="TableParagraph"/>
              <w:ind w:left="0"/>
              <w:rPr>
                <w:b/>
              </w:rPr>
            </w:pPr>
          </w:p>
          <w:p w14:paraId="00854C67" w14:textId="77777777" w:rsidR="00802347" w:rsidRDefault="00802347">
            <w:pPr>
              <w:pStyle w:val="TableParagraph"/>
              <w:spacing w:before="157"/>
              <w:ind w:left="0"/>
              <w:rPr>
                <w:b/>
              </w:rPr>
            </w:pPr>
          </w:p>
          <w:p w14:paraId="14D0CEDB" w14:textId="77777777" w:rsidR="00802347" w:rsidRDefault="00E865A1">
            <w:pPr>
              <w:pStyle w:val="TableParagraph"/>
              <w:ind w:left="17"/>
            </w:pPr>
            <w:r>
              <w:t>Všechny produkty jsou zahrnuty</w:t>
            </w:r>
          </w:p>
        </w:tc>
      </w:tr>
      <w:tr w:rsidR="00FE4C87" w14:paraId="74C766D0" w14:textId="77777777" w:rsidTr="00FE4C87">
        <w:trPr>
          <w:trHeight w:val="1738"/>
        </w:trPr>
        <w:tc>
          <w:tcPr>
            <w:tcW w:w="3119" w:type="dxa"/>
          </w:tcPr>
          <w:p w14:paraId="4E2362DC" w14:textId="77777777" w:rsidR="00FE4C87" w:rsidRDefault="00FE4C87" w:rsidP="00CB4FE8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lastRenderedPageBreak/>
              <w:t>7. Šťávy a podobné nápoje</w:t>
            </w:r>
          </w:p>
        </w:tc>
        <w:tc>
          <w:tcPr>
            <w:tcW w:w="8221" w:type="dxa"/>
          </w:tcPr>
          <w:p w14:paraId="3E947CC5" w14:textId="77777777" w:rsidR="00FE4C87" w:rsidRDefault="00FE4C87" w:rsidP="00CB4FE8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Šťávy a podobné nápoje, včetně</w:t>
            </w:r>
          </w:p>
          <w:p w14:paraId="61836C27" w14:textId="77777777" w:rsidR="00FE4C87" w:rsidRDefault="00FE4C87" w:rsidP="00FE4C87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spacing w:before="36" w:line="280" w:lineRule="auto"/>
              <w:ind w:left="481" w:right="204"/>
            </w:pPr>
            <w:r>
              <w:t>šťáv, nektarů a podobných výrobků, včetně nápojů typu smoothie (z ovoce, bobulovin nebo zeleniny), jakož i nápojů, které jsou rekonstituovány z koncentrátu (zahrnujících nápoje smoothie s jogurtem/mlékem, pokud jogurt/mléko není hlavní složkou)</w:t>
            </w:r>
          </w:p>
          <w:p w14:paraId="09D9052A" w14:textId="77777777" w:rsidR="00FE4C87" w:rsidRDefault="00FE4C87" w:rsidP="00FE4C87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spacing w:line="262" w:lineRule="exact"/>
              <w:ind w:left="481"/>
            </w:pPr>
            <w:r>
              <w:t>ovocných a zeleninových nektarů</w:t>
            </w:r>
          </w:p>
        </w:tc>
        <w:tc>
          <w:tcPr>
            <w:tcW w:w="2851" w:type="dxa"/>
            <w:gridSpan w:val="2"/>
          </w:tcPr>
          <w:p w14:paraId="65A7CC6F" w14:textId="77777777" w:rsidR="00FE4C87" w:rsidRDefault="00FE4C87" w:rsidP="00CB4FE8">
            <w:pPr>
              <w:pStyle w:val="TableParagraph"/>
              <w:ind w:left="0"/>
              <w:rPr>
                <w:b/>
              </w:rPr>
            </w:pPr>
          </w:p>
          <w:p w14:paraId="715AB6A8" w14:textId="77777777" w:rsidR="00FE4C87" w:rsidRDefault="00FE4C87" w:rsidP="00CB4FE8">
            <w:pPr>
              <w:pStyle w:val="TableParagraph"/>
              <w:spacing w:before="249"/>
              <w:ind w:left="0"/>
              <w:rPr>
                <w:b/>
              </w:rPr>
            </w:pPr>
          </w:p>
          <w:p w14:paraId="401E404B" w14:textId="77777777" w:rsidR="00FE4C87" w:rsidRDefault="00FE4C87" w:rsidP="00FE4C87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ind w:left="377"/>
            </w:pPr>
            <w:r>
              <w:t>Přidané cukry &gt; 0 g</w:t>
            </w:r>
          </w:p>
          <w:p w14:paraId="6395616C" w14:textId="77777777" w:rsidR="00FE4C87" w:rsidRDefault="00FE4C87" w:rsidP="00FE4C87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before="31"/>
              <w:ind w:left="377"/>
            </w:pPr>
            <w:r>
              <w:t>Sladidla &gt; 0</w:t>
            </w:r>
          </w:p>
        </w:tc>
      </w:tr>
      <w:tr w:rsidR="00E865A1" w:rsidRPr="00FE4C87" w14:paraId="76EC3759" w14:textId="77777777" w:rsidTr="007346C1">
        <w:trPr>
          <w:gridAfter w:val="1"/>
          <w:wAfter w:w="16" w:type="dxa"/>
          <w:trHeight w:val="2888"/>
        </w:trPr>
        <w:tc>
          <w:tcPr>
            <w:tcW w:w="3119" w:type="dxa"/>
          </w:tcPr>
          <w:p w14:paraId="20C04010" w14:textId="1E0E5B4B" w:rsidR="00E865A1" w:rsidRDefault="00E865A1" w:rsidP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8. Mléko a rostlinné produkty</w:t>
            </w:r>
            <w:r>
              <w:rPr>
                <w:b/>
              </w:rPr>
              <w:t xml:space="preserve"> oje</w:t>
            </w:r>
          </w:p>
        </w:tc>
        <w:tc>
          <w:tcPr>
            <w:tcW w:w="8221" w:type="dxa"/>
          </w:tcPr>
          <w:p w14:paraId="7B0D85FF" w14:textId="77777777" w:rsidR="00E865A1" w:rsidRDefault="00E865A1" w:rsidP="00CB4FE8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Mléko a rostlinné mléko/nápoje, včetně</w:t>
            </w:r>
          </w:p>
          <w:p w14:paraId="50DA6E70" w14:textId="77777777" w:rsidR="00E865A1" w:rsidRDefault="00E865A1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before="155" w:line="278" w:lineRule="auto"/>
              <w:ind w:left="481" w:right="251"/>
            </w:pPr>
            <w:r>
              <w:t>všech druhů mléka a rostlinných mlék/nápojů s výjimkou fermentovaných druhů, viz kategorie potravin 10</w:t>
            </w:r>
          </w:p>
          <w:p w14:paraId="66CBA09E" w14:textId="77777777" w:rsidR="00E865A1" w:rsidRDefault="00E865A1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line="264" w:lineRule="exact"/>
              <w:ind w:left="481"/>
            </w:pPr>
            <w:r>
              <w:t>mléčných koktejlů</w:t>
            </w:r>
          </w:p>
          <w:p w14:paraId="0A665B17" w14:textId="2CDDB6C0" w:rsidR="00E865A1" w:rsidRDefault="00E865A1" w:rsidP="00045026">
            <w:pPr>
              <w:pStyle w:val="TableParagraph"/>
              <w:numPr>
                <w:ilvl w:val="0"/>
                <w:numId w:val="6"/>
              </w:numPr>
              <w:tabs>
                <w:tab w:val="left" w:pos="481"/>
              </w:tabs>
              <w:spacing w:before="31" w:line="278" w:lineRule="auto"/>
              <w:ind w:left="481" w:right="154"/>
              <w:rPr>
                <w:b/>
              </w:rPr>
            </w:pPr>
            <w:r>
              <w:t>kávy a kávových nápojů obsahujících mléko nebo rostlinné mléko/nápoje (jejichž hlavní složkou je mléko nebo rostlinné mléko/nápoje), ledových káv</w:t>
            </w:r>
          </w:p>
        </w:tc>
        <w:tc>
          <w:tcPr>
            <w:tcW w:w="2835" w:type="dxa"/>
          </w:tcPr>
          <w:p w14:paraId="7C80657E" w14:textId="77777777" w:rsidR="00E865A1" w:rsidRDefault="00E865A1" w:rsidP="00CB4FE8">
            <w:pPr>
              <w:pStyle w:val="TableParagraph"/>
              <w:tabs>
                <w:tab w:val="left" w:pos="377"/>
              </w:tabs>
              <w:spacing w:before="155"/>
              <w:ind w:left="17"/>
            </w:pP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</w:rPr>
              <w:tab/>
            </w:r>
            <w:r>
              <w:t>Přidané cukry &gt; 0 g</w:t>
            </w:r>
          </w:p>
          <w:p w14:paraId="64C29047" w14:textId="77777777" w:rsidR="00E865A1" w:rsidRDefault="00E865A1">
            <w:pPr>
              <w:pStyle w:val="TableParagraph"/>
              <w:ind w:left="0"/>
              <w:rPr>
                <w:b/>
              </w:rPr>
            </w:pPr>
          </w:p>
          <w:p w14:paraId="1725D73A" w14:textId="77777777" w:rsidR="00E865A1" w:rsidRDefault="00E865A1">
            <w:pPr>
              <w:pStyle w:val="TableParagraph"/>
              <w:spacing w:before="99"/>
              <w:ind w:left="0"/>
              <w:rPr>
                <w:b/>
              </w:rPr>
            </w:pPr>
          </w:p>
          <w:p w14:paraId="13C13A74" w14:textId="21BE80F9" w:rsidR="00E865A1" w:rsidRDefault="00E865A1" w:rsidP="00871744">
            <w:pPr>
              <w:pStyle w:val="TableParagraph"/>
              <w:tabs>
                <w:tab w:val="left" w:pos="377"/>
              </w:tabs>
              <w:ind w:left="17"/>
            </w:pP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</w:rPr>
              <w:tab/>
            </w:r>
            <w:r>
              <w:t>Sladidla &gt; 0</w:t>
            </w:r>
          </w:p>
        </w:tc>
      </w:tr>
      <w:tr w:rsidR="00802347" w14:paraId="55593BF0" w14:textId="77777777" w:rsidTr="00FE4C87">
        <w:trPr>
          <w:gridAfter w:val="1"/>
          <w:wAfter w:w="16" w:type="dxa"/>
          <w:trHeight w:val="841"/>
        </w:trPr>
        <w:tc>
          <w:tcPr>
            <w:tcW w:w="3119" w:type="dxa"/>
          </w:tcPr>
          <w:p w14:paraId="35FF5330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9. Snídaňové cereálie</w:t>
            </w:r>
          </w:p>
        </w:tc>
        <w:tc>
          <w:tcPr>
            <w:tcW w:w="8221" w:type="dxa"/>
          </w:tcPr>
          <w:p w14:paraId="1F271F3F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Snídaňové cereálie a jiné obiloviny, včetně</w:t>
            </w:r>
          </w:p>
          <w:p w14:paraId="3AE68050" w14:textId="77777777" w:rsidR="00802347" w:rsidRDefault="00E865A1">
            <w:pPr>
              <w:pStyle w:val="TableParagraph"/>
              <w:tabs>
                <w:tab w:val="left" w:pos="481"/>
              </w:tabs>
              <w:spacing w:before="36"/>
            </w:pP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</w:rPr>
              <w:tab/>
            </w:r>
            <w:r>
              <w:t>obilovin, výrobků typu granola, müsli, suchých směsí pro přípravu ovesné kaše</w:t>
            </w:r>
          </w:p>
        </w:tc>
        <w:tc>
          <w:tcPr>
            <w:tcW w:w="2835" w:type="dxa"/>
          </w:tcPr>
          <w:p w14:paraId="37D56164" w14:textId="77777777" w:rsidR="00802347" w:rsidRDefault="00E865A1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155"/>
              <w:ind w:left="377"/>
            </w:pPr>
            <w:r>
              <w:t>Cukry &gt; 12,5 g</w:t>
            </w:r>
          </w:p>
          <w:p w14:paraId="10061B7D" w14:textId="77777777" w:rsidR="00802347" w:rsidRDefault="00E865A1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31"/>
              <w:ind w:left="377"/>
            </w:pPr>
            <w:r>
              <w:t>Vláknina &lt; 6 g</w:t>
            </w:r>
          </w:p>
        </w:tc>
      </w:tr>
      <w:tr w:rsidR="00802347" w14:paraId="1C8D1BC9" w14:textId="77777777" w:rsidTr="00FE4C87">
        <w:trPr>
          <w:gridAfter w:val="1"/>
          <w:wAfter w:w="16" w:type="dxa"/>
          <w:trHeight w:val="1738"/>
        </w:trPr>
        <w:tc>
          <w:tcPr>
            <w:tcW w:w="3119" w:type="dxa"/>
          </w:tcPr>
          <w:p w14:paraId="5B5D427F" w14:textId="77777777" w:rsidR="00802347" w:rsidRDefault="00E865A1">
            <w:pPr>
              <w:pStyle w:val="TableParagraph"/>
              <w:spacing w:before="166" w:line="285" w:lineRule="auto"/>
              <w:ind w:right="140"/>
              <w:rPr>
                <w:b/>
              </w:rPr>
            </w:pPr>
            <w:r>
              <w:rPr>
                <w:b/>
              </w:rPr>
              <w:t>10. Jogurt a podobné výrobky</w:t>
            </w:r>
          </w:p>
        </w:tc>
        <w:tc>
          <w:tcPr>
            <w:tcW w:w="8221" w:type="dxa"/>
          </w:tcPr>
          <w:p w14:paraId="23CCF9F3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Jogurt a výrobky z fermentovaného mléka, včetně</w:t>
            </w:r>
          </w:p>
          <w:p w14:paraId="099DA3C4" w14:textId="77777777" w:rsidR="00802347" w:rsidRDefault="00E865A1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before="36" w:line="278" w:lineRule="auto"/>
              <w:ind w:left="481" w:right="615"/>
            </w:pPr>
            <w:r>
              <w:t>jogurtu, fermentovaného ochuceného mléka a jogurtu k pití, napodobenin jogurtu na bázi tvarohu</w:t>
            </w:r>
          </w:p>
          <w:p w14:paraId="7FA04A6D" w14:textId="77777777" w:rsidR="00802347" w:rsidRDefault="00E865A1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Fermentované, zahuštěné rostlinné výrobky a jiné napodobeniny jogurtu</w:t>
            </w:r>
          </w:p>
          <w:p w14:paraId="43542897" w14:textId="77777777" w:rsidR="00802347" w:rsidRDefault="00E865A1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</w:tabs>
              <w:spacing w:before="36"/>
              <w:ind w:left="481"/>
            </w:pPr>
            <w:r>
              <w:t>včetně složených výrobků, jako jsou jogurty s müsli</w:t>
            </w:r>
          </w:p>
        </w:tc>
        <w:tc>
          <w:tcPr>
            <w:tcW w:w="2835" w:type="dxa"/>
          </w:tcPr>
          <w:p w14:paraId="0EA5FF67" w14:textId="77777777" w:rsidR="00802347" w:rsidRDefault="00802347">
            <w:pPr>
              <w:pStyle w:val="TableParagraph"/>
              <w:spacing w:before="202"/>
              <w:ind w:left="0"/>
              <w:rPr>
                <w:b/>
              </w:rPr>
            </w:pPr>
          </w:p>
          <w:p w14:paraId="1143BE08" w14:textId="77777777" w:rsidR="00802347" w:rsidRDefault="00E865A1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left="377"/>
            </w:pPr>
            <w:r>
              <w:t>Tuky &gt; 3 g</w:t>
            </w:r>
          </w:p>
          <w:p w14:paraId="6EDDE171" w14:textId="77777777" w:rsidR="00802347" w:rsidRDefault="00E865A1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31"/>
              <w:ind w:left="377"/>
            </w:pPr>
            <w:r>
              <w:t>Cukry &gt; 10 g</w:t>
            </w:r>
          </w:p>
          <w:p w14:paraId="511E9027" w14:textId="77777777" w:rsidR="00802347" w:rsidRDefault="00E865A1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32"/>
              <w:ind w:left="377"/>
            </w:pPr>
            <w:r>
              <w:t>Sladidla &gt; 0</w:t>
            </w:r>
          </w:p>
        </w:tc>
      </w:tr>
      <w:tr w:rsidR="00802347" w:rsidRPr="00FE4C87" w14:paraId="525D84C8" w14:textId="77777777" w:rsidTr="00FE4C87">
        <w:trPr>
          <w:gridAfter w:val="1"/>
          <w:wAfter w:w="16" w:type="dxa"/>
          <w:trHeight w:val="20"/>
        </w:trPr>
        <w:tc>
          <w:tcPr>
            <w:tcW w:w="3119" w:type="dxa"/>
          </w:tcPr>
          <w:p w14:paraId="6C6FABE8" w14:textId="77777777" w:rsidR="00802347" w:rsidRDefault="00E865A1">
            <w:pPr>
              <w:pStyle w:val="TableParagraph"/>
              <w:spacing w:before="166" w:line="285" w:lineRule="auto"/>
              <w:ind w:right="973"/>
              <w:rPr>
                <w:b/>
              </w:rPr>
            </w:pPr>
            <w:r>
              <w:rPr>
                <w:b/>
              </w:rPr>
              <w:t>11. Rychlé občerstvení a složené pokrmy</w:t>
            </w:r>
          </w:p>
        </w:tc>
        <w:tc>
          <w:tcPr>
            <w:tcW w:w="8221" w:type="dxa"/>
          </w:tcPr>
          <w:p w14:paraId="1322E4D6" w14:textId="77777777" w:rsidR="00802347" w:rsidRDefault="00E865A1">
            <w:pPr>
              <w:pStyle w:val="TableParagraph"/>
              <w:spacing w:before="166"/>
              <w:rPr>
                <w:b/>
              </w:rPr>
            </w:pPr>
            <w:r>
              <w:rPr>
                <w:b/>
              </w:rPr>
              <w:t>Rychlé občerstvení a složené pokrmy</w:t>
            </w:r>
          </w:p>
          <w:p w14:paraId="3CB19B77" w14:textId="77777777" w:rsidR="00802347" w:rsidRDefault="00E865A1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before="36" w:line="283" w:lineRule="auto"/>
              <w:ind w:left="481" w:right="337"/>
            </w:pPr>
            <w:r>
              <w:t xml:space="preserve">Rychlé občerstvení: snadno dostupné potraviny, které se prodávají zcela připravené, případně zahřáté a zabalené. Zahrnuje pizzu a občerstvení s pizzou; sendviče a wrapy/rolky; hamburgery v chlebu; pokrmy s klobásami; hranolky; těstovinové pokrmy, připravené saláty hotová jídla složená z </w:t>
            </w:r>
            <w:r>
              <w:lastRenderedPageBreak/>
              <w:t>kombinace sacharidů a buď zeleniny, masa/ryb/luštěnin, nebo všech tří dohromady; Polévky kaše (plně připravené). Zahrnuje jednotlivé složky rychlého občerstvení (např. hranolky a kuřecí nugety) a každý produkt zařazený do menu rychlého občerstvení musí splňovat kritéria pro příslušnou kategorii potravin/nápojů v této tabulce.</w:t>
            </w:r>
          </w:p>
          <w:p w14:paraId="04A60724" w14:textId="14A5A311" w:rsidR="00802347" w:rsidRDefault="00E865A1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83" w:lineRule="auto"/>
              <w:ind w:left="481" w:right="139"/>
            </w:pPr>
            <w:r>
              <w:t>Kompozitní pokrmy: kompozitní pokrmy připravené k přímé spotřebě, zmrazené, chlazené nebo konzervované (např. prodávané v obchodech s potravinami). Zahrnuje pizzu, pizzové snacky, sendviče a wrapy/rolky; připravené pokrmy z těstovin, dušená jídla, polévky, kaše a saláty; Hotová jídla složená z kombinace sacharidů a buď zeleniny, masa/ryb/luštěnin, nebo všech tří dohromady.</w:t>
            </w:r>
          </w:p>
        </w:tc>
        <w:tc>
          <w:tcPr>
            <w:tcW w:w="2835" w:type="dxa"/>
          </w:tcPr>
          <w:p w14:paraId="706C9A8F" w14:textId="77777777" w:rsidR="00802347" w:rsidRDefault="00E865A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155" w:line="278" w:lineRule="auto"/>
              <w:ind w:left="377" w:right="282"/>
            </w:pPr>
            <w:r>
              <w:lastRenderedPageBreak/>
              <w:t>Energie &gt; 950 kJ (225 kcal)</w:t>
            </w:r>
          </w:p>
          <w:p w14:paraId="11725FC8" w14:textId="77777777" w:rsidR="00802347" w:rsidRDefault="00E865A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64" w:lineRule="exact"/>
              <w:ind w:left="377"/>
            </w:pPr>
            <w:r>
              <w:t>Nasycené mastné kyseliny &gt; 4</w:t>
            </w:r>
          </w:p>
          <w:p w14:paraId="4FE0B12B" w14:textId="77777777" w:rsidR="00802347" w:rsidRPr="00601610" w:rsidRDefault="00E865A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31"/>
              <w:ind w:left="377"/>
            </w:pPr>
            <w:r>
              <w:t>Sůl &gt; 1 g</w:t>
            </w:r>
          </w:p>
          <w:p w14:paraId="75948CF8" w14:textId="77777777" w:rsidR="00601610" w:rsidRPr="00601610" w:rsidRDefault="00601610" w:rsidP="00601610"/>
          <w:p w14:paraId="5F51E5F1" w14:textId="77777777" w:rsidR="00601610" w:rsidRPr="00601610" w:rsidRDefault="00601610" w:rsidP="00601610"/>
          <w:p w14:paraId="6AC1E0EB" w14:textId="77777777" w:rsidR="00601610" w:rsidRPr="00601610" w:rsidRDefault="00601610" w:rsidP="00601610"/>
          <w:p w14:paraId="1A1F9F00" w14:textId="77777777" w:rsidR="00601610" w:rsidRPr="00601610" w:rsidRDefault="00601610" w:rsidP="00601610"/>
          <w:p w14:paraId="4D205C85" w14:textId="77777777" w:rsidR="00601610" w:rsidRPr="00601610" w:rsidRDefault="00601610" w:rsidP="00601610"/>
          <w:p w14:paraId="688CE4E2" w14:textId="77777777" w:rsidR="00601610" w:rsidRPr="00601610" w:rsidRDefault="00601610" w:rsidP="00601610"/>
          <w:p w14:paraId="2625F619" w14:textId="77777777" w:rsidR="00601610" w:rsidRPr="00601610" w:rsidRDefault="00601610" w:rsidP="00601610"/>
          <w:p w14:paraId="679045B1" w14:textId="77777777" w:rsidR="00601610" w:rsidRPr="00601610" w:rsidRDefault="00601610" w:rsidP="00601610"/>
          <w:p w14:paraId="22AE5786" w14:textId="77777777" w:rsidR="00601610" w:rsidRPr="00601610" w:rsidRDefault="00601610" w:rsidP="00601610"/>
          <w:p w14:paraId="2F38B6A7" w14:textId="77777777" w:rsidR="00601610" w:rsidRPr="00601610" w:rsidRDefault="00601610" w:rsidP="00601610"/>
          <w:p w14:paraId="4EA68556" w14:textId="77777777" w:rsidR="00601610" w:rsidRDefault="00601610" w:rsidP="00601610">
            <w:pPr>
              <w:rPr>
                <w:spacing w:val="-10"/>
              </w:rPr>
            </w:pPr>
          </w:p>
          <w:p w14:paraId="6BD12AA2" w14:textId="77777777" w:rsidR="00601610" w:rsidRPr="00601610" w:rsidRDefault="00601610" w:rsidP="00601610"/>
        </w:tc>
      </w:tr>
    </w:tbl>
    <w:p w14:paraId="68BBD747" w14:textId="77777777" w:rsidR="00802347" w:rsidRDefault="00802347">
      <w:pPr>
        <w:sectPr w:rsidR="00802347">
          <w:footerReference w:type="default" r:id="rId8"/>
          <w:pgSz w:w="16840" w:h="11910" w:orient="landscape"/>
          <w:pgMar w:top="1340" w:right="1320" w:bottom="1200" w:left="1300" w:header="0" w:footer="1007" w:gutter="0"/>
          <w:cols w:space="720"/>
        </w:sectPr>
      </w:pPr>
    </w:p>
    <w:p w14:paraId="093EAAD8" w14:textId="77777777" w:rsidR="00802347" w:rsidRDefault="00802347">
      <w:pPr>
        <w:pStyle w:val="BodyText"/>
        <w:spacing w:before="3"/>
        <w:rPr>
          <w:b/>
          <w:sz w:val="6"/>
        </w:rPr>
      </w:pPr>
    </w:p>
    <w:p w14:paraId="27D5B558" w14:textId="77777777" w:rsidR="00802347" w:rsidRDefault="00E865A1">
      <w:pPr>
        <w:pStyle w:val="Heading1"/>
      </w:pPr>
      <w:r>
        <w:t>Návrh změn zákona o potravinách</w:t>
      </w:r>
    </w:p>
    <w:p w14:paraId="4C9AA8F1" w14:textId="77777777" w:rsidR="00802347" w:rsidRDefault="00802347">
      <w:pPr>
        <w:pStyle w:val="BodyText"/>
        <w:spacing w:before="24"/>
        <w:rPr>
          <w:b/>
          <w:sz w:val="28"/>
        </w:rPr>
      </w:pPr>
    </w:p>
    <w:p w14:paraId="644FF353" w14:textId="77777777" w:rsidR="00802347" w:rsidRDefault="00E865A1">
      <w:pPr>
        <w:pStyle w:val="BodyText"/>
        <w:spacing w:before="1" w:line="285" w:lineRule="auto"/>
        <w:ind w:left="100" w:right="197"/>
      </w:pPr>
      <w:r>
        <w:t>V zákoně č. 124 ze dne 19. prosince 2003 o produkci potravin a bezpečnosti potravin atd. (zákon o potravinách) nový § 26a zní takto:</w:t>
      </w:r>
    </w:p>
    <w:p w14:paraId="6A36A5D2" w14:textId="77777777" w:rsidR="00802347" w:rsidRDefault="00802347">
      <w:pPr>
        <w:pStyle w:val="BodyText"/>
        <w:spacing w:before="44"/>
      </w:pPr>
    </w:p>
    <w:p w14:paraId="4D844DFE" w14:textId="77777777" w:rsidR="00802347" w:rsidRDefault="00E865A1">
      <w:pPr>
        <w:spacing w:before="1"/>
        <w:ind w:left="100"/>
        <w:rPr>
          <w:b/>
          <w:i/>
        </w:rPr>
      </w:pPr>
      <w:r>
        <w:rPr>
          <w:b/>
        </w:rPr>
        <w:t xml:space="preserve">§ 26a </w:t>
      </w:r>
      <w:r>
        <w:rPr>
          <w:b/>
          <w:i/>
        </w:rPr>
        <w:t>Pokuty za porušení předpisů</w:t>
      </w:r>
    </w:p>
    <w:p w14:paraId="67B0E7E8" w14:textId="77777777" w:rsidR="00802347" w:rsidRDefault="00E865A1">
      <w:pPr>
        <w:pStyle w:val="BodyText"/>
        <w:spacing w:before="47" w:line="285" w:lineRule="auto"/>
        <w:ind w:left="100"/>
      </w:pPr>
      <w:r>
        <w:t>Dozorový úřad může uložit pokuty za porušení předpisů podnikům, které úmyslně nebo z nedbalosti porušují předpisy vydané podle § 10 odst. 3 zákona o potravinách, pokud je v předpisech stanoveno, že porušení může mít za následek takovou sankci.</w:t>
      </w:r>
    </w:p>
    <w:p w14:paraId="08BD98EF" w14:textId="77777777" w:rsidR="00802347" w:rsidRDefault="00802347">
      <w:pPr>
        <w:pStyle w:val="BodyText"/>
        <w:spacing w:before="43"/>
      </w:pPr>
    </w:p>
    <w:p w14:paraId="6CA0C0A5" w14:textId="77777777" w:rsidR="00802347" w:rsidRDefault="00E865A1">
      <w:pPr>
        <w:pStyle w:val="BodyText"/>
        <w:spacing w:line="285" w:lineRule="auto"/>
        <w:ind w:left="100" w:right="1"/>
      </w:pPr>
      <w:r>
        <w:t>Je-li porušovatelem podnik, který je součástí skupiny, odpovídá za částku alternativně mateřská společnost podniku a mateřská společnost skupiny, jejíž součástí je dotčená společnost. Základem pro vymáhání je platební povinnost mateřské společnosti.</w:t>
      </w:r>
    </w:p>
    <w:p w14:paraId="6E0B6024" w14:textId="77777777" w:rsidR="00802347" w:rsidRDefault="00802347">
      <w:pPr>
        <w:pStyle w:val="BodyText"/>
        <w:spacing w:before="44"/>
      </w:pPr>
    </w:p>
    <w:p w14:paraId="45743BFD" w14:textId="77777777" w:rsidR="00802347" w:rsidRDefault="00E865A1">
      <w:pPr>
        <w:pStyle w:val="BodyText"/>
        <w:spacing w:line="285" w:lineRule="auto"/>
        <w:ind w:left="100"/>
      </w:pPr>
      <w:r>
        <w:t>Ministerstvo může prostřednictvím nařízení stanovit, které aspekty mohou nebo mají být vzaty v úvahu při posuzování, zda má být uložena pokuta za protiprávní jednání.</w:t>
      </w:r>
    </w:p>
    <w:p w14:paraId="172E3CF1" w14:textId="77777777" w:rsidR="00802347" w:rsidRDefault="00802347">
      <w:pPr>
        <w:pStyle w:val="BodyText"/>
        <w:spacing w:before="45"/>
      </w:pPr>
    </w:p>
    <w:p w14:paraId="63E4AFD5" w14:textId="77777777" w:rsidR="00802347" w:rsidRDefault="00E865A1">
      <w:pPr>
        <w:pStyle w:val="BodyText"/>
        <w:spacing w:line="285" w:lineRule="auto"/>
        <w:ind w:left="100" w:right="197"/>
      </w:pPr>
      <w:r>
        <w:t>Ministerstvo stanoví ustanovení o posuzování prostřednictvím nařízení. Ministerstvo může vydat regulační ustanovení týkající se zaplacení pokuty za porušení předpisů, včetně lhůt pro platbu, úrokových sazeb a dodatečných poplatků, pokud pokuta za porušení předpisů není uhrazena ve stanovené lhůtě.</w:t>
      </w:r>
    </w:p>
    <w:p w14:paraId="573A66C1" w14:textId="77777777" w:rsidR="00802347" w:rsidRDefault="00802347">
      <w:pPr>
        <w:pStyle w:val="BodyText"/>
        <w:spacing w:before="43"/>
      </w:pPr>
    </w:p>
    <w:p w14:paraId="7684D4EC" w14:textId="77777777" w:rsidR="00802347" w:rsidRDefault="00E865A1">
      <w:pPr>
        <w:pStyle w:val="BodyText"/>
        <w:spacing w:line="285" w:lineRule="auto"/>
        <w:ind w:left="100" w:right="369"/>
      </w:pPr>
      <w:r>
        <w:t>Právo dozorového orgánu ukládat pokuty za porušení předpisů je po 2 letech promlčeno. Lhůta se počítá od okamžiku, kdy k porušení došlo. Promlčecí lhůta je pozastavena, pokud dozorový úřad předem oznámí nebo přijme rozhodnutí o pokutě za porušení předpisů. Ministerstvo může vydat další ustanovení v nařízeních o promlčecích lhůtách, včetně odchylek od ustanovení o promlčecích lhůtách a pozastavení promlčecích lhůt u některých druhů porušení předpisů.</w:t>
      </w:r>
    </w:p>
    <w:p w14:paraId="60E967A1" w14:textId="77777777" w:rsidR="00802347" w:rsidRDefault="00802347">
      <w:pPr>
        <w:pStyle w:val="BodyText"/>
      </w:pPr>
    </w:p>
    <w:p w14:paraId="75397C1A" w14:textId="77777777" w:rsidR="00802347" w:rsidRDefault="00802347">
      <w:pPr>
        <w:pStyle w:val="BodyText"/>
      </w:pPr>
    </w:p>
    <w:sectPr w:rsidR="00802347" w:rsidSect="00601610">
      <w:footerReference w:type="default" r:id="rId9"/>
      <w:pgSz w:w="11910" w:h="16840"/>
      <w:pgMar w:top="1620" w:right="1300" w:bottom="280" w:left="1320" w:header="0" w:footer="10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F075" w14:textId="77777777" w:rsidR="00262C9F" w:rsidRDefault="00262C9F">
      <w:r>
        <w:separator/>
      </w:r>
    </w:p>
  </w:endnote>
  <w:endnote w:type="continuationSeparator" w:id="0">
    <w:p w14:paraId="7B40E487" w14:textId="77777777" w:rsidR="00262C9F" w:rsidRDefault="0026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8F03A" w14:textId="312F9F86" w:rsidR="00802347" w:rsidRDefault="00601610" w:rsidP="00601610">
    <w:pPr>
      <w:pStyle w:val="BodyText"/>
      <w:spacing w:before="13"/>
      <w:ind w:left="60"/>
      <w:jc w:val="right"/>
      <w:rPr>
        <w:sz w:val="20"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E4E2" w14:textId="77777777" w:rsidR="00601610" w:rsidRDefault="00601610" w:rsidP="00601610">
    <w:pPr>
      <w:pStyle w:val="BodyText"/>
      <w:spacing w:before="13"/>
      <w:ind w:left="60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16D18E77" w14:textId="36AC6DCB" w:rsidR="00802347" w:rsidRDefault="0080234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FD0E" w14:textId="77777777" w:rsidR="00601610" w:rsidRDefault="00601610" w:rsidP="00601610">
    <w:pPr>
      <w:pStyle w:val="BodyText"/>
      <w:spacing w:before="13"/>
      <w:ind w:left="60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11604553" w14:textId="77777777" w:rsidR="00802347" w:rsidRDefault="0080234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11CD9" w14:textId="77777777" w:rsidR="00262C9F" w:rsidRDefault="00262C9F">
      <w:r>
        <w:separator/>
      </w:r>
    </w:p>
  </w:footnote>
  <w:footnote w:type="continuationSeparator" w:id="0">
    <w:p w14:paraId="73DB8D7F" w14:textId="77777777" w:rsidR="00262C9F" w:rsidRDefault="0026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4C9"/>
    <w:multiLevelType w:val="hybridMultilevel"/>
    <w:tmpl w:val="7972789A"/>
    <w:lvl w:ilvl="0" w:tplc="194E1DEA">
      <w:start w:val="1"/>
      <w:numFmt w:val="lowerLetter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642F984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C2E8C31E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FAC26A66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2806CA38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7D88326E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F86249B4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D4B82F2C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14AE97E8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EB4C31"/>
    <w:multiLevelType w:val="hybridMultilevel"/>
    <w:tmpl w:val="96A6F904"/>
    <w:lvl w:ilvl="0" w:tplc="CF18453A">
      <w:numFmt w:val="bullet"/>
      <w:lvlText w:val="-"/>
      <w:lvlJc w:val="left"/>
      <w:pPr>
        <w:ind w:left="48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69824D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B166064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2548A32E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94783660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8110C9EC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DFF0A6A6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7" w:tplc="BDEC818C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3CF87CDC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7115AA6"/>
    <w:multiLevelType w:val="hybridMultilevel"/>
    <w:tmpl w:val="91E808F0"/>
    <w:lvl w:ilvl="0" w:tplc="32EE3FB0">
      <w:numFmt w:val="bullet"/>
      <w:lvlText w:val="-"/>
      <w:lvlJc w:val="left"/>
      <w:pPr>
        <w:ind w:left="48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8207D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771A9FD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A078BF16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5FDA9B2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1F160CDE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E4C868A6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7" w:tplc="1C680DF0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15B06BBA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AFA4D11"/>
    <w:multiLevelType w:val="hybridMultilevel"/>
    <w:tmpl w:val="7F382950"/>
    <w:lvl w:ilvl="0" w:tplc="41967314">
      <w:numFmt w:val="bullet"/>
      <w:lvlText w:val="-"/>
      <w:lvlJc w:val="left"/>
      <w:pPr>
        <w:ind w:left="48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F84A23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7BE81AD2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3F1432E0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0906806E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595C7F84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8BA00A6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7" w:tplc="AED6B318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1B34E67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9165B4"/>
    <w:multiLevelType w:val="hybridMultilevel"/>
    <w:tmpl w:val="E3609440"/>
    <w:lvl w:ilvl="0" w:tplc="F42E19FE">
      <w:numFmt w:val="bullet"/>
      <w:lvlText w:val="-"/>
      <w:lvlJc w:val="left"/>
      <w:pPr>
        <w:ind w:left="48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521D00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F834A57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4E1AC84A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4AAC31C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7766210A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07F81FFC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7" w:tplc="681A06D6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8F64660C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2A3641"/>
    <w:multiLevelType w:val="hybridMultilevel"/>
    <w:tmpl w:val="1256EA06"/>
    <w:lvl w:ilvl="0" w:tplc="8676C7DE">
      <w:start w:val="1"/>
      <w:numFmt w:val="lowerLetter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1388C58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7156938E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454C0AAE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31F4EBC0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AC0AA0E8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75FE1EBA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3558B75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3A2AE936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6DF6342"/>
    <w:multiLevelType w:val="hybridMultilevel"/>
    <w:tmpl w:val="4F6E8BD8"/>
    <w:lvl w:ilvl="0" w:tplc="5CD4BD58">
      <w:numFmt w:val="bullet"/>
      <w:lvlText w:val="-"/>
      <w:lvlJc w:val="left"/>
      <w:pPr>
        <w:ind w:left="3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E2279E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267CECA6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2340B2DC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18A0FFF6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259AD13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6" w:tplc="E3EED6B8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7" w:tplc="FD72C61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8" w:tplc="CB7E3D64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566515E"/>
    <w:multiLevelType w:val="hybridMultilevel"/>
    <w:tmpl w:val="985A5774"/>
    <w:lvl w:ilvl="0" w:tplc="560C6B92">
      <w:start w:val="1"/>
      <w:numFmt w:val="lowerLetter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C78E240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6C5EF29E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611A9AFE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AC88594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F40AC730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F754172C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4F0AA00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6166E51E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AD129C0"/>
    <w:multiLevelType w:val="hybridMultilevel"/>
    <w:tmpl w:val="B706D96E"/>
    <w:lvl w:ilvl="0" w:tplc="D70ED858">
      <w:numFmt w:val="bullet"/>
      <w:lvlText w:val="-"/>
      <w:lvlJc w:val="left"/>
      <w:pPr>
        <w:ind w:left="48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AEE0618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3C20157A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29AE75BA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E542B63A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71C4DD5A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6B006E5E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7" w:tplc="91DAF5D4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6E9E0B2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C542CD4"/>
    <w:multiLevelType w:val="hybridMultilevel"/>
    <w:tmpl w:val="1C286DB4"/>
    <w:lvl w:ilvl="0" w:tplc="20C6A19E">
      <w:numFmt w:val="bullet"/>
      <w:lvlText w:val="-"/>
      <w:lvlJc w:val="left"/>
      <w:pPr>
        <w:ind w:left="48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C2BE9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A4CE085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3F367A3E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29E22D9A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B97AFECC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9AF4FF3C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7" w:tplc="34A02EFA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7F5EC89E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66B55A5"/>
    <w:multiLevelType w:val="hybridMultilevel"/>
    <w:tmpl w:val="B19AFC46"/>
    <w:lvl w:ilvl="0" w:tplc="952C4C4A">
      <w:numFmt w:val="bullet"/>
      <w:lvlText w:val="-"/>
      <w:lvlJc w:val="left"/>
      <w:pPr>
        <w:ind w:left="3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0A443A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CE368EEA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0EE6F286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C7B62BD8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54943876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6" w:tplc="90F0D226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7" w:tplc="84D8FA9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8" w:tplc="E9AE44C6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90B147D"/>
    <w:multiLevelType w:val="hybridMultilevel"/>
    <w:tmpl w:val="7A7E952E"/>
    <w:lvl w:ilvl="0" w:tplc="6DB40F56">
      <w:start w:val="1"/>
      <w:numFmt w:val="lowerLetter"/>
      <w:lvlText w:val="%1)"/>
      <w:lvlJc w:val="left"/>
      <w:pPr>
        <w:ind w:left="11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7889436"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plc="5638363E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 w:tplc="2FF416FA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4" w:tplc="F5ECF0D6"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 w:tplc="FD2E83B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2D0EF530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  <w:lvl w:ilvl="7" w:tplc="BCE41AAA"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8" w:tplc="6102EEC6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0C21D13"/>
    <w:multiLevelType w:val="hybridMultilevel"/>
    <w:tmpl w:val="2242C790"/>
    <w:lvl w:ilvl="0" w:tplc="5FC0AB50">
      <w:numFmt w:val="bullet"/>
      <w:lvlText w:val="-"/>
      <w:lvlJc w:val="left"/>
      <w:pPr>
        <w:ind w:left="48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8CA3B4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B13E4DBA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412494C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BA34084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8B6E6766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43AC7452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7" w:tplc="D772D280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1572FD34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35E3EC0"/>
    <w:multiLevelType w:val="hybridMultilevel"/>
    <w:tmpl w:val="1F2E83E4"/>
    <w:lvl w:ilvl="0" w:tplc="2ACE7130">
      <w:numFmt w:val="bullet"/>
      <w:lvlText w:val="-"/>
      <w:lvlJc w:val="left"/>
      <w:pPr>
        <w:ind w:left="482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50ABF0A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85964AAA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 w:tplc="C5BE804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468A8464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5" w:tplc="84482CC6"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 w:tplc="EE1E8CE0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7" w:tplc="D07CA488"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8" w:tplc="7874687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5F055CB"/>
    <w:multiLevelType w:val="hybridMultilevel"/>
    <w:tmpl w:val="061EECD8"/>
    <w:lvl w:ilvl="0" w:tplc="BD829666">
      <w:start w:val="1"/>
      <w:numFmt w:val="lowerLetter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5CEBA0C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117E7E66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 w:tplc="7450BAC6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CB6ECD9C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5" w:tplc="7EBA1366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71903D92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65782860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767E1F10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7C041DB"/>
    <w:multiLevelType w:val="hybridMultilevel"/>
    <w:tmpl w:val="79F40ACA"/>
    <w:lvl w:ilvl="0" w:tplc="438CE8B0">
      <w:numFmt w:val="bullet"/>
      <w:lvlText w:val="-"/>
      <w:lvlJc w:val="left"/>
      <w:pPr>
        <w:ind w:left="3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BAC6104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564040C2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E65C1B62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D722C6B4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94AE864C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6" w:tplc="9C9A6E1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7" w:tplc="77E4EE58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8" w:tplc="33209C48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C3C50EA"/>
    <w:multiLevelType w:val="hybridMultilevel"/>
    <w:tmpl w:val="DCD45BB2"/>
    <w:lvl w:ilvl="0" w:tplc="4CA6F6D2">
      <w:numFmt w:val="bullet"/>
      <w:lvlText w:val="-"/>
      <w:lvlJc w:val="left"/>
      <w:pPr>
        <w:ind w:left="3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7EA56E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F384B6FA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3" w:tplc="214000A0">
      <w:numFmt w:val="bullet"/>
      <w:lvlText w:val="•"/>
      <w:lvlJc w:val="left"/>
      <w:pPr>
        <w:ind w:left="1093" w:hanging="360"/>
      </w:pPr>
      <w:rPr>
        <w:rFonts w:hint="default"/>
        <w:lang w:val="en-US" w:eastAsia="en-US" w:bidi="ar-SA"/>
      </w:rPr>
    </w:lvl>
    <w:lvl w:ilvl="4" w:tplc="3B4062BC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5" w:tplc="5250609C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6" w:tplc="CB8EBA3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7" w:tplc="08FC2DD0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8" w:tplc="C9682B3E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</w:abstractNum>
  <w:num w:numId="1" w16cid:durableId="68967294">
    <w:abstractNumId w:val="16"/>
  </w:num>
  <w:num w:numId="2" w16cid:durableId="711417843">
    <w:abstractNumId w:val="12"/>
  </w:num>
  <w:num w:numId="3" w16cid:durableId="1926068137">
    <w:abstractNumId w:val="10"/>
  </w:num>
  <w:num w:numId="4" w16cid:durableId="1091388462">
    <w:abstractNumId w:val="13"/>
  </w:num>
  <w:num w:numId="5" w16cid:durableId="1356151577">
    <w:abstractNumId w:val="15"/>
  </w:num>
  <w:num w:numId="6" w16cid:durableId="514467342">
    <w:abstractNumId w:val="9"/>
  </w:num>
  <w:num w:numId="7" w16cid:durableId="161966876">
    <w:abstractNumId w:val="6"/>
  </w:num>
  <w:num w:numId="8" w16cid:durableId="466436256">
    <w:abstractNumId w:val="8"/>
  </w:num>
  <w:num w:numId="9" w16cid:durableId="2026782457">
    <w:abstractNumId w:val="2"/>
  </w:num>
  <w:num w:numId="10" w16cid:durableId="1833912559">
    <w:abstractNumId w:val="4"/>
  </w:num>
  <w:num w:numId="11" w16cid:durableId="301887587">
    <w:abstractNumId w:val="1"/>
  </w:num>
  <w:num w:numId="12" w16cid:durableId="986784244">
    <w:abstractNumId w:val="3"/>
  </w:num>
  <w:num w:numId="13" w16cid:durableId="1220557401">
    <w:abstractNumId w:val="7"/>
  </w:num>
  <w:num w:numId="14" w16cid:durableId="1766537181">
    <w:abstractNumId w:val="5"/>
  </w:num>
  <w:num w:numId="15" w16cid:durableId="51275237">
    <w:abstractNumId w:val="14"/>
  </w:num>
  <w:num w:numId="16" w16cid:durableId="1487014840">
    <w:abstractNumId w:val="0"/>
  </w:num>
  <w:num w:numId="17" w16cid:durableId="1570186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347"/>
    <w:rsid w:val="00262C9F"/>
    <w:rsid w:val="00354B24"/>
    <w:rsid w:val="003A2256"/>
    <w:rsid w:val="00601610"/>
    <w:rsid w:val="00802347"/>
    <w:rsid w:val="00BA6B91"/>
    <w:rsid w:val="00E865A1"/>
    <w:rsid w:val="00F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C0AFF"/>
  <w15:docId w15:val="{E94FF808-DFE3-4F52-AD22-1B82362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9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100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7"/>
      <w:ind w:left="818" w:hanging="358"/>
    </w:pPr>
  </w:style>
  <w:style w:type="paragraph" w:customStyle="1" w:styleId="TableParagraph">
    <w:name w:val="Table Paragraph"/>
    <w:basedOn w:val="Normal"/>
    <w:uiPriority w:val="1"/>
    <w:qFormat/>
    <w:pPr>
      <w:ind w:left="121"/>
    </w:pPr>
  </w:style>
  <w:style w:type="paragraph" w:styleId="Header">
    <w:name w:val="header"/>
    <w:basedOn w:val="Normal"/>
    <w:link w:val="HeaderChar"/>
    <w:uiPriority w:val="99"/>
    <w:unhideWhenUsed/>
    <w:rsid w:val="00601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6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1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610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0161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Wilson</dc:creator>
  <cp:lastModifiedBy>Anastasia Stavroulaki</cp:lastModifiedBy>
  <cp:revision>3</cp:revision>
  <dcterms:created xsi:type="dcterms:W3CDTF">2024-10-07T11:59:00Z</dcterms:created>
  <dcterms:modified xsi:type="dcterms:W3CDTF">2024-10-15T06:11:00Z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2024-10-01T00:00:00Z</vt:filetime>
  </property>
</Properties>
</file>