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365FE" w14:textId="77777777" w:rsidR="00802347" w:rsidRDefault="005266D2">
      <w:pPr>
        <w:pStyle w:val="Title"/>
        <w:rPr>
          <w:u w:val="none"/>
        </w:rPr>
      </w:pPr>
      <w:r>
        <w:t>Σχέδιο νομοθετικών προτάσεων</w:t>
      </w:r>
    </w:p>
    <w:p w14:paraId="5FAC7CFD" w14:textId="77777777" w:rsidR="00802347" w:rsidRDefault="005266D2">
      <w:pPr>
        <w:pStyle w:val="Heading1"/>
        <w:spacing w:before="301"/>
      </w:pPr>
      <w:r>
        <w:t>Κανονισμοί σχετικά με την απαγόρευση εμπορίας ορισμένων τροφίμων και ποτών που απευθύνονται σε παιδιά</w:t>
      </w:r>
    </w:p>
    <w:p w14:paraId="7743ED31" w14:textId="77777777" w:rsidR="00802347" w:rsidRDefault="00802347">
      <w:pPr>
        <w:pStyle w:val="BodyText"/>
        <w:spacing w:before="24"/>
        <w:rPr>
          <w:b/>
          <w:sz w:val="28"/>
        </w:rPr>
      </w:pPr>
    </w:p>
    <w:p w14:paraId="03EF779A" w14:textId="77777777" w:rsidR="00802347" w:rsidRDefault="005266D2">
      <w:pPr>
        <w:pStyle w:val="Heading2"/>
      </w:pPr>
      <w:r>
        <w:t>Άρθρο 1 Αντικείμενο</w:t>
      </w:r>
    </w:p>
    <w:p w14:paraId="14CBF9BB" w14:textId="77777777" w:rsidR="00802347" w:rsidRDefault="005266D2">
      <w:pPr>
        <w:pStyle w:val="BodyText"/>
        <w:spacing w:before="47" w:line="285" w:lineRule="auto"/>
        <w:ind w:left="100"/>
        <w:rPr>
          <w:b/>
        </w:rPr>
      </w:pPr>
      <w:r>
        <w:t>Αντικείμενο των εν λόγω κανονισμών είναι η προαγωγή της υγείας μέσω της πρόληψης ασθενειών που σχετίζονται με τη διατροφή στον πληθυσμό, με την προστασία των παιδιών από την επιβλαβή εμπορία</w:t>
      </w:r>
      <w:r>
        <w:rPr>
          <w:b/>
        </w:rPr>
        <w:t>.</w:t>
      </w:r>
    </w:p>
    <w:p w14:paraId="703849E8" w14:textId="77777777" w:rsidR="00802347" w:rsidRDefault="00802347">
      <w:pPr>
        <w:pStyle w:val="BodyText"/>
        <w:spacing w:before="44"/>
        <w:rPr>
          <w:b/>
        </w:rPr>
      </w:pPr>
    </w:p>
    <w:p w14:paraId="3A78345B" w14:textId="77777777" w:rsidR="00802347" w:rsidRDefault="005266D2">
      <w:pPr>
        <w:pStyle w:val="Heading2"/>
      </w:pPr>
      <w:r>
        <w:t>Άρθρο 2 Πεδίο εφαρμογής</w:t>
      </w:r>
    </w:p>
    <w:p w14:paraId="307D5044" w14:textId="77777777" w:rsidR="00802347" w:rsidRDefault="005266D2">
      <w:pPr>
        <w:pStyle w:val="BodyText"/>
        <w:spacing w:before="47" w:line="285" w:lineRule="auto"/>
        <w:ind w:left="100" w:right="978"/>
      </w:pPr>
      <w:r>
        <w:t>Οι εν λόγω κανονισμοί ισχύουν για την εμπορία τροφίμων όπως περιγράφεται στο παράρτημα Ι. Οι εν λόγω κανονισμοί ισχύουν επίσης για το Σβάλμπαρντ.</w:t>
      </w:r>
    </w:p>
    <w:p w14:paraId="527D05F0" w14:textId="77777777" w:rsidR="00802347" w:rsidRDefault="00802347">
      <w:pPr>
        <w:pStyle w:val="BodyText"/>
        <w:spacing w:before="44"/>
      </w:pPr>
    </w:p>
    <w:p w14:paraId="21599BBC" w14:textId="77777777" w:rsidR="00802347" w:rsidRDefault="005266D2">
      <w:pPr>
        <w:pStyle w:val="Heading2"/>
      </w:pPr>
      <w:r>
        <w:t>Άρθρο 3 Ορισμοί</w:t>
      </w:r>
    </w:p>
    <w:p w14:paraId="05B84315" w14:textId="77777777" w:rsidR="00802347" w:rsidRDefault="005266D2">
      <w:pPr>
        <w:pStyle w:val="BodyText"/>
        <w:spacing w:before="47"/>
        <w:ind w:left="100"/>
      </w:pPr>
      <w:r>
        <w:t>Για τους σκοπούς των παρόντων κανονισμών, ισχύουν οι ακόλουθοι ορισμοί:</w:t>
      </w:r>
    </w:p>
    <w:p w14:paraId="08F2308F" w14:textId="77777777" w:rsidR="00802347" w:rsidRDefault="005266D2">
      <w:pPr>
        <w:pStyle w:val="ListParagraph"/>
        <w:numPr>
          <w:ilvl w:val="0"/>
          <w:numId w:val="17"/>
        </w:numPr>
        <w:tabs>
          <w:tab w:val="left" w:pos="1166"/>
        </w:tabs>
        <w:ind w:left="1166" w:hanging="358"/>
      </w:pPr>
      <w:r>
        <w:t>Παιδιά: Άτομα κάτω των 18 ετών.</w:t>
      </w:r>
    </w:p>
    <w:p w14:paraId="4E3D8CB4" w14:textId="77777777" w:rsidR="00802347" w:rsidRDefault="005266D2">
      <w:pPr>
        <w:pStyle w:val="ListParagraph"/>
        <w:numPr>
          <w:ilvl w:val="0"/>
          <w:numId w:val="17"/>
        </w:numPr>
        <w:tabs>
          <w:tab w:val="left" w:pos="1166"/>
          <w:tab w:val="left" w:pos="1168"/>
        </w:tabs>
        <w:spacing w:line="285" w:lineRule="auto"/>
        <w:ind w:right="309"/>
      </w:pPr>
      <w:r>
        <w:t xml:space="preserve">Εμπορία: </w:t>
      </w:r>
      <w:r>
        <w:t>Οποιαδήποτε μορφή επικοινωνίας ή δράσης για σκοπούς εμπορίας. Σκοπός εμπορίας υπάρχει εάν ο σκοπός της επικοινωνίας ή της δράσης είναι η προώθηση των πωλήσεων στους καταναλωτές.</w:t>
      </w:r>
    </w:p>
    <w:p w14:paraId="2A4BBC6B" w14:textId="77777777" w:rsidR="00802347" w:rsidRDefault="005266D2">
      <w:pPr>
        <w:pStyle w:val="ListParagraph"/>
        <w:numPr>
          <w:ilvl w:val="0"/>
          <w:numId w:val="17"/>
        </w:numPr>
        <w:tabs>
          <w:tab w:val="left" w:pos="1168"/>
        </w:tabs>
        <w:spacing w:before="0" w:line="285" w:lineRule="auto"/>
        <w:ind w:right="260"/>
        <w:jc w:val="both"/>
      </w:pPr>
      <w:r>
        <w:t>Χορηγία: Κάθε μορφή δημόσιας ή ιδιωτικής συνεισφοράς σε εκδήλωση, επιχείρηση ή πρόσωπο με σκοπό ή με άμεσο ή έμμεσο αποτέλεσμα την προώθηση της πώλησης προϊόντων στους καταναλωτές.</w:t>
      </w:r>
    </w:p>
    <w:p w14:paraId="36882558" w14:textId="77777777" w:rsidR="00802347" w:rsidRDefault="00802347">
      <w:pPr>
        <w:pStyle w:val="BodyText"/>
        <w:spacing w:before="40"/>
      </w:pPr>
    </w:p>
    <w:p w14:paraId="200D7DF5" w14:textId="77777777" w:rsidR="00802347" w:rsidRDefault="005266D2">
      <w:pPr>
        <w:pStyle w:val="Heading2"/>
        <w:spacing w:before="0"/>
      </w:pPr>
      <w:r>
        <w:t>Άρθρο 4 Απαγόρευση εμπορίας</w:t>
      </w:r>
    </w:p>
    <w:p w14:paraId="40A5E371" w14:textId="77777777" w:rsidR="00802347" w:rsidRDefault="005266D2">
      <w:pPr>
        <w:pStyle w:val="BodyText"/>
        <w:spacing w:before="47"/>
        <w:ind w:left="100"/>
      </w:pPr>
      <w:r>
        <w:t>Απαγορεύεται η εμπορία προϊόντων που καλύπτονται από το παράρτημα Ι και προορίζονται για παιδιά.</w:t>
      </w:r>
    </w:p>
    <w:p w14:paraId="37132BCF" w14:textId="77777777" w:rsidR="00802347" w:rsidRDefault="00802347">
      <w:pPr>
        <w:pStyle w:val="BodyText"/>
        <w:spacing w:before="94"/>
      </w:pPr>
    </w:p>
    <w:p w14:paraId="75848228" w14:textId="77777777" w:rsidR="00802347" w:rsidRDefault="005266D2">
      <w:pPr>
        <w:pStyle w:val="BodyText"/>
        <w:spacing w:line="285" w:lineRule="auto"/>
        <w:ind w:left="100"/>
      </w:pPr>
      <w:r>
        <w:t>Η ακόλουθη εμπορία των προϊόντων που καλύπτονται από το παράρτημα Ι, θεωρείται πάντοτε ότι απευθύνεται σε παιδιά:</w:t>
      </w:r>
    </w:p>
    <w:p w14:paraId="77823030" w14:textId="77777777" w:rsidR="00802347" w:rsidRDefault="005266D2">
      <w:pPr>
        <w:pStyle w:val="ListParagraph"/>
        <w:numPr>
          <w:ilvl w:val="0"/>
          <w:numId w:val="16"/>
        </w:numPr>
        <w:tabs>
          <w:tab w:val="left" w:pos="818"/>
          <w:tab w:val="left" w:pos="820"/>
        </w:tabs>
        <w:spacing w:before="0" w:line="285" w:lineRule="auto"/>
        <w:ind w:right="842"/>
      </w:pPr>
      <w:r>
        <w:t>Διαφήμιση σε κινηματογράφους σε σχέση με ταινίες που απευθύνονται ειδικά σε παιδιά κάτω των 13 ετών και που ξεκινούν πριν από τις 18:30.</w:t>
      </w:r>
    </w:p>
    <w:p w14:paraId="587FA4C9" w14:textId="77777777" w:rsidR="00802347" w:rsidRDefault="005266D2">
      <w:pPr>
        <w:pStyle w:val="ListParagraph"/>
        <w:numPr>
          <w:ilvl w:val="0"/>
          <w:numId w:val="16"/>
        </w:numPr>
        <w:tabs>
          <w:tab w:val="left" w:pos="818"/>
        </w:tabs>
        <w:spacing w:before="0" w:line="251" w:lineRule="exact"/>
        <w:ind w:left="818" w:hanging="358"/>
      </w:pPr>
      <w:r>
        <w:t>Όλες οι μορφές διαγωνισμών με όριο ηλικίας κάτω των 18 ετών.</w:t>
      </w:r>
    </w:p>
    <w:p w14:paraId="33E19CE5" w14:textId="77777777" w:rsidR="00802347" w:rsidRDefault="005266D2">
      <w:pPr>
        <w:pStyle w:val="ListParagraph"/>
        <w:numPr>
          <w:ilvl w:val="0"/>
          <w:numId w:val="16"/>
        </w:numPr>
        <w:tabs>
          <w:tab w:val="left" w:pos="819"/>
        </w:tabs>
        <w:spacing w:before="45"/>
        <w:ind w:left="819" w:hanging="359"/>
      </w:pPr>
      <w:r>
        <w:t>Διανομή γευσιγνωσιών και δειγμάτων σε παιδιά.</w:t>
      </w:r>
    </w:p>
    <w:p w14:paraId="714CC9EA" w14:textId="77777777" w:rsidR="00802347" w:rsidRDefault="005266D2">
      <w:pPr>
        <w:pStyle w:val="ListParagraph"/>
        <w:numPr>
          <w:ilvl w:val="0"/>
          <w:numId w:val="16"/>
        </w:numPr>
        <w:tabs>
          <w:tab w:val="left" w:pos="818"/>
          <w:tab w:val="left" w:pos="820"/>
        </w:tabs>
        <w:spacing w:line="285" w:lineRule="auto"/>
        <w:ind w:right="268"/>
      </w:pPr>
      <w:r>
        <w:t>Ειδικές οθόνες που έχουν μια μορφή παρουσίασης, περιεχομένου ή σχεδίου που μπορεί να απευθύνεται σε παιδιά, για παράδειγμα λόγω γλώσσας, χρωμάτων, εφέ, χρήσης εικόνων, χρήσης κινούμενων σχεδίων ή σχεδιασμένων χαρακτήρων.</w:t>
      </w:r>
    </w:p>
    <w:p w14:paraId="29EB1636" w14:textId="77777777" w:rsidR="00802347" w:rsidRDefault="005266D2">
      <w:pPr>
        <w:pStyle w:val="BodyText"/>
        <w:spacing w:line="285" w:lineRule="auto"/>
        <w:ind w:left="100"/>
      </w:pPr>
      <w:r>
        <w:t>Κατά την αξιολόγηση του κατά πόσον η εμπορία των προϊόντων που καλύπτονται από το παράρτημα Ι απευθύνεται σε παιδιά, πραγματοποιείται συνολική εκτίμηση, κατά την οποία μπορούν να ληφθούν υπόψη τα ακόλουθα στοιχεία:</w:t>
      </w:r>
    </w:p>
    <w:p w14:paraId="3ABFE75D" w14:textId="77777777" w:rsidR="00802347" w:rsidRDefault="005266D2">
      <w:pPr>
        <w:pStyle w:val="ListParagraph"/>
        <w:numPr>
          <w:ilvl w:val="0"/>
          <w:numId w:val="15"/>
        </w:numPr>
        <w:tabs>
          <w:tab w:val="left" w:pos="818"/>
        </w:tabs>
        <w:spacing w:before="0" w:line="251" w:lineRule="exact"/>
        <w:ind w:left="818" w:hanging="358"/>
      </w:pPr>
      <w:r>
        <w:t>Εάν το προϊόν καταναλώνεται κατά κύριο λόγο από παιδιά ή προσελκύει ιδιαίτερα τα παιδιά</w:t>
      </w:r>
    </w:p>
    <w:p w14:paraId="6F1BBB24" w14:textId="77777777" w:rsidR="00802347" w:rsidRDefault="005266D2">
      <w:pPr>
        <w:pStyle w:val="ListParagraph"/>
        <w:numPr>
          <w:ilvl w:val="0"/>
          <w:numId w:val="15"/>
        </w:numPr>
        <w:tabs>
          <w:tab w:val="left" w:pos="818"/>
          <w:tab w:val="left" w:pos="820"/>
        </w:tabs>
        <w:spacing w:before="44" w:line="285" w:lineRule="auto"/>
        <w:ind w:right="170"/>
      </w:pPr>
      <w:r>
        <w:t>Εάν το μάρκετινγκ έχει μορφή παρουσίασης, περιεχομένου ή σχεδίου που μπορεί να απευθύνεται σε παιδιά, για παράδειγμα λόγω γλώσσας, χρωμάτων, εφέ, χρήσης εικόνων, χρήσης κινούμενων σχεδίων ή σχεδιασμένων χαρακτήρων</w:t>
      </w:r>
    </w:p>
    <w:p w14:paraId="15E7448C" w14:textId="77777777" w:rsidR="00802347" w:rsidRDefault="005266D2">
      <w:pPr>
        <w:pStyle w:val="ListParagraph"/>
        <w:numPr>
          <w:ilvl w:val="0"/>
          <w:numId w:val="15"/>
        </w:numPr>
        <w:tabs>
          <w:tab w:val="left" w:pos="819"/>
        </w:tabs>
        <w:spacing w:before="0" w:line="250" w:lineRule="exact"/>
        <w:ind w:left="819" w:hanging="359"/>
      </w:pPr>
      <w:r>
        <w:t>Χρόνος και τόπος εμπορίας</w:t>
      </w:r>
    </w:p>
    <w:p w14:paraId="643D7B0F" w14:textId="77777777" w:rsidR="00802347" w:rsidRDefault="005266D2">
      <w:pPr>
        <w:pStyle w:val="ListParagraph"/>
        <w:numPr>
          <w:ilvl w:val="0"/>
          <w:numId w:val="15"/>
        </w:numPr>
        <w:tabs>
          <w:tab w:val="left" w:pos="818"/>
        </w:tabs>
        <w:ind w:left="818" w:hanging="358"/>
      </w:pPr>
      <w:r>
        <w:t xml:space="preserve">Είτε πρόκειται για παιδιά είτε για άτομα που μπορούν να απευθύνονται ιδιαίτερα στα </w:t>
      </w:r>
      <w:r>
        <w:lastRenderedPageBreak/>
        <w:t>παιδιά</w:t>
      </w:r>
    </w:p>
    <w:p w14:paraId="25A6E43D" w14:textId="77777777" w:rsidR="00802347" w:rsidRDefault="005266D2">
      <w:pPr>
        <w:pStyle w:val="ListParagraph"/>
        <w:numPr>
          <w:ilvl w:val="0"/>
          <w:numId w:val="15"/>
        </w:numPr>
        <w:tabs>
          <w:tab w:val="left" w:pos="818"/>
          <w:tab w:val="left" w:pos="820"/>
        </w:tabs>
        <w:spacing w:line="285" w:lineRule="auto"/>
        <w:ind w:right="328"/>
      </w:pPr>
      <w:r>
        <w:t>Η χρήση δώρων, παιχνιδιών, κουπονιών, εκπτώσεων, συλλεκτικών αντικειμένων, διαγωνισμών ή παιχνιδιών που μπορεί να απευθύνονται ιδιαίτερα στα παιδιά</w:t>
      </w:r>
    </w:p>
    <w:p w14:paraId="33F4E439" w14:textId="77777777" w:rsidR="00802347" w:rsidRDefault="00802347">
      <w:pPr>
        <w:spacing w:line="285" w:lineRule="auto"/>
      </w:pPr>
    </w:p>
    <w:p w14:paraId="1574BA32" w14:textId="77777777" w:rsidR="00802347" w:rsidRDefault="005266D2">
      <w:pPr>
        <w:pStyle w:val="BodyText"/>
        <w:spacing w:before="66" w:line="285" w:lineRule="auto"/>
        <w:ind w:left="100"/>
      </w:pPr>
      <w:r>
        <w:t>Ανεξάρτητα από το εάν η εμπορία απευθύνεται σε παιδιά, η εμπορία των προϊόντων που καλύπτονται από το παράρτημα Ι, δεν πρέπει να πραγματοποιείται κατά τρόπο που να ενθαρρύνει τους ενήλικες να αγοράζουν το προϊόν για παιδιά.</w:t>
      </w:r>
    </w:p>
    <w:p w14:paraId="3A17D0AE" w14:textId="77777777" w:rsidR="00802347" w:rsidRDefault="00802347">
      <w:pPr>
        <w:pStyle w:val="BodyText"/>
        <w:spacing w:before="44"/>
      </w:pPr>
    </w:p>
    <w:p w14:paraId="3EAD65BF" w14:textId="77777777" w:rsidR="00802347" w:rsidRDefault="005266D2">
      <w:pPr>
        <w:pStyle w:val="BodyText"/>
        <w:spacing w:line="285" w:lineRule="auto"/>
        <w:ind w:left="100" w:right="72"/>
      </w:pPr>
      <w:r>
        <w:t>Πρέπει να λαμβάνεται υπόψη ότι κάθε διαφήμιση μπορεί να δει ή να ακουστεί από τα παιδιά και ως εκ τούτου, θα πρέπει να δίδεται ιδιαίτερη προσοχή κατά την εμπορία των προϊόντων που καλύπτονται από το παράρτημα Ι.</w:t>
      </w:r>
    </w:p>
    <w:p w14:paraId="1D25359E" w14:textId="77777777" w:rsidR="00802347" w:rsidRDefault="00802347">
      <w:pPr>
        <w:pStyle w:val="BodyText"/>
        <w:spacing w:before="45"/>
      </w:pPr>
    </w:p>
    <w:p w14:paraId="3786B116" w14:textId="77777777" w:rsidR="00802347" w:rsidRDefault="005266D2">
      <w:pPr>
        <w:pStyle w:val="Heading2"/>
        <w:spacing w:before="0"/>
      </w:pPr>
      <w:r>
        <w:t xml:space="preserve">Άρθρο 5 </w:t>
      </w:r>
      <w:r>
        <w:t>Περιορισμοί στην προβολή των προϊόντων στο σημείο πώλησης</w:t>
      </w:r>
    </w:p>
    <w:p w14:paraId="454465CB" w14:textId="77777777" w:rsidR="00802347" w:rsidRDefault="005266D2">
      <w:pPr>
        <w:pStyle w:val="BodyText"/>
        <w:spacing w:before="47" w:line="285" w:lineRule="auto"/>
        <w:ind w:left="100"/>
      </w:pPr>
      <w:r>
        <w:t>Τα προϊόντα που καλύπτονται από το παράρτημα Ι δεν εκτίθενται στα σημεία πώλησης σε σχέση με άλλα προϊόντα και υπηρεσίες που απευθύνονται σε παιδιά, όπως παιχνίδια, παιδικά βιβλία, παιχνίδια κ.λπ.</w:t>
      </w:r>
    </w:p>
    <w:p w14:paraId="6C01FD8D" w14:textId="77777777" w:rsidR="00802347" w:rsidRDefault="00802347">
      <w:pPr>
        <w:pStyle w:val="BodyText"/>
        <w:spacing w:before="45"/>
      </w:pPr>
    </w:p>
    <w:p w14:paraId="2368FE24" w14:textId="77777777" w:rsidR="00802347" w:rsidRDefault="005266D2">
      <w:pPr>
        <w:pStyle w:val="Heading2"/>
        <w:spacing w:before="0"/>
      </w:pPr>
      <w:r>
        <w:t>Άρθρο 6 Εξαιρέσεις από την απαγόρευση εμπορίας</w:t>
      </w:r>
    </w:p>
    <w:p w14:paraId="0DEA5E8F" w14:textId="77777777" w:rsidR="00802347" w:rsidRDefault="005266D2">
      <w:pPr>
        <w:pStyle w:val="BodyText"/>
        <w:spacing w:before="47"/>
        <w:ind w:left="100"/>
      </w:pPr>
      <w:r>
        <w:t>Επιτρέπεται η ακόλουθη εμπορία:</w:t>
      </w:r>
    </w:p>
    <w:p w14:paraId="733A3F41" w14:textId="77777777" w:rsidR="00802347" w:rsidRDefault="005266D2">
      <w:pPr>
        <w:pStyle w:val="ListParagraph"/>
        <w:numPr>
          <w:ilvl w:val="0"/>
          <w:numId w:val="14"/>
        </w:numPr>
        <w:tabs>
          <w:tab w:val="left" w:pos="818"/>
        </w:tabs>
        <w:ind w:left="818" w:hanging="358"/>
      </w:pPr>
      <w:r>
        <w:t>Χορηγία που περιλαμβάνει μόνο τη χρήση του ονόματος και του λογότυπου της εταιρείας του χορηγού.</w:t>
      </w:r>
    </w:p>
    <w:p w14:paraId="1C99A05E" w14:textId="77777777" w:rsidR="00802347" w:rsidRDefault="005266D2">
      <w:pPr>
        <w:pStyle w:val="ListParagraph"/>
        <w:numPr>
          <w:ilvl w:val="0"/>
          <w:numId w:val="14"/>
        </w:numPr>
        <w:tabs>
          <w:tab w:val="left" w:pos="818"/>
        </w:tabs>
        <w:ind w:left="818" w:hanging="358"/>
      </w:pPr>
      <w:r>
        <w:t>Ο σχεδιασμός του προϊόντος.</w:t>
      </w:r>
    </w:p>
    <w:p w14:paraId="4CAA0473" w14:textId="77777777" w:rsidR="00802347" w:rsidRDefault="005266D2">
      <w:pPr>
        <w:pStyle w:val="ListParagraph"/>
        <w:numPr>
          <w:ilvl w:val="0"/>
          <w:numId w:val="14"/>
        </w:numPr>
        <w:tabs>
          <w:tab w:val="left" w:pos="820"/>
        </w:tabs>
        <w:spacing w:line="285" w:lineRule="auto"/>
        <w:ind w:right="241"/>
      </w:pPr>
      <w:r>
        <w:t>Συσκευασία και περιτύλιξη, εκτός εάν χρησιμοποιεί δελεαστικές επιδράσεις όπως ορίζεται στο άρθρο 4 παράγραφος 3 στοιχείο ε), για να ενθαρρύνει τα παιδιά να αγοράζουν προϊόντα που καλύπτονται από το παράρτημα Ι, ή είναι τέτοιας φύσης ώστε το προϊόν να είναι δευτερεύον.</w:t>
      </w:r>
    </w:p>
    <w:p w14:paraId="31798280" w14:textId="77777777" w:rsidR="00802347" w:rsidRDefault="005266D2">
      <w:pPr>
        <w:pStyle w:val="ListParagraph"/>
        <w:numPr>
          <w:ilvl w:val="0"/>
          <w:numId w:val="14"/>
        </w:numPr>
        <w:tabs>
          <w:tab w:val="left" w:pos="818"/>
        </w:tabs>
        <w:spacing w:before="0" w:line="250" w:lineRule="exact"/>
        <w:ind w:left="818" w:hanging="358"/>
      </w:pPr>
      <w:r>
        <w:t>Συνήθης παρουσίαση των προϊόντων στο σημείο πώλησης.</w:t>
      </w:r>
    </w:p>
    <w:p w14:paraId="1D90305C" w14:textId="77777777" w:rsidR="00802347" w:rsidRDefault="005266D2">
      <w:pPr>
        <w:pStyle w:val="ListParagraph"/>
        <w:numPr>
          <w:ilvl w:val="0"/>
          <w:numId w:val="14"/>
        </w:numPr>
        <w:tabs>
          <w:tab w:val="left" w:pos="818"/>
        </w:tabs>
        <w:ind w:left="818" w:hanging="358"/>
      </w:pPr>
      <w:r>
        <w:t>Νηφάλιες πληροφορίες προϊόντος σε ιστοτόπους και σε σχέση με το σημείο πώλησης.</w:t>
      </w:r>
    </w:p>
    <w:p w14:paraId="3F9BF451" w14:textId="77777777" w:rsidR="00802347" w:rsidRDefault="00802347">
      <w:pPr>
        <w:pStyle w:val="BodyText"/>
        <w:spacing w:before="94"/>
      </w:pPr>
    </w:p>
    <w:p w14:paraId="5CF8986C" w14:textId="77777777" w:rsidR="00802347" w:rsidRDefault="005266D2">
      <w:pPr>
        <w:pStyle w:val="Heading2"/>
      </w:pPr>
      <w:r>
        <w:t>Άρθρο 7 Εποπτεία και προσφυγές</w:t>
      </w:r>
    </w:p>
    <w:p w14:paraId="47FC4EA3" w14:textId="77777777" w:rsidR="00802347" w:rsidRDefault="005266D2">
      <w:pPr>
        <w:pStyle w:val="BodyText"/>
        <w:spacing w:before="47" w:line="285" w:lineRule="auto"/>
        <w:ind w:left="100" w:right="72"/>
      </w:pPr>
      <w:r>
        <w:t>Η Διεύθυνση Υγείας εποπτεύει αυτούς τους κανονισμούς και μπορεί να εκδίδει τις αναγκαίες αποφάσεις, πρβλ. άρθρο 23 του νόμου περί τροφίμων.</w:t>
      </w:r>
    </w:p>
    <w:p w14:paraId="3561902B" w14:textId="77777777" w:rsidR="00802347" w:rsidRDefault="005266D2">
      <w:pPr>
        <w:pStyle w:val="BodyText"/>
        <w:spacing w:line="251" w:lineRule="exact"/>
        <w:ind w:left="100"/>
      </w:pPr>
      <w:r>
        <w:t>Οι αποφάσεις αυτές μπορούν να προσβληθούν στο Συμβούλιο Αγοράς.</w:t>
      </w:r>
    </w:p>
    <w:p w14:paraId="7AE48A00" w14:textId="77777777" w:rsidR="00802347" w:rsidRDefault="00802347">
      <w:pPr>
        <w:pStyle w:val="BodyText"/>
        <w:spacing w:before="93"/>
      </w:pPr>
    </w:p>
    <w:p w14:paraId="2C8F0DAC" w14:textId="77777777" w:rsidR="00802347" w:rsidRDefault="005266D2">
      <w:pPr>
        <w:pStyle w:val="Heading2"/>
        <w:jc w:val="both"/>
      </w:pPr>
      <w:r>
        <w:t>Άρθρο 8 Αναγκαστικά πρόστιμα</w:t>
      </w:r>
    </w:p>
    <w:p w14:paraId="070C5A14" w14:textId="77777777" w:rsidR="00802347" w:rsidRDefault="005266D2">
      <w:pPr>
        <w:pStyle w:val="BodyText"/>
        <w:spacing w:before="47" w:line="285" w:lineRule="auto"/>
        <w:ind w:left="100" w:right="326"/>
        <w:jc w:val="both"/>
      </w:pPr>
      <w:r>
        <w:t>Εάν μια επιχείρηση δεν συμμορφωθεί με ατομική απόφαση εντός της καθορισμένης προθεσμίας, η Διεύθυνση Υγείας μπορεί να επιβάλει αναγκαστικά πρόστιμα σύμφωνα με το άρθρο 26 του νόμου περί τροφίμων.</w:t>
      </w:r>
    </w:p>
    <w:p w14:paraId="7FE85587" w14:textId="77777777" w:rsidR="00802347" w:rsidRDefault="00802347">
      <w:pPr>
        <w:pStyle w:val="BodyText"/>
        <w:spacing w:before="43"/>
      </w:pPr>
    </w:p>
    <w:p w14:paraId="0F2618F4" w14:textId="77777777" w:rsidR="00802347" w:rsidRDefault="005266D2">
      <w:pPr>
        <w:pStyle w:val="Heading2"/>
      </w:pPr>
      <w:r>
        <w:t>Άρθρο 9 Πρόστιμα για παράβαση</w:t>
      </w:r>
    </w:p>
    <w:p w14:paraId="4397F453" w14:textId="77777777" w:rsidR="00802347" w:rsidRDefault="005266D2">
      <w:pPr>
        <w:pStyle w:val="BodyText"/>
        <w:spacing w:before="47" w:line="285" w:lineRule="auto"/>
        <w:ind w:left="100" w:right="160"/>
      </w:pPr>
      <w:r>
        <w:t>Εάν μια επιχείρηση με πρόθεση ή αμέλεια παραβιάζει το άρθρο 4 παράγραφος 1 ή το άρθρο 4 παράγραφος 4 ή το τμήμα 5 του παρόντος κανονισμού, η Διεύθυνση Υγείας μπορεί, σύμφωνα με τους όρους του άρθρου 26α του νόμου περί τροφίμων, να επιβάλει πρόστιμα για παράβαση έως και τέσσερα % του ετήσιου κύκλου εργασιών της επιχείρησης ή έως 50 G, όταν το υψηλότερο ποσό αποτελεί το ανώτατο όριο.</w:t>
      </w:r>
    </w:p>
    <w:p w14:paraId="3784EA05" w14:textId="77777777" w:rsidR="00802347" w:rsidRDefault="005266D2">
      <w:pPr>
        <w:pStyle w:val="BodyText"/>
        <w:spacing w:line="285" w:lineRule="auto"/>
        <w:ind w:left="100"/>
      </w:pPr>
      <w:r>
        <w:t xml:space="preserve">Προκειμένου να αποφασιστεί εάν πρέπει να επιβληθεί πρόστιμο για παράβαση και κατά τον καθορισμό του προστίμου, μπορεί να δοθεί έμφαση στους ακόλουθους παράγοντες, μεταξύ </w:t>
      </w:r>
      <w:r>
        <w:lastRenderedPageBreak/>
        <w:t>άλλων:</w:t>
      </w:r>
    </w:p>
    <w:p w14:paraId="0112A1CE" w14:textId="77777777" w:rsidR="00802347" w:rsidRDefault="005266D2">
      <w:pPr>
        <w:pStyle w:val="ListParagraph"/>
        <w:numPr>
          <w:ilvl w:val="0"/>
          <w:numId w:val="13"/>
        </w:numPr>
        <w:tabs>
          <w:tab w:val="left" w:pos="818"/>
        </w:tabs>
        <w:spacing w:before="0" w:line="251" w:lineRule="exact"/>
        <w:ind w:left="818" w:hanging="358"/>
      </w:pPr>
      <w:r>
        <w:t>Η σοβαρότητα και η διάρκεια της παράβασης</w:t>
      </w:r>
    </w:p>
    <w:p w14:paraId="42D60319" w14:textId="77777777" w:rsidR="00802347" w:rsidRDefault="005266D2">
      <w:pPr>
        <w:pStyle w:val="ListParagraph"/>
        <w:numPr>
          <w:ilvl w:val="0"/>
          <w:numId w:val="13"/>
        </w:numPr>
        <w:tabs>
          <w:tab w:val="left" w:pos="818"/>
        </w:tabs>
        <w:spacing w:before="42"/>
        <w:ind w:left="818" w:hanging="358"/>
      </w:pPr>
      <w:r>
        <w:t>Βαθμός ενοχής</w:t>
      </w:r>
    </w:p>
    <w:p w14:paraId="2741B6D1" w14:textId="77777777" w:rsidR="00802347" w:rsidRDefault="005266D2">
      <w:pPr>
        <w:pStyle w:val="ListParagraph"/>
        <w:numPr>
          <w:ilvl w:val="0"/>
          <w:numId w:val="13"/>
        </w:numPr>
        <w:tabs>
          <w:tab w:val="left" w:pos="819"/>
        </w:tabs>
        <w:ind w:left="819" w:hanging="359"/>
      </w:pPr>
      <w:r>
        <w:t>Τυχόν προηγούμενες παραβάσεις των εν λόγω κανονισμών</w:t>
      </w:r>
    </w:p>
    <w:p w14:paraId="1F0F41F9" w14:textId="77777777" w:rsidR="00802347" w:rsidRDefault="005266D2">
      <w:pPr>
        <w:pStyle w:val="ListParagraph"/>
        <w:numPr>
          <w:ilvl w:val="0"/>
          <w:numId w:val="13"/>
        </w:numPr>
        <w:tabs>
          <w:tab w:val="left" w:pos="818"/>
        </w:tabs>
        <w:ind w:left="818" w:hanging="358"/>
      </w:pPr>
      <w:r>
        <w:t>Επί του ζητήματος εάν η παράβαση θίγει περισσότερα του ενός πρόσωπα</w:t>
      </w:r>
    </w:p>
    <w:p w14:paraId="2762C354" w14:textId="77777777" w:rsidR="00802347" w:rsidRDefault="005266D2">
      <w:pPr>
        <w:pStyle w:val="ListParagraph"/>
        <w:numPr>
          <w:ilvl w:val="0"/>
          <w:numId w:val="13"/>
        </w:numPr>
        <w:tabs>
          <w:tab w:val="left" w:pos="818"/>
          <w:tab w:val="left" w:pos="820"/>
        </w:tabs>
        <w:spacing w:line="285" w:lineRule="auto"/>
        <w:ind w:right="134"/>
      </w:pPr>
      <w:r>
        <w:t>Οι παράγοντες που αναφέρονται στο άρθρο 44 παράγραφος 3 και στο άρθρο 46 παράγραφος 2 του νόμου περί δημόσιας διοίκησης</w:t>
      </w:r>
    </w:p>
    <w:p w14:paraId="12EC2723" w14:textId="77777777" w:rsidR="00802347" w:rsidRDefault="00802347">
      <w:pPr>
        <w:pStyle w:val="BodyText"/>
        <w:spacing w:before="45"/>
      </w:pPr>
    </w:p>
    <w:p w14:paraId="08A63758" w14:textId="77777777" w:rsidR="00802347" w:rsidRDefault="005266D2">
      <w:pPr>
        <w:pStyle w:val="Heading2"/>
        <w:spacing w:before="0"/>
        <w:jc w:val="both"/>
      </w:pPr>
      <w:r>
        <w:t>Άρθρο 10 Μεταβατική περίοδος</w:t>
      </w:r>
    </w:p>
    <w:p w14:paraId="6958E6D9" w14:textId="77777777" w:rsidR="00802347" w:rsidRDefault="00802347">
      <w:pPr>
        <w:jc w:val="both"/>
      </w:pPr>
    </w:p>
    <w:p w14:paraId="565C0130" w14:textId="77777777" w:rsidR="00802347" w:rsidRDefault="005266D2">
      <w:pPr>
        <w:pStyle w:val="BodyText"/>
        <w:spacing w:before="66" w:line="285" w:lineRule="auto"/>
        <w:ind w:left="100" w:right="72"/>
      </w:pPr>
      <w:r>
        <w:t xml:space="preserve">Μέχρι </w:t>
      </w:r>
      <w:r>
        <w:rPr>
          <w:i/>
        </w:rPr>
        <w:t xml:space="preserve">(6 μήνες μετά την έναρξη ισχύος), </w:t>
      </w:r>
      <w:r>
        <w:t>επιτρέπονται τα μέτρα εμπορίας που καλύπτονται από τις απαγορεύσεις των άρθρων 4 και 5, αλλά έχουν εφαρμοστεί πριν από την έναρξη ισχύος των κανονισμών.</w:t>
      </w:r>
    </w:p>
    <w:p w14:paraId="22A66C7A" w14:textId="77777777" w:rsidR="00802347" w:rsidRDefault="00802347">
      <w:pPr>
        <w:pStyle w:val="BodyText"/>
        <w:spacing w:before="43"/>
      </w:pPr>
    </w:p>
    <w:p w14:paraId="659C3638" w14:textId="77777777" w:rsidR="00802347" w:rsidRDefault="005266D2">
      <w:pPr>
        <w:pStyle w:val="Heading2"/>
        <w:spacing w:before="0"/>
      </w:pPr>
      <w:r>
        <w:t>Άρθρο 11 Έναρξη ισχύος</w:t>
      </w:r>
    </w:p>
    <w:p w14:paraId="34D90180" w14:textId="77777777" w:rsidR="00802347" w:rsidRDefault="005266D2">
      <w:pPr>
        <w:pStyle w:val="BodyText"/>
        <w:spacing w:before="47"/>
        <w:ind w:left="100"/>
        <w:rPr>
          <w:i/>
        </w:rPr>
      </w:pPr>
      <w:r>
        <w:t xml:space="preserve">Οι εν λόγω κανονισμοί τίθενται σε ισχύ την </w:t>
      </w:r>
      <w:r>
        <w:rPr>
          <w:i/>
        </w:rPr>
        <w:t>(ημερομηνία).</w:t>
      </w:r>
    </w:p>
    <w:p w14:paraId="041B4859" w14:textId="77777777" w:rsidR="00802347" w:rsidRDefault="00802347">
      <w:pPr>
        <w:sectPr w:rsidR="00802347">
          <w:footerReference w:type="default" r:id="rId7"/>
          <w:pgSz w:w="11910" w:h="16840"/>
          <w:pgMar w:top="1380" w:right="1320" w:bottom="1200" w:left="1320" w:header="0" w:footer="1007" w:gutter="0"/>
          <w:cols w:space="720"/>
        </w:sectPr>
      </w:pPr>
    </w:p>
    <w:p w14:paraId="25B31E54" w14:textId="77777777" w:rsidR="00802347" w:rsidRDefault="005266D2">
      <w:pPr>
        <w:spacing w:before="117"/>
        <w:ind w:left="120"/>
        <w:rPr>
          <w:b/>
        </w:rPr>
      </w:pPr>
      <w:r>
        <w:rPr>
          <w:b/>
        </w:rPr>
        <w:lastRenderedPageBreak/>
        <w:t>Παράρτημα I των κανονισμών ... σχετικά με την απαγόρευση εμπορίας ορισμένων τροφίμων και ποτών που προορίζονται για παιδιά</w:t>
      </w:r>
    </w:p>
    <w:p w14:paraId="639F457E" w14:textId="77777777" w:rsidR="00802347" w:rsidRDefault="00802347">
      <w:pPr>
        <w:pStyle w:val="BodyText"/>
        <w:spacing w:before="72"/>
        <w:rPr>
          <w:b/>
          <w:sz w:val="20"/>
        </w:rPr>
      </w:pPr>
    </w:p>
    <w:tbl>
      <w:tblPr>
        <w:tblStyle w:val="TableNormal1"/>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77"/>
        <w:gridCol w:w="8363"/>
        <w:gridCol w:w="2835"/>
      </w:tblGrid>
      <w:tr w:rsidR="00802347" w14:paraId="7CADAC5F" w14:textId="77777777" w:rsidTr="005266D2">
        <w:trPr>
          <w:trHeight w:val="20"/>
        </w:trPr>
        <w:tc>
          <w:tcPr>
            <w:tcW w:w="2977" w:type="dxa"/>
            <w:shd w:val="clear" w:color="auto" w:fill="E6E5E5"/>
          </w:tcPr>
          <w:p w14:paraId="7039EFD3" w14:textId="77777777" w:rsidR="00802347" w:rsidRDefault="00802347">
            <w:pPr>
              <w:pStyle w:val="TableParagraph"/>
              <w:spacing w:before="213"/>
              <w:ind w:left="0"/>
              <w:rPr>
                <w:b/>
              </w:rPr>
            </w:pPr>
          </w:p>
          <w:p w14:paraId="79B277EC" w14:textId="77777777" w:rsidR="00802347" w:rsidRDefault="005266D2">
            <w:pPr>
              <w:pStyle w:val="TableParagraph"/>
              <w:spacing w:line="285" w:lineRule="auto"/>
              <w:ind w:right="140"/>
              <w:rPr>
                <w:b/>
              </w:rPr>
            </w:pPr>
            <w:r>
              <w:rPr>
                <w:b/>
              </w:rPr>
              <w:t>Κατηγορίες τροφίμων και ποτών</w:t>
            </w:r>
          </w:p>
        </w:tc>
        <w:tc>
          <w:tcPr>
            <w:tcW w:w="8363" w:type="dxa"/>
            <w:shd w:val="clear" w:color="auto" w:fill="E6E5E5"/>
          </w:tcPr>
          <w:p w14:paraId="4EAF85C1" w14:textId="77777777" w:rsidR="00802347" w:rsidRDefault="00802347">
            <w:pPr>
              <w:pStyle w:val="TableParagraph"/>
              <w:ind w:left="0"/>
              <w:rPr>
                <w:b/>
              </w:rPr>
            </w:pPr>
          </w:p>
          <w:p w14:paraId="3EAB220B" w14:textId="77777777" w:rsidR="00802347" w:rsidRDefault="00802347">
            <w:pPr>
              <w:pStyle w:val="TableParagraph"/>
              <w:spacing w:before="110"/>
              <w:ind w:left="0"/>
              <w:rPr>
                <w:b/>
              </w:rPr>
            </w:pPr>
          </w:p>
          <w:p w14:paraId="4645CD2C" w14:textId="77777777" w:rsidR="00802347" w:rsidRDefault="005266D2">
            <w:pPr>
              <w:pStyle w:val="TableParagraph"/>
              <w:rPr>
                <w:b/>
              </w:rPr>
            </w:pPr>
            <w:r>
              <w:rPr>
                <w:b/>
              </w:rPr>
              <w:t>Τύποι προϊόντων που περιλαμβάνονται στις διάφορες κατηγορίες τροφίμων και παραδείγματα</w:t>
            </w:r>
          </w:p>
        </w:tc>
        <w:tc>
          <w:tcPr>
            <w:tcW w:w="2835" w:type="dxa"/>
            <w:shd w:val="clear" w:color="auto" w:fill="E6E5E5"/>
          </w:tcPr>
          <w:p w14:paraId="7EDCEE44" w14:textId="77777777" w:rsidR="00802347" w:rsidRDefault="005266D2" w:rsidP="005266D2">
            <w:pPr>
              <w:pStyle w:val="TableParagraph"/>
              <w:spacing w:before="166" w:line="285" w:lineRule="auto"/>
              <w:ind w:left="17" w:right="209"/>
            </w:pPr>
            <w:r>
              <w:rPr>
                <w:b/>
              </w:rPr>
              <w:t xml:space="preserve">Καλυπτόμενα προϊόντα/κατώτατα όρια </w:t>
            </w:r>
            <w:r>
              <w:t>(αναφέρεται ανά 100 g/100 ml έτοιμου για κατανάλωση προϊόντος)</w:t>
            </w:r>
          </w:p>
        </w:tc>
      </w:tr>
      <w:tr w:rsidR="00802347" w14:paraId="68CE8E35" w14:textId="77777777" w:rsidTr="005266D2">
        <w:trPr>
          <w:trHeight w:val="20"/>
        </w:trPr>
        <w:tc>
          <w:tcPr>
            <w:tcW w:w="2977" w:type="dxa"/>
          </w:tcPr>
          <w:p w14:paraId="2DBABA84" w14:textId="77777777" w:rsidR="00802347" w:rsidRDefault="005266D2">
            <w:pPr>
              <w:pStyle w:val="TableParagraph"/>
              <w:spacing w:before="166" w:line="285" w:lineRule="auto"/>
              <w:ind w:right="140"/>
              <w:rPr>
                <w:b/>
              </w:rPr>
            </w:pPr>
            <w:r>
              <w:rPr>
                <w:b/>
              </w:rPr>
              <w:t>1. Ζαχαρώδη προϊόντα σοκολάτας και ζάχαρης, ενεργειακές μπάρες και γλυκές επικαλύψεις/αλείμματα και επιδόρπια</w:t>
            </w:r>
          </w:p>
        </w:tc>
        <w:tc>
          <w:tcPr>
            <w:tcW w:w="8363" w:type="dxa"/>
          </w:tcPr>
          <w:p w14:paraId="6F92131F" w14:textId="77777777" w:rsidR="00802347" w:rsidRDefault="005266D2">
            <w:pPr>
              <w:pStyle w:val="TableParagraph"/>
              <w:spacing w:before="166"/>
              <w:rPr>
                <w:b/>
              </w:rPr>
            </w:pPr>
            <w:r>
              <w:rPr>
                <w:b/>
              </w:rPr>
              <w:t>Σοκολάτα και ζαχαρώδη προϊόντα, στα οποία περιλαμβάνονται</w:t>
            </w:r>
          </w:p>
          <w:p w14:paraId="51F47CCE" w14:textId="77777777" w:rsidR="00802347" w:rsidRDefault="005266D2">
            <w:pPr>
              <w:pStyle w:val="TableParagraph"/>
              <w:numPr>
                <w:ilvl w:val="0"/>
                <w:numId w:val="12"/>
              </w:numPr>
              <w:tabs>
                <w:tab w:val="left" w:pos="481"/>
              </w:tabs>
              <w:spacing w:before="36" w:line="278" w:lineRule="auto"/>
              <w:ind w:left="481" w:right="310"/>
            </w:pPr>
            <w:r>
              <w:t>σοκολάτα και άλλα είδη σοκολάτας, συμπεριλαμβανομένης της μαύρης και λευκής σοκολάτας και των ειδών ζαχαροπλαστικής</w:t>
            </w:r>
          </w:p>
          <w:p w14:paraId="2B64BE15" w14:textId="77777777" w:rsidR="00802347" w:rsidRDefault="005266D2">
            <w:pPr>
              <w:pStyle w:val="TableParagraph"/>
              <w:numPr>
                <w:ilvl w:val="0"/>
                <w:numId w:val="12"/>
              </w:numPr>
              <w:tabs>
                <w:tab w:val="left" w:pos="481"/>
              </w:tabs>
              <w:spacing w:line="278" w:lineRule="auto"/>
              <w:ind w:left="481" w:right="434"/>
            </w:pPr>
            <w:r>
              <w:t>ζαχαρώδη προϊόντα χωρίς κακάο, στα οποία περιλαμβάνονται ζελέ, βραστά γλυκά, τσίχλες, παστίλιες, καραμέλες, γλυκόριζα, καραμέλες μαρσιπάν</w:t>
            </w:r>
          </w:p>
          <w:p w14:paraId="52DCFDE6" w14:textId="77777777" w:rsidR="00802347" w:rsidRDefault="005266D2">
            <w:pPr>
              <w:pStyle w:val="TableParagraph"/>
              <w:spacing w:before="1"/>
              <w:rPr>
                <w:b/>
              </w:rPr>
            </w:pPr>
            <w:r>
              <w:rPr>
                <w:b/>
              </w:rPr>
              <w:t>Ενεργειακές μπάρες, όπως</w:t>
            </w:r>
          </w:p>
          <w:p w14:paraId="03054B55" w14:textId="77777777" w:rsidR="00802347" w:rsidRDefault="005266D2">
            <w:pPr>
              <w:pStyle w:val="TableParagraph"/>
              <w:numPr>
                <w:ilvl w:val="0"/>
                <w:numId w:val="12"/>
              </w:numPr>
              <w:tabs>
                <w:tab w:val="left" w:pos="481"/>
              </w:tabs>
              <w:spacing w:before="36"/>
              <w:ind w:left="481"/>
            </w:pPr>
            <w:r>
              <w:t>μπάρες ξηρών καρπών, πρωτεϊνούχες μπάρες και μπάρες γρανόλας και τύπου δημητριακών</w:t>
            </w:r>
          </w:p>
          <w:p w14:paraId="7D27A922" w14:textId="77777777" w:rsidR="00802347" w:rsidRDefault="005266D2">
            <w:pPr>
              <w:pStyle w:val="TableParagraph"/>
              <w:spacing w:before="42"/>
              <w:rPr>
                <w:b/>
              </w:rPr>
            </w:pPr>
            <w:r>
              <w:rPr>
                <w:b/>
              </w:rPr>
              <w:t>Γλυκές επικαλύψεις/αλείμματα, όπως</w:t>
            </w:r>
          </w:p>
          <w:p w14:paraId="75907277" w14:textId="77777777" w:rsidR="00802347" w:rsidRDefault="005266D2">
            <w:pPr>
              <w:pStyle w:val="TableParagraph"/>
              <w:numPr>
                <w:ilvl w:val="0"/>
                <w:numId w:val="12"/>
              </w:numPr>
              <w:tabs>
                <w:tab w:val="left" w:pos="481"/>
              </w:tabs>
              <w:spacing w:before="36" w:line="278" w:lineRule="auto"/>
              <w:ind w:left="481" w:right="505"/>
            </w:pPr>
            <w:r>
              <w:t>αλείμματα με βάση μέλι και σοκολάτα, αλείμματα/βούτυρο με βάση γλυκούς καρπούς και άλλες παρόμοιες γλυκές επικαλύψεις/αλείμματα</w:t>
            </w:r>
          </w:p>
          <w:p w14:paraId="41842C67" w14:textId="77777777" w:rsidR="00802347" w:rsidRDefault="005266D2">
            <w:pPr>
              <w:pStyle w:val="TableParagraph"/>
              <w:numPr>
                <w:ilvl w:val="0"/>
                <w:numId w:val="12"/>
              </w:numPr>
              <w:tabs>
                <w:tab w:val="left" w:pos="481"/>
              </w:tabs>
              <w:spacing w:line="278" w:lineRule="auto"/>
              <w:ind w:left="481" w:right="130"/>
            </w:pPr>
            <w:r>
              <w:t>μαρμελάδες, «prim» (μαλακό και γλυκό τυρί ορού γάλακτος) και καστανό τυρί με πρόσθετα σάκχαρα ή (τεχνητές) γλυκαντικές ουσίες</w:t>
            </w:r>
          </w:p>
          <w:p w14:paraId="06A837EC" w14:textId="77777777" w:rsidR="00802347" w:rsidRDefault="005266D2">
            <w:pPr>
              <w:pStyle w:val="TableParagraph"/>
              <w:spacing w:before="1"/>
              <w:rPr>
                <w:b/>
              </w:rPr>
            </w:pPr>
            <w:r>
              <w:rPr>
                <w:b/>
              </w:rPr>
              <w:t>Γλυκά επιδόρπια, όπως</w:t>
            </w:r>
          </w:p>
          <w:p w14:paraId="7E761DAA" w14:textId="77777777" w:rsidR="00802347" w:rsidRDefault="005266D2">
            <w:pPr>
              <w:pStyle w:val="TableParagraph"/>
              <w:numPr>
                <w:ilvl w:val="0"/>
                <w:numId w:val="12"/>
              </w:numPr>
              <w:tabs>
                <w:tab w:val="left" w:pos="481"/>
              </w:tabs>
              <w:spacing w:before="36"/>
              <w:ind w:left="481"/>
            </w:pPr>
            <w:r>
              <w:t>πουτίγκες, επιδόρπια κρέμας, ζελέ επιδόρπια, κομπόστες και μους σοκολάτας</w:t>
            </w:r>
          </w:p>
        </w:tc>
        <w:tc>
          <w:tcPr>
            <w:tcW w:w="2835" w:type="dxa"/>
          </w:tcPr>
          <w:p w14:paraId="145D0729" w14:textId="77777777" w:rsidR="00802347" w:rsidRDefault="00802347">
            <w:pPr>
              <w:pStyle w:val="TableParagraph"/>
              <w:ind w:left="0"/>
              <w:rPr>
                <w:b/>
              </w:rPr>
            </w:pPr>
          </w:p>
          <w:p w14:paraId="4FE861DF" w14:textId="77777777" w:rsidR="00802347" w:rsidRDefault="00802347">
            <w:pPr>
              <w:pStyle w:val="TableParagraph"/>
              <w:ind w:left="0"/>
              <w:rPr>
                <w:b/>
              </w:rPr>
            </w:pPr>
          </w:p>
          <w:p w14:paraId="20FF87C6" w14:textId="77777777" w:rsidR="00802347" w:rsidRDefault="00802347">
            <w:pPr>
              <w:pStyle w:val="TableParagraph"/>
              <w:ind w:left="0"/>
              <w:rPr>
                <w:b/>
              </w:rPr>
            </w:pPr>
          </w:p>
          <w:p w14:paraId="06086FA7" w14:textId="77777777" w:rsidR="00802347" w:rsidRDefault="00802347">
            <w:pPr>
              <w:pStyle w:val="TableParagraph"/>
              <w:ind w:left="0"/>
              <w:rPr>
                <w:b/>
              </w:rPr>
            </w:pPr>
          </w:p>
          <w:p w14:paraId="0CB02067" w14:textId="77777777" w:rsidR="00802347" w:rsidRDefault="00802347">
            <w:pPr>
              <w:pStyle w:val="TableParagraph"/>
              <w:ind w:left="0"/>
              <w:rPr>
                <w:b/>
              </w:rPr>
            </w:pPr>
          </w:p>
          <w:p w14:paraId="5BD7D4E0" w14:textId="77777777" w:rsidR="00802347" w:rsidRDefault="00802347">
            <w:pPr>
              <w:pStyle w:val="TableParagraph"/>
              <w:ind w:left="0"/>
              <w:rPr>
                <w:b/>
              </w:rPr>
            </w:pPr>
          </w:p>
          <w:p w14:paraId="020E7DD4" w14:textId="77777777" w:rsidR="00802347" w:rsidRDefault="00802347">
            <w:pPr>
              <w:pStyle w:val="TableParagraph"/>
              <w:ind w:left="0"/>
              <w:rPr>
                <w:b/>
              </w:rPr>
            </w:pPr>
          </w:p>
          <w:p w14:paraId="00FDE970" w14:textId="77777777" w:rsidR="00802347" w:rsidRDefault="00802347">
            <w:pPr>
              <w:pStyle w:val="TableParagraph"/>
              <w:spacing w:before="92"/>
              <w:ind w:left="0"/>
              <w:rPr>
                <w:b/>
              </w:rPr>
            </w:pPr>
          </w:p>
          <w:p w14:paraId="27F122BE" w14:textId="77777777" w:rsidR="00802347" w:rsidRDefault="005266D2">
            <w:pPr>
              <w:pStyle w:val="TableParagraph"/>
              <w:ind w:left="17"/>
            </w:pPr>
            <w:r>
              <w:t>Όλα τα προϊόντα καλύπτονται</w:t>
            </w:r>
          </w:p>
        </w:tc>
      </w:tr>
      <w:tr w:rsidR="00802347" w14:paraId="22464149" w14:textId="77777777" w:rsidTr="005266D2">
        <w:trPr>
          <w:trHeight w:val="20"/>
        </w:trPr>
        <w:tc>
          <w:tcPr>
            <w:tcW w:w="2977" w:type="dxa"/>
          </w:tcPr>
          <w:p w14:paraId="57328758" w14:textId="77777777" w:rsidR="00802347" w:rsidRDefault="005266D2">
            <w:pPr>
              <w:pStyle w:val="TableParagraph"/>
              <w:spacing w:before="166" w:line="285" w:lineRule="auto"/>
              <w:ind w:right="140"/>
              <w:rPr>
                <w:b/>
              </w:rPr>
            </w:pPr>
            <w:r>
              <w:rPr>
                <w:b/>
              </w:rPr>
              <w:t>2. Κέικ, μπισκότα και άλλα γλυκά και/ή λιπαρά αρτοσκευάσματα</w:t>
            </w:r>
          </w:p>
        </w:tc>
        <w:tc>
          <w:tcPr>
            <w:tcW w:w="8363" w:type="dxa"/>
          </w:tcPr>
          <w:p w14:paraId="487F1555" w14:textId="77777777" w:rsidR="00802347" w:rsidRDefault="005266D2">
            <w:pPr>
              <w:pStyle w:val="TableParagraph"/>
              <w:spacing w:before="166"/>
              <w:rPr>
                <w:b/>
              </w:rPr>
            </w:pPr>
            <w:r>
              <w:rPr>
                <w:b/>
              </w:rPr>
              <w:t>Κέικ, μπισκότα και άλλα γλυκά και/ή λιπαρά αρτοσκευάσματα, στα οποία περιλαμβάνονται</w:t>
            </w:r>
          </w:p>
          <w:p w14:paraId="4E6239F7" w14:textId="77777777" w:rsidR="00802347" w:rsidRDefault="005266D2">
            <w:pPr>
              <w:pStyle w:val="TableParagraph"/>
              <w:numPr>
                <w:ilvl w:val="0"/>
                <w:numId w:val="11"/>
              </w:numPr>
              <w:tabs>
                <w:tab w:val="left" w:pos="481"/>
              </w:tabs>
              <w:spacing w:before="36" w:line="278" w:lineRule="auto"/>
              <w:ind w:left="481" w:right="861"/>
            </w:pPr>
            <w:r>
              <w:t>κέικ, μπισκότα και ψημένα είδη όπως ψωμάκια, μάφινς, πίτες, αρτοσκευάσματα, κρουασάν, ντόνατς, γλυκές βάφλες και τηγανίτες</w:t>
            </w:r>
          </w:p>
          <w:p w14:paraId="29569BA3" w14:textId="77777777" w:rsidR="00802347" w:rsidRDefault="005266D2">
            <w:pPr>
              <w:pStyle w:val="TableParagraph"/>
              <w:numPr>
                <w:ilvl w:val="0"/>
                <w:numId w:val="11"/>
              </w:numPr>
              <w:tabs>
                <w:tab w:val="left" w:pos="481"/>
              </w:tabs>
              <w:spacing w:line="264" w:lineRule="exact"/>
              <w:ind w:left="481"/>
            </w:pPr>
            <w:r>
              <w:t>ξηρά μείγματα για την παρασκευή κέικ, μείγμα αλευριού, κτυπήματα και ζύμες για τα προϊόντα αυτά</w:t>
            </w:r>
          </w:p>
        </w:tc>
        <w:tc>
          <w:tcPr>
            <w:tcW w:w="2835" w:type="dxa"/>
          </w:tcPr>
          <w:p w14:paraId="7A9D8D0F" w14:textId="77777777" w:rsidR="00802347" w:rsidRDefault="00802347">
            <w:pPr>
              <w:pStyle w:val="TableParagraph"/>
              <w:ind w:left="0"/>
              <w:rPr>
                <w:b/>
              </w:rPr>
            </w:pPr>
          </w:p>
          <w:p w14:paraId="09397848" w14:textId="77777777" w:rsidR="00802347" w:rsidRDefault="00802347">
            <w:pPr>
              <w:pStyle w:val="TableParagraph"/>
              <w:spacing w:before="110"/>
              <w:ind w:left="0"/>
              <w:rPr>
                <w:b/>
              </w:rPr>
            </w:pPr>
          </w:p>
          <w:p w14:paraId="7CC81122" w14:textId="77777777" w:rsidR="00802347" w:rsidRDefault="005266D2">
            <w:pPr>
              <w:pStyle w:val="TableParagraph"/>
              <w:ind w:left="17"/>
            </w:pPr>
            <w:r>
              <w:t>Όλα τα προϊόντα καλύπτονται</w:t>
            </w:r>
          </w:p>
        </w:tc>
      </w:tr>
      <w:tr w:rsidR="005266D2" w14:paraId="1A70DF1D" w14:textId="77777777" w:rsidTr="005266D2">
        <w:trPr>
          <w:trHeight w:val="20"/>
        </w:trPr>
        <w:tc>
          <w:tcPr>
            <w:tcW w:w="2977" w:type="dxa"/>
          </w:tcPr>
          <w:p w14:paraId="6CF6BE15" w14:textId="77777777" w:rsidR="005266D2" w:rsidRDefault="005266D2" w:rsidP="00CB4FE8">
            <w:pPr>
              <w:pStyle w:val="TableParagraph"/>
              <w:spacing w:before="166"/>
              <w:rPr>
                <w:b/>
              </w:rPr>
            </w:pPr>
            <w:r>
              <w:rPr>
                <w:b/>
              </w:rPr>
              <w:t>3. Σνακ</w:t>
            </w:r>
          </w:p>
        </w:tc>
        <w:tc>
          <w:tcPr>
            <w:tcW w:w="8363" w:type="dxa"/>
          </w:tcPr>
          <w:p w14:paraId="50E71A39" w14:textId="77777777" w:rsidR="005266D2" w:rsidRDefault="005266D2" w:rsidP="00CB4FE8">
            <w:pPr>
              <w:pStyle w:val="TableParagraph"/>
              <w:spacing w:before="166"/>
              <w:rPr>
                <w:b/>
              </w:rPr>
            </w:pPr>
            <w:r>
              <w:rPr>
                <w:b/>
              </w:rPr>
              <w:t>Ποπ κορν</w:t>
            </w:r>
          </w:p>
          <w:p w14:paraId="4CE5DA71" w14:textId="77777777" w:rsidR="005266D2" w:rsidRDefault="005266D2" w:rsidP="00CB4FE8">
            <w:pPr>
              <w:pStyle w:val="TableParagraph"/>
              <w:spacing w:before="47"/>
              <w:rPr>
                <w:b/>
              </w:rPr>
            </w:pPr>
            <w:r>
              <w:rPr>
                <w:b/>
              </w:rPr>
              <w:lastRenderedPageBreak/>
              <w:t>Αλατισμένοι ξηροί καρποί και μείγματα αλατισμένων ξηρών καρπών, επίσης εκείνα που περιέχουν φρούτα</w:t>
            </w:r>
          </w:p>
        </w:tc>
        <w:tc>
          <w:tcPr>
            <w:tcW w:w="2835" w:type="dxa"/>
          </w:tcPr>
          <w:p w14:paraId="28FA03CF" w14:textId="77777777" w:rsidR="005266D2" w:rsidRDefault="005266D2" w:rsidP="00CB4FE8">
            <w:pPr>
              <w:pStyle w:val="TableParagraph"/>
              <w:spacing w:before="166"/>
              <w:ind w:left="17"/>
            </w:pPr>
            <w:r>
              <w:lastRenderedPageBreak/>
              <w:t xml:space="preserve">Όλα τα προϊόντα </w:t>
            </w:r>
            <w:r>
              <w:lastRenderedPageBreak/>
              <w:t>καλύπτονται</w:t>
            </w:r>
          </w:p>
        </w:tc>
      </w:tr>
      <w:tr w:rsidR="00802347" w14:paraId="02762D08" w14:textId="77777777" w:rsidTr="005266D2">
        <w:trPr>
          <w:trHeight w:val="2339"/>
        </w:trPr>
        <w:tc>
          <w:tcPr>
            <w:tcW w:w="2977" w:type="dxa"/>
          </w:tcPr>
          <w:p w14:paraId="618707E9" w14:textId="77777777" w:rsidR="00802347" w:rsidRDefault="00802347">
            <w:pPr>
              <w:pStyle w:val="TableParagraph"/>
              <w:ind w:left="0"/>
              <w:rPr>
                <w:rFonts w:ascii="Times New Roman"/>
              </w:rPr>
            </w:pPr>
          </w:p>
        </w:tc>
        <w:tc>
          <w:tcPr>
            <w:tcW w:w="8363" w:type="dxa"/>
          </w:tcPr>
          <w:p w14:paraId="14475FD2" w14:textId="77777777" w:rsidR="00802347" w:rsidRDefault="005266D2">
            <w:pPr>
              <w:pStyle w:val="TableParagraph"/>
              <w:spacing w:before="166" w:line="285" w:lineRule="auto"/>
              <w:ind w:right="3643"/>
              <w:rPr>
                <w:b/>
              </w:rPr>
            </w:pPr>
            <w:r>
              <w:rPr>
                <w:b/>
              </w:rPr>
              <w:t>Αλμυρά κράκερ/μπισκότα και κουλουράκια Άλλα σνακ, όπως</w:t>
            </w:r>
          </w:p>
          <w:p w14:paraId="1133BD87" w14:textId="77777777" w:rsidR="00802347" w:rsidRDefault="005266D2">
            <w:pPr>
              <w:pStyle w:val="TableParagraph"/>
              <w:numPr>
                <w:ilvl w:val="0"/>
                <w:numId w:val="10"/>
              </w:numPr>
              <w:tabs>
                <w:tab w:val="left" w:pos="481"/>
              </w:tabs>
              <w:spacing w:line="255" w:lineRule="exact"/>
              <w:ind w:left="481"/>
            </w:pPr>
            <w:r>
              <w:t>σνακ από ρύζι ή καλαμπόκι</w:t>
            </w:r>
          </w:p>
          <w:p w14:paraId="08FAAD67" w14:textId="77777777" w:rsidR="00802347" w:rsidRDefault="005266D2">
            <w:pPr>
              <w:pStyle w:val="TableParagraph"/>
              <w:numPr>
                <w:ilvl w:val="0"/>
                <w:numId w:val="10"/>
              </w:numPr>
              <w:tabs>
                <w:tab w:val="left" w:pos="481"/>
              </w:tabs>
              <w:spacing w:before="31"/>
              <w:ind w:left="481"/>
            </w:pPr>
            <w:r>
              <w:t>σνακ από ζύμη</w:t>
            </w:r>
          </w:p>
          <w:p w14:paraId="13DAF53A" w14:textId="77777777" w:rsidR="00802347" w:rsidRDefault="005266D2">
            <w:pPr>
              <w:pStyle w:val="TableParagraph"/>
              <w:numPr>
                <w:ilvl w:val="0"/>
                <w:numId w:val="10"/>
              </w:numPr>
              <w:tabs>
                <w:tab w:val="left" w:pos="481"/>
              </w:tabs>
              <w:spacing w:before="32" w:line="278" w:lineRule="auto"/>
              <w:ind w:left="481" w:right="363"/>
            </w:pPr>
            <w:r>
              <w:t>σνακ από πατάτες, λαχανικά, φρούτα, μούρα ή δημητριακά, στα οποία περιλαμβάνονται τσιπς/κρίσπς και παρόμοια προϊόντα, καθώς και αποξηραμένα φρούτα και μούρα</w:t>
            </w:r>
          </w:p>
          <w:p w14:paraId="51FE7D5F" w14:textId="77777777" w:rsidR="00802347" w:rsidRDefault="005266D2">
            <w:pPr>
              <w:pStyle w:val="TableParagraph"/>
              <w:numPr>
                <w:ilvl w:val="0"/>
                <w:numId w:val="10"/>
              </w:numPr>
              <w:tabs>
                <w:tab w:val="left" w:pos="481"/>
              </w:tabs>
              <w:spacing w:line="264" w:lineRule="exact"/>
              <w:ind w:left="481"/>
            </w:pPr>
            <w:r>
              <w:t>εξωθημένα σνακ</w:t>
            </w:r>
          </w:p>
        </w:tc>
        <w:tc>
          <w:tcPr>
            <w:tcW w:w="2835" w:type="dxa"/>
          </w:tcPr>
          <w:p w14:paraId="2B1C9468" w14:textId="77777777" w:rsidR="00802347" w:rsidRDefault="00802347">
            <w:pPr>
              <w:pStyle w:val="TableParagraph"/>
              <w:ind w:left="0"/>
              <w:rPr>
                <w:rFonts w:ascii="Times New Roman"/>
              </w:rPr>
            </w:pPr>
          </w:p>
        </w:tc>
      </w:tr>
      <w:tr w:rsidR="00802347" w14:paraId="248871B3" w14:textId="77777777" w:rsidTr="005266D2">
        <w:trPr>
          <w:trHeight w:val="1141"/>
        </w:trPr>
        <w:tc>
          <w:tcPr>
            <w:tcW w:w="2977" w:type="dxa"/>
          </w:tcPr>
          <w:p w14:paraId="0AAA37D1" w14:textId="77777777" w:rsidR="00802347" w:rsidRDefault="005266D2">
            <w:pPr>
              <w:pStyle w:val="TableParagraph"/>
              <w:spacing w:before="166"/>
              <w:rPr>
                <w:b/>
              </w:rPr>
            </w:pPr>
            <w:r>
              <w:rPr>
                <w:b/>
              </w:rPr>
              <w:t>4. Παγωτά</w:t>
            </w:r>
          </w:p>
        </w:tc>
        <w:tc>
          <w:tcPr>
            <w:tcW w:w="8363" w:type="dxa"/>
          </w:tcPr>
          <w:p w14:paraId="3F2C1157" w14:textId="77777777" w:rsidR="00802347" w:rsidRDefault="005266D2">
            <w:pPr>
              <w:pStyle w:val="TableParagraph"/>
              <w:spacing w:before="166"/>
              <w:rPr>
                <w:b/>
              </w:rPr>
            </w:pPr>
            <w:r>
              <w:rPr>
                <w:b/>
              </w:rPr>
              <w:t>Παγωτά, επίσης εκείνα που περιέχουν κακάο, όπως</w:t>
            </w:r>
          </w:p>
          <w:p w14:paraId="18A1FADC" w14:textId="77777777" w:rsidR="00802347" w:rsidRDefault="005266D2">
            <w:pPr>
              <w:pStyle w:val="TableParagraph"/>
              <w:tabs>
                <w:tab w:val="left" w:pos="481"/>
              </w:tabs>
              <w:spacing w:before="36" w:line="278" w:lineRule="auto"/>
              <w:ind w:left="481" w:right="373" w:hanging="360"/>
            </w:pPr>
            <w:r>
              <w:rPr>
                <w:rFonts w:ascii="Calibri"/>
                <w:b/>
              </w:rPr>
              <w:t>-</w:t>
            </w:r>
            <w:r>
              <w:rPr>
                <w:rFonts w:ascii="Calibri"/>
                <w:b/>
              </w:rPr>
              <w:tab/>
            </w:r>
            <w:r>
              <w:t>παγωτά με βάση κρέμα και γάλα, καθώς και φυτικά υποκατάστατα, παγωτά με βάση το νερό, παγωτά φρούτων, σορμπέ και κατεψυγμένα γιαούρτια.</w:t>
            </w:r>
          </w:p>
        </w:tc>
        <w:tc>
          <w:tcPr>
            <w:tcW w:w="2835" w:type="dxa"/>
          </w:tcPr>
          <w:p w14:paraId="19218053" w14:textId="77777777" w:rsidR="00802347" w:rsidRDefault="00802347">
            <w:pPr>
              <w:pStyle w:val="TableParagraph"/>
              <w:spacing w:before="213"/>
              <w:ind w:left="0"/>
              <w:rPr>
                <w:b/>
              </w:rPr>
            </w:pPr>
          </w:p>
          <w:p w14:paraId="35449EAF" w14:textId="77777777" w:rsidR="00802347" w:rsidRDefault="005266D2">
            <w:pPr>
              <w:pStyle w:val="TableParagraph"/>
              <w:ind w:left="17"/>
            </w:pPr>
            <w:r>
              <w:t>Όλα τα προϊόντα καλύπτονται</w:t>
            </w:r>
          </w:p>
        </w:tc>
      </w:tr>
      <w:tr w:rsidR="00802347" w14:paraId="2685B3B1" w14:textId="77777777" w:rsidTr="005266D2">
        <w:trPr>
          <w:trHeight w:val="1138"/>
        </w:trPr>
        <w:tc>
          <w:tcPr>
            <w:tcW w:w="2977" w:type="dxa"/>
          </w:tcPr>
          <w:p w14:paraId="217E9681" w14:textId="77777777" w:rsidR="00802347" w:rsidRDefault="005266D2">
            <w:pPr>
              <w:pStyle w:val="TableParagraph"/>
              <w:spacing w:before="166"/>
              <w:rPr>
                <w:b/>
              </w:rPr>
            </w:pPr>
            <w:r>
              <w:rPr>
                <w:b/>
              </w:rPr>
              <w:t>5. Ενεργειακά ποτά</w:t>
            </w:r>
          </w:p>
        </w:tc>
        <w:tc>
          <w:tcPr>
            <w:tcW w:w="8363" w:type="dxa"/>
          </w:tcPr>
          <w:p w14:paraId="1060885E" w14:textId="77777777" w:rsidR="00802347" w:rsidRDefault="005266D2">
            <w:pPr>
              <w:pStyle w:val="TableParagraph"/>
              <w:spacing w:before="166"/>
              <w:rPr>
                <w:b/>
              </w:rPr>
            </w:pPr>
            <w:r>
              <w:rPr>
                <w:b/>
              </w:rPr>
              <w:t>Ενεργειακά ποτά</w:t>
            </w:r>
          </w:p>
          <w:p w14:paraId="625C25C9" w14:textId="77777777" w:rsidR="00802347" w:rsidRDefault="005266D2">
            <w:pPr>
              <w:pStyle w:val="TableParagraph"/>
              <w:spacing w:before="47" w:line="285" w:lineRule="auto"/>
            </w:pPr>
            <w:r>
              <w:t>Μη αλκοολούχα ποτά που περιέχουν τουλάχιστον 150 mg καφεΐνης ανά λίτρο, μόνα τους ή σε συνδυασμό με μία ή περισσότερες άλλες ουσίες ή φυτικά εκχυλίσματα</w:t>
            </w:r>
          </w:p>
        </w:tc>
        <w:tc>
          <w:tcPr>
            <w:tcW w:w="2835" w:type="dxa"/>
          </w:tcPr>
          <w:p w14:paraId="04226D3C" w14:textId="77777777" w:rsidR="00802347" w:rsidRDefault="00802347">
            <w:pPr>
              <w:pStyle w:val="TableParagraph"/>
              <w:spacing w:before="213"/>
              <w:ind w:left="0"/>
              <w:rPr>
                <w:b/>
              </w:rPr>
            </w:pPr>
          </w:p>
          <w:p w14:paraId="37C548C6" w14:textId="77777777" w:rsidR="00802347" w:rsidRDefault="005266D2">
            <w:pPr>
              <w:pStyle w:val="TableParagraph"/>
              <w:ind w:left="17"/>
            </w:pPr>
            <w:r>
              <w:t>Όλα τα προϊόντα καλύπτονται</w:t>
            </w:r>
          </w:p>
        </w:tc>
      </w:tr>
      <w:tr w:rsidR="00802347" w14:paraId="299C6D52" w14:textId="77777777" w:rsidTr="005266D2">
        <w:trPr>
          <w:trHeight w:val="2041"/>
        </w:trPr>
        <w:tc>
          <w:tcPr>
            <w:tcW w:w="2977" w:type="dxa"/>
          </w:tcPr>
          <w:p w14:paraId="724B4605" w14:textId="77777777" w:rsidR="00802347" w:rsidRDefault="005266D2">
            <w:pPr>
              <w:pStyle w:val="TableParagraph"/>
              <w:spacing w:before="166" w:line="285" w:lineRule="auto"/>
              <w:ind w:right="140"/>
              <w:rPr>
                <w:b/>
              </w:rPr>
            </w:pPr>
            <w:r>
              <w:rPr>
                <w:b/>
              </w:rPr>
              <w:t xml:space="preserve">6. </w:t>
            </w:r>
            <w:r>
              <w:rPr>
                <w:b/>
              </w:rPr>
              <w:t>Αναψυκτικά, σιρόπια και παρόμοια είδη</w:t>
            </w:r>
          </w:p>
        </w:tc>
        <w:tc>
          <w:tcPr>
            <w:tcW w:w="8363" w:type="dxa"/>
          </w:tcPr>
          <w:p w14:paraId="4CCA1AE9" w14:textId="77777777" w:rsidR="00802347" w:rsidRDefault="005266D2">
            <w:pPr>
              <w:pStyle w:val="TableParagraph"/>
              <w:spacing w:before="166"/>
              <w:rPr>
                <w:b/>
              </w:rPr>
            </w:pPr>
            <w:r>
              <w:rPr>
                <w:b/>
              </w:rPr>
              <w:t>Αναψυκτικά, σιρόπια και παρόμοια είδη, όπως</w:t>
            </w:r>
          </w:p>
          <w:p w14:paraId="00774878" w14:textId="77777777" w:rsidR="00802347" w:rsidRDefault="005266D2">
            <w:pPr>
              <w:pStyle w:val="TableParagraph"/>
              <w:numPr>
                <w:ilvl w:val="0"/>
                <w:numId w:val="9"/>
              </w:numPr>
              <w:tabs>
                <w:tab w:val="left" w:pos="481"/>
              </w:tabs>
              <w:spacing w:before="36" w:line="280" w:lineRule="auto"/>
              <w:ind w:left="481" w:right="725"/>
            </w:pPr>
            <w:r>
              <w:t>αναψυκτικά και άλλα παρόμοια γλυκά αναψυκτικά, όπως ποτά φρούτων και μούρων (ανθρακούχα και μη ανθρακούχα), εάν δεν καλύπτονται από την κατηγορία ποτών 7</w:t>
            </w:r>
          </w:p>
          <w:p w14:paraId="7B23E5AD" w14:textId="77777777" w:rsidR="00802347" w:rsidRDefault="005266D2">
            <w:pPr>
              <w:pStyle w:val="TableParagraph"/>
              <w:numPr>
                <w:ilvl w:val="0"/>
                <w:numId w:val="9"/>
              </w:numPr>
              <w:tabs>
                <w:tab w:val="left" w:pos="481"/>
              </w:tabs>
              <w:spacing w:line="262" w:lineRule="exact"/>
              <w:ind w:left="481"/>
            </w:pPr>
            <w:r>
              <w:t>Πυκνού/συμπυκνωμένου χυμού</w:t>
            </w:r>
          </w:p>
          <w:p w14:paraId="2B2F25FF" w14:textId="77777777" w:rsidR="00802347" w:rsidRDefault="005266D2">
            <w:pPr>
              <w:pStyle w:val="TableParagraph"/>
              <w:numPr>
                <w:ilvl w:val="0"/>
                <w:numId w:val="9"/>
              </w:numPr>
              <w:tabs>
                <w:tab w:val="left" w:pos="481"/>
              </w:tabs>
              <w:spacing w:before="31"/>
              <w:ind w:left="481"/>
            </w:pPr>
            <w:r>
              <w:t>παγωμένο τσάι</w:t>
            </w:r>
          </w:p>
        </w:tc>
        <w:tc>
          <w:tcPr>
            <w:tcW w:w="2835" w:type="dxa"/>
          </w:tcPr>
          <w:p w14:paraId="4AD1684D" w14:textId="77777777" w:rsidR="00802347" w:rsidRDefault="00802347">
            <w:pPr>
              <w:pStyle w:val="TableParagraph"/>
              <w:ind w:left="0"/>
              <w:rPr>
                <w:b/>
              </w:rPr>
            </w:pPr>
          </w:p>
          <w:p w14:paraId="5E9B2272" w14:textId="77777777" w:rsidR="00802347" w:rsidRDefault="00802347">
            <w:pPr>
              <w:pStyle w:val="TableParagraph"/>
              <w:ind w:left="0"/>
              <w:rPr>
                <w:b/>
              </w:rPr>
            </w:pPr>
          </w:p>
          <w:p w14:paraId="00854C67" w14:textId="77777777" w:rsidR="00802347" w:rsidRDefault="00802347">
            <w:pPr>
              <w:pStyle w:val="TableParagraph"/>
              <w:spacing w:before="157"/>
              <w:ind w:left="0"/>
              <w:rPr>
                <w:b/>
              </w:rPr>
            </w:pPr>
          </w:p>
          <w:p w14:paraId="14D0CEDB" w14:textId="77777777" w:rsidR="00802347" w:rsidRDefault="005266D2">
            <w:pPr>
              <w:pStyle w:val="TableParagraph"/>
              <w:ind w:left="17"/>
            </w:pPr>
            <w:r>
              <w:t>Όλα τα προϊόντα καλύπτονται</w:t>
            </w:r>
          </w:p>
        </w:tc>
      </w:tr>
      <w:tr w:rsidR="005266D2" w14:paraId="5D01397D" w14:textId="77777777" w:rsidTr="005266D2">
        <w:trPr>
          <w:trHeight w:val="1738"/>
        </w:trPr>
        <w:tc>
          <w:tcPr>
            <w:tcW w:w="2977" w:type="dxa"/>
          </w:tcPr>
          <w:p w14:paraId="5F86949A" w14:textId="77777777" w:rsidR="005266D2" w:rsidRDefault="005266D2" w:rsidP="00CB4FE8">
            <w:pPr>
              <w:pStyle w:val="TableParagraph"/>
              <w:spacing w:before="166"/>
              <w:rPr>
                <w:b/>
              </w:rPr>
            </w:pPr>
            <w:r>
              <w:rPr>
                <w:b/>
              </w:rPr>
              <w:t>7. Χυμοί και παρόμοια προϊόντα</w:t>
            </w:r>
          </w:p>
        </w:tc>
        <w:tc>
          <w:tcPr>
            <w:tcW w:w="8363" w:type="dxa"/>
          </w:tcPr>
          <w:p w14:paraId="48FFC0FF" w14:textId="77777777" w:rsidR="005266D2" w:rsidRDefault="005266D2" w:rsidP="00CB4FE8">
            <w:pPr>
              <w:pStyle w:val="TableParagraph"/>
              <w:spacing w:before="166"/>
              <w:rPr>
                <w:b/>
              </w:rPr>
            </w:pPr>
            <w:r>
              <w:rPr>
                <w:b/>
              </w:rPr>
              <w:t>Χυμοί και παρόμοια είδη, όπως</w:t>
            </w:r>
          </w:p>
          <w:p w14:paraId="169BC371" w14:textId="77777777" w:rsidR="005266D2" w:rsidRDefault="005266D2" w:rsidP="005266D2">
            <w:pPr>
              <w:pStyle w:val="TableParagraph"/>
              <w:numPr>
                <w:ilvl w:val="0"/>
                <w:numId w:val="8"/>
              </w:numPr>
              <w:tabs>
                <w:tab w:val="left" w:pos="481"/>
              </w:tabs>
              <w:spacing w:before="36" w:line="280" w:lineRule="auto"/>
              <w:ind w:left="481" w:right="204"/>
            </w:pPr>
            <w:r>
              <w:t>χυμοί, νέκταρ και παρόμοια προϊόντα, στα οποία περιλαμβάνονται και τα smoothies (από φρούτα, μούρα ή λαχανικά), και τα ανασυσταθέντα από συμπυκνωμένο χυμό (περιλαμβάνονται τα smoothies με γιαούρτι/γάλα, εάν το γιαούρτι/το γάλα δεν είναι το κύριο συστατικό)</w:t>
            </w:r>
          </w:p>
          <w:p w14:paraId="70A5807E" w14:textId="77777777" w:rsidR="005266D2" w:rsidRDefault="005266D2" w:rsidP="005266D2">
            <w:pPr>
              <w:pStyle w:val="TableParagraph"/>
              <w:numPr>
                <w:ilvl w:val="0"/>
                <w:numId w:val="8"/>
              </w:numPr>
              <w:tabs>
                <w:tab w:val="left" w:pos="481"/>
              </w:tabs>
              <w:spacing w:line="262" w:lineRule="exact"/>
              <w:ind w:left="481"/>
            </w:pPr>
            <w:r>
              <w:lastRenderedPageBreak/>
              <w:t>νέκταρ φρούτων και λαχανικών</w:t>
            </w:r>
          </w:p>
        </w:tc>
        <w:tc>
          <w:tcPr>
            <w:tcW w:w="2835" w:type="dxa"/>
          </w:tcPr>
          <w:p w14:paraId="183F55B1" w14:textId="77777777" w:rsidR="005266D2" w:rsidRDefault="005266D2" w:rsidP="00CB4FE8">
            <w:pPr>
              <w:pStyle w:val="TableParagraph"/>
              <w:ind w:left="0"/>
              <w:rPr>
                <w:b/>
              </w:rPr>
            </w:pPr>
          </w:p>
          <w:p w14:paraId="50C71AC7" w14:textId="77777777" w:rsidR="005266D2" w:rsidRDefault="005266D2" w:rsidP="00CB4FE8">
            <w:pPr>
              <w:pStyle w:val="TableParagraph"/>
              <w:spacing w:before="249"/>
              <w:ind w:left="0"/>
              <w:rPr>
                <w:b/>
              </w:rPr>
            </w:pPr>
          </w:p>
          <w:p w14:paraId="015B15F8" w14:textId="77777777" w:rsidR="005266D2" w:rsidRDefault="005266D2" w:rsidP="005266D2">
            <w:pPr>
              <w:pStyle w:val="TableParagraph"/>
              <w:numPr>
                <w:ilvl w:val="0"/>
                <w:numId w:val="7"/>
              </w:numPr>
              <w:tabs>
                <w:tab w:val="left" w:pos="377"/>
              </w:tabs>
              <w:ind w:left="377"/>
            </w:pPr>
            <w:r>
              <w:t>Πρόσθετα σάκχαρα &gt; 0 g</w:t>
            </w:r>
          </w:p>
          <w:p w14:paraId="1E667E1F" w14:textId="77777777" w:rsidR="005266D2" w:rsidRDefault="005266D2" w:rsidP="005266D2">
            <w:pPr>
              <w:pStyle w:val="TableParagraph"/>
              <w:numPr>
                <w:ilvl w:val="0"/>
                <w:numId w:val="7"/>
              </w:numPr>
              <w:tabs>
                <w:tab w:val="left" w:pos="377"/>
              </w:tabs>
              <w:spacing w:before="31"/>
              <w:ind w:left="377"/>
            </w:pPr>
            <w:r>
              <w:t>Γλυκαντικά &gt; 0</w:t>
            </w:r>
          </w:p>
        </w:tc>
      </w:tr>
      <w:tr w:rsidR="005266D2" w14:paraId="1F6E14CD" w14:textId="77777777" w:rsidTr="002B55BA">
        <w:trPr>
          <w:trHeight w:val="2320"/>
        </w:trPr>
        <w:tc>
          <w:tcPr>
            <w:tcW w:w="2977" w:type="dxa"/>
          </w:tcPr>
          <w:p w14:paraId="130747AB" w14:textId="11BBE9A8" w:rsidR="005266D2" w:rsidRPr="005266D2" w:rsidRDefault="005266D2" w:rsidP="005266D2">
            <w:pPr>
              <w:pStyle w:val="TableParagraph"/>
              <w:spacing w:before="166"/>
              <w:rPr>
                <w:b/>
              </w:rPr>
            </w:pPr>
            <w:r>
              <w:rPr>
                <w:b/>
              </w:rPr>
              <w:t xml:space="preserve">8. Γάλα και φυτικά </w:t>
            </w:r>
            <w:r>
              <w:rPr>
                <w:b/>
              </w:rPr>
              <w:t>γάλατα/ποτά</w:t>
            </w:r>
          </w:p>
        </w:tc>
        <w:tc>
          <w:tcPr>
            <w:tcW w:w="8363" w:type="dxa"/>
          </w:tcPr>
          <w:p w14:paraId="6B459B03" w14:textId="77777777" w:rsidR="005266D2" w:rsidRDefault="005266D2" w:rsidP="00CB4FE8">
            <w:pPr>
              <w:pStyle w:val="TableParagraph"/>
              <w:spacing w:before="166"/>
              <w:rPr>
                <w:b/>
              </w:rPr>
            </w:pPr>
            <w:r>
              <w:rPr>
                <w:b/>
              </w:rPr>
              <w:t>Γάλα και φυτικά γάλατα/ποτά, όπως</w:t>
            </w:r>
          </w:p>
          <w:p w14:paraId="6858BB9F" w14:textId="77777777" w:rsidR="005266D2" w:rsidRDefault="005266D2">
            <w:pPr>
              <w:pStyle w:val="TableParagraph"/>
              <w:numPr>
                <w:ilvl w:val="0"/>
                <w:numId w:val="6"/>
              </w:numPr>
              <w:tabs>
                <w:tab w:val="left" w:pos="481"/>
              </w:tabs>
              <w:spacing w:before="155" w:line="278" w:lineRule="auto"/>
              <w:ind w:left="481" w:right="251"/>
            </w:pPr>
            <w:r>
              <w:t>όλοι οι τύποι γάλακτος και φυτικών γαλάτων/ποτών εκτός από τις ζυμωμένες ποικιλίες, βλ. κατηγορία τροφίμων 10</w:t>
            </w:r>
          </w:p>
          <w:p w14:paraId="2F22B494" w14:textId="77777777" w:rsidR="005266D2" w:rsidRDefault="005266D2">
            <w:pPr>
              <w:pStyle w:val="TableParagraph"/>
              <w:numPr>
                <w:ilvl w:val="0"/>
                <w:numId w:val="6"/>
              </w:numPr>
              <w:tabs>
                <w:tab w:val="left" w:pos="481"/>
              </w:tabs>
              <w:spacing w:line="264" w:lineRule="exact"/>
              <w:ind w:left="481"/>
            </w:pPr>
            <w:r>
              <w:t>μιλκσέικ</w:t>
            </w:r>
          </w:p>
          <w:p w14:paraId="19551F6C" w14:textId="6176683B" w:rsidR="005266D2" w:rsidRDefault="005266D2" w:rsidP="002B55BA">
            <w:pPr>
              <w:pStyle w:val="TableParagraph"/>
              <w:numPr>
                <w:ilvl w:val="0"/>
                <w:numId w:val="6"/>
              </w:numPr>
              <w:tabs>
                <w:tab w:val="left" w:pos="481"/>
              </w:tabs>
              <w:spacing w:before="31" w:line="278" w:lineRule="auto"/>
              <w:ind w:left="481" w:right="154"/>
              <w:rPr>
                <w:b/>
              </w:rPr>
            </w:pPr>
            <w:r>
              <w:t>καφές και ποτά καφέ που περιέχουν γάλα ή φυτικό γάλα/ποτά (στα οποία το γάλα ή το φυτικό γάλα/ποτά είναι το κύριο συστατικό), παγωμένος καφές</w:t>
            </w:r>
          </w:p>
        </w:tc>
        <w:tc>
          <w:tcPr>
            <w:tcW w:w="2835" w:type="dxa"/>
          </w:tcPr>
          <w:p w14:paraId="14B7B15A" w14:textId="77777777" w:rsidR="005266D2" w:rsidRDefault="005266D2" w:rsidP="00CB4FE8">
            <w:pPr>
              <w:pStyle w:val="TableParagraph"/>
              <w:tabs>
                <w:tab w:val="left" w:pos="377"/>
              </w:tabs>
              <w:spacing w:before="155"/>
              <w:ind w:left="17"/>
            </w:pPr>
            <w:r>
              <w:rPr>
                <w:rFonts w:ascii="Calibri"/>
                <w:b/>
              </w:rPr>
              <w:t>-</w:t>
            </w:r>
            <w:r>
              <w:rPr>
                <w:rFonts w:ascii="Calibri"/>
                <w:b/>
              </w:rPr>
              <w:tab/>
            </w:r>
            <w:r>
              <w:t>Πρόσθετα σάκχαρα &gt; 0 g</w:t>
            </w:r>
          </w:p>
          <w:p w14:paraId="661B92E6" w14:textId="77777777" w:rsidR="005266D2" w:rsidRDefault="005266D2">
            <w:pPr>
              <w:pStyle w:val="TableParagraph"/>
              <w:ind w:left="0"/>
              <w:rPr>
                <w:b/>
              </w:rPr>
            </w:pPr>
          </w:p>
          <w:p w14:paraId="4ADF6D27" w14:textId="77777777" w:rsidR="005266D2" w:rsidRDefault="005266D2">
            <w:pPr>
              <w:pStyle w:val="TableParagraph"/>
              <w:spacing w:before="99"/>
              <w:ind w:left="0"/>
              <w:rPr>
                <w:b/>
              </w:rPr>
            </w:pPr>
          </w:p>
          <w:p w14:paraId="71A343D4" w14:textId="786B44B6" w:rsidR="005266D2" w:rsidRDefault="005266D2" w:rsidP="007A75DE">
            <w:pPr>
              <w:pStyle w:val="TableParagraph"/>
              <w:tabs>
                <w:tab w:val="left" w:pos="377"/>
              </w:tabs>
              <w:ind w:left="17"/>
            </w:pPr>
            <w:r>
              <w:rPr>
                <w:rFonts w:ascii="Calibri"/>
                <w:b/>
              </w:rPr>
              <w:t>-</w:t>
            </w:r>
            <w:r>
              <w:rPr>
                <w:rFonts w:ascii="Calibri"/>
                <w:b/>
              </w:rPr>
              <w:tab/>
            </w:r>
            <w:r>
              <w:t>Γλυκαντικά &gt; 0</w:t>
            </w:r>
          </w:p>
        </w:tc>
      </w:tr>
      <w:tr w:rsidR="00802347" w14:paraId="55593BF0" w14:textId="77777777" w:rsidTr="005266D2">
        <w:trPr>
          <w:trHeight w:val="841"/>
        </w:trPr>
        <w:tc>
          <w:tcPr>
            <w:tcW w:w="2977" w:type="dxa"/>
          </w:tcPr>
          <w:p w14:paraId="35FF5330" w14:textId="77777777" w:rsidR="00802347" w:rsidRDefault="005266D2">
            <w:pPr>
              <w:pStyle w:val="TableParagraph"/>
              <w:spacing w:before="166"/>
              <w:rPr>
                <w:b/>
              </w:rPr>
            </w:pPr>
            <w:r>
              <w:rPr>
                <w:b/>
              </w:rPr>
              <w:t>9. Δημητριακά πρωινού</w:t>
            </w:r>
          </w:p>
        </w:tc>
        <w:tc>
          <w:tcPr>
            <w:tcW w:w="8363" w:type="dxa"/>
          </w:tcPr>
          <w:p w14:paraId="1F271F3F" w14:textId="77777777" w:rsidR="00802347" w:rsidRDefault="005266D2">
            <w:pPr>
              <w:pStyle w:val="TableParagraph"/>
              <w:spacing w:before="166"/>
              <w:rPr>
                <w:b/>
              </w:rPr>
            </w:pPr>
            <w:r>
              <w:rPr>
                <w:b/>
              </w:rPr>
              <w:t>Δημητριακά πρωινού και άλλα δημητριακά, όπως</w:t>
            </w:r>
          </w:p>
          <w:p w14:paraId="3AE68050" w14:textId="77777777" w:rsidR="00802347" w:rsidRDefault="005266D2">
            <w:pPr>
              <w:pStyle w:val="TableParagraph"/>
              <w:tabs>
                <w:tab w:val="left" w:pos="481"/>
              </w:tabs>
              <w:spacing w:before="36"/>
            </w:pPr>
            <w:r>
              <w:rPr>
                <w:rFonts w:ascii="Calibri"/>
                <w:b/>
              </w:rPr>
              <w:t>-</w:t>
            </w:r>
            <w:r>
              <w:rPr>
                <w:rFonts w:ascii="Calibri"/>
                <w:b/>
              </w:rPr>
              <w:tab/>
            </w:r>
            <w:r>
              <w:t>δημητριακά, γρανόλα, μούσλι, μείγματα ξηρού χυλού</w:t>
            </w:r>
          </w:p>
        </w:tc>
        <w:tc>
          <w:tcPr>
            <w:tcW w:w="2835" w:type="dxa"/>
          </w:tcPr>
          <w:p w14:paraId="37D56164" w14:textId="77777777" w:rsidR="00802347" w:rsidRDefault="005266D2">
            <w:pPr>
              <w:pStyle w:val="TableParagraph"/>
              <w:numPr>
                <w:ilvl w:val="0"/>
                <w:numId w:val="5"/>
              </w:numPr>
              <w:tabs>
                <w:tab w:val="left" w:pos="377"/>
              </w:tabs>
              <w:spacing w:before="155"/>
              <w:ind w:left="377"/>
            </w:pPr>
            <w:r>
              <w:t>Σάκχαρα &gt; 12,5 g</w:t>
            </w:r>
          </w:p>
          <w:p w14:paraId="10061B7D" w14:textId="77777777" w:rsidR="00802347" w:rsidRDefault="005266D2">
            <w:pPr>
              <w:pStyle w:val="TableParagraph"/>
              <w:numPr>
                <w:ilvl w:val="0"/>
                <w:numId w:val="5"/>
              </w:numPr>
              <w:tabs>
                <w:tab w:val="left" w:pos="377"/>
              </w:tabs>
              <w:spacing w:before="31"/>
              <w:ind w:left="377"/>
            </w:pPr>
            <w:r>
              <w:t>Διαιτητικές ίνες &lt; 6 g</w:t>
            </w:r>
          </w:p>
        </w:tc>
      </w:tr>
      <w:tr w:rsidR="00802347" w14:paraId="1C8D1BC9" w14:textId="77777777" w:rsidTr="005266D2">
        <w:trPr>
          <w:trHeight w:val="1738"/>
        </w:trPr>
        <w:tc>
          <w:tcPr>
            <w:tcW w:w="2977" w:type="dxa"/>
          </w:tcPr>
          <w:p w14:paraId="5B5D427F" w14:textId="77777777" w:rsidR="00802347" w:rsidRDefault="005266D2">
            <w:pPr>
              <w:pStyle w:val="TableParagraph"/>
              <w:spacing w:before="166" w:line="285" w:lineRule="auto"/>
              <w:ind w:right="140"/>
              <w:rPr>
                <w:b/>
              </w:rPr>
            </w:pPr>
            <w:r>
              <w:rPr>
                <w:b/>
              </w:rPr>
              <w:t>10. Γιαούρτι και παρόμοια προϊόντα</w:t>
            </w:r>
          </w:p>
        </w:tc>
        <w:tc>
          <w:tcPr>
            <w:tcW w:w="8363" w:type="dxa"/>
          </w:tcPr>
          <w:p w14:paraId="23CCF9F3" w14:textId="77777777" w:rsidR="00802347" w:rsidRDefault="005266D2">
            <w:pPr>
              <w:pStyle w:val="TableParagraph"/>
              <w:spacing w:before="166"/>
              <w:rPr>
                <w:b/>
              </w:rPr>
            </w:pPr>
            <w:r>
              <w:rPr>
                <w:b/>
              </w:rPr>
              <w:t>Γιαούρτια και προϊόντα από γάλα που έχει υποστεί ζύμωση, όπως</w:t>
            </w:r>
          </w:p>
          <w:p w14:paraId="099DA3C4" w14:textId="77777777" w:rsidR="00802347" w:rsidRDefault="005266D2">
            <w:pPr>
              <w:pStyle w:val="TableParagraph"/>
              <w:numPr>
                <w:ilvl w:val="0"/>
                <w:numId w:val="4"/>
              </w:numPr>
              <w:tabs>
                <w:tab w:val="left" w:pos="481"/>
              </w:tabs>
              <w:spacing w:before="36" w:line="278" w:lineRule="auto"/>
              <w:ind w:left="481" w:right="615"/>
            </w:pPr>
            <w:r>
              <w:t>γιαούρτι, αρωματισμένο γάλα που έχει υποστεί ζύμωση και γιαούρτι κατανάλωσης, απομιμήσεις γιαουρτιού με βάση το τυρί</w:t>
            </w:r>
          </w:p>
          <w:p w14:paraId="7FA04A6D" w14:textId="77777777" w:rsidR="00802347" w:rsidRDefault="005266D2">
            <w:pPr>
              <w:pStyle w:val="TableParagraph"/>
              <w:spacing w:before="6"/>
              <w:rPr>
                <w:b/>
              </w:rPr>
            </w:pPr>
            <w:r>
              <w:rPr>
                <w:b/>
              </w:rPr>
              <w:t>Προϊόντα φυτικής προέλευσης που έχουν υποστεί ζύμωση, πηκτωμένα και άλλες απομιμήσεις γιαουρτιού</w:t>
            </w:r>
          </w:p>
          <w:p w14:paraId="43542897" w14:textId="77777777" w:rsidR="00802347" w:rsidRDefault="005266D2">
            <w:pPr>
              <w:pStyle w:val="TableParagraph"/>
              <w:numPr>
                <w:ilvl w:val="0"/>
                <w:numId w:val="4"/>
              </w:numPr>
              <w:tabs>
                <w:tab w:val="left" w:pos="481"/>
              </w:tabs>
              <w:spacing w:before="36"/>
              <w:ind w:left="481"/>
            </w:pPr>
            <w:r>
              <w:t>περιλαμβάνει επίσης σύνθετα προϊόντα, όπως γιαούρτια με μούσλι</w:t>
            </w:r>
          </w:p>
        </w:tc>
        <w:tc>
          <w:tcPr>
            <w:tcW w:w="2835" w:type="dxa"/>
          </w:tcPr>
          <w:p w14:paraId="0EA5FF67" w14:textId="77777777" w:rsidR="00802347" w:rsidRDefault="00802347">
            <w:pPr>
              <w:pStyle w:val="TableParagraph"/>
              <w:spacing w:before="202"/>
              <w:ind w:left="0"/>
              <w:rPr>
                <w:b/>
              </w:rPr>
            </w:pPr>
          </w:p>
          <w:p w14:paraId="1143BE08" w14:textId="77777777" w:rsidR="00802347" w:rsidRDefault="005266D2">
            <w:pPr>
              <w:pStyle w:val="TableParagraph"/>
              <w:numPr>
                <w:ilvl w:val="0"/>
                <w:numId w:val="3"/>
              </w:numPr>
              <w:tabs>
                <w:tab w:val="left" w:pos="377"/>
              </w:tabs>
              <w:ind w:left="377"/>
            </w:pPr>
            <w:r>
              <w:t>Λίπος &gt; 3 g</w:t>
            </w:r>
          </w:p>
          <w:p w14:paraId="6EDDE171" w14:textId="77777777" w:rsidR="00802347" w:rsidRDefault="005266D2">
            <w:pPr>
              <w:pStyle w:val="TableParagraph"/>
              <w:numPr>
                <w:ilvl w:val="0"/>
                <w:numId w:val="3"/>
              </w:numPr>
              <w:tabs>
                <w:tab w:val="left" w:pos="377"/>
              </w:tabs>
              <w:spacing w:before="31"/>
              <w:ind w:left="377"/>
            </w:pPr>
            <w:r>
              <w:t>Σάκχαρα &gt; 10 g</w:t>
            </w:r>
          </w:p>
          <w:p w14:paraId="511E9027" w14:textId="77777777" w:rsidR="00802347" w:rsidRDefault="005266D2">
            <w:pPr>
              <w:pStyle w:val="TableParagraph"/>
              <w:numPr>
                <w:ilvl w:val="0"/>
                <w:numId w:val="3"/>
              </w:numPr>
              <w:tabs>
                <w:tab w:val="left" w:pos="377"/>
              </w:tabs>
              <w:spacing w:before="32"/>
              <w:ind w:left="377"/>
            </w:pPr>
            <w:r>
              <w:t>Γλυκαντικά &gt; 0</w:t>
            </w:r>
          </w:p>
        </w:tc>
      </w:tr>
      <w:tr w:rsidR="00802347" w14:paraId="525D84C8" w14:textId="77777777" w:rsidTr="005266D2">
        <w:trPr>
          <w:trHeight w:val="907"/>
        </w:trPr>
        <w:tc>
          <w:tcPr>
            <w:tcW w:w="2977" w:type="dxa"/>
          </w:tcPr>
          <w:p w14:paraId="6C6FABE8" w14:textId="77777777" w:rsidR="00802347" w:rsidRDefault="005266D2">
            <w:pPr>
              <w:pStyle w:val="TableParagraph"/>
              <w:spacing w:before="166" w:line="285" w:lineRule="auto"/>
              <w:ind w:right="973"/>
              <w:rPr>
                <w:b/>
              </w:rPr>
            </w:pPr>
            <w:r>
              <w:rPr>
                <w:b/>
              </w:rPr>
              <w:t xml:space="preserve">11. </w:t>
            </w:r>
            <w:r>
              <w:rPr>
                <w:b/>
              </w:rPr>
              <w:t>Γρήγορο φαγητό και σύνθετα πιάτα</w:t>
            </w:r>
          </w:p>
        </w:tc>
        <w:tc>
          <w:tcPr>
            <w:tcW w:w="8363" w:type="dxa"/>
          </w:tcPr>
          <w:p w14:paraId="1322E4D6" w14:textId="77777777" w:rsidR="00802347" w:rsidRDefault="005266D2">
            <w:pPr>
              <w:pStyle w:val="TableParagraph"/>
              <w:spacing w:before="166"/>
              <w:rPr>
                <w:b/>
              </w:rPr>
            </w:pPr>
            <w:r>
              <w:rPr>
                <w:b/>
              </w:rPr>
              <w:t>Γρήγορο φαγητό και σύνθετα πιάτα</w:t>
            </w:r>
          </w:p>
          <w:p w14:paraId="3CB19B77" w14:textId="77777777" w:rsidR="00802347" w:rsidRDefault="005266D2">
            <w:pPr>
              <w:pStyle w:val="TableParagraph"/>
              <w:numPr>
                <w:ilvl w:val="0"/>
                <w:numId w:val="2"/>
              </w:numPr>
              <w:tabs>
                <w:tab w:val="left" w:pos="481"/>
              </w:tabs>
              <w:spacing w:before="36" w:line="283" w:lineRule="auto"/>
              <w:ind w:left="481" w:right="337"/>
            </w:pPr>
            <w:r>
              <w:t xml:space="preserve">Γρήγορο φαγητό: άμεσα διαθέσιμα τρόφιμα που πωλούνται πλήρως προετοιμασμένα, ενδεχομένως θερμαινόμενα και τυλιγμένα. Περιλαμβάνει πίτσα και σνακ πίτσας· σάντουιτς και τυλιχτά/ρολά· χάμπουργκερ σε ψωμί· πιάτα με λουκάνικα· τηγανητές πατάτες· ζυμαρικά, παρασκευασμένες σαλάτες· έτοιμα γεύματα που αποτελούνται από συνδυασμό υδατανθράκων και λαχανικών ή κρέατος/ψαριού/οσπρίων ή και τα τρία συνδυασμένα· </w:t>
            </w:r>
            <w:r>
              <w:lastRenderedPageBreak/>
              <w:t>σούπες· χυλοί (πλήρως προετοιμασμένοι). Περιλαμβάνει μεμονωμένα συστατικά του γρήγορου φαγητού (π.χ. τηγανητές πατάτες και κοτομπουκιές) και κάθε προϊόν που περιλαμβάνεται σε μενού γρήγορου φαγητού πρέπει να πληροί τα κριτήρια για τη σχετική κατηγορία τροφίμων/ποτών στον παρόντα πίνακα.</w:t>
            </w:r>
          </w:p>
          <w:p w14:paraId="04A60724" w14:textId="14A5A311" w:rsidR="00802347" w:rsidRDefault="005266D2">
            <w:pPr>
              <w:pStyle w:val="TableParagraph"/>
              <w:numPr>
                <w:ilvl w:val="0"/>
                <w:numId w:val="2"/>
              </w:numPr>
              <w:tabs>
                <w:tab w:val="left" w:pos="481"/>
              </w:tabs>
              <w:spacing w:line="283" w:lineRule="auto"/>
              <w:ind w:left="481" w:right="139"/>
            </w:pPr>
            <w:r>
              <w:t>Σύνθετα πιάτα: σύνθετα πιάτα έτοιμα για κατανάλωση, κατεψυγμένα, ψυγείου ή κονσερβοποιημένα (π.χ. πωλούνται σε παντοπωλεία). Περιλαμβάνει πίτσα, σνακ πίτσας, σάντουιτς και τυλιχτά/ρολά· έτοιμα πιάτα ζυμαρικών, μαγειρευτά, σούπες, χυλός και σαλάτες· Έτοιμα γεύματα που αποτελούνται από συνδυασμό υδατανθράκων και είτε λαχανικών είτε κρέατος/ψαριού/οσπρίων ή και τα τρία συνδυασμένα.</w:t>
            </w:r>
          </w:p>
        </w:tc>
        <w:tc>
          <w:tcPr>
            <w:tcW w:w="2835" w:type="dxa"/>
          </w:tcPr>
          <w:p w14:paraId="706C9A8F" w14:textId="77777777" w:rsidR="00802347" w:rsidRDefault="005266D2">
            <w:pPr>
              <w:pStyle w:val="TableParagraph"/>
              <w:numPr>
                <w:ilvl w:val="0"/>
                <w:numId w:val="1"/>
              </w:numPr>
              <w:tabs>
                <w:tab w:val="left" w:pos="377"/>
              </w:tabs>
              <w:spacing w:before="155" w:line="278" w:lineRule="auto"/>
              <w:ind w:left="377" w:right="282"/>
            </w:pPr>
            <w:r>
              <w:lastRenderedPageBreak/>
              <w:t>Ενέργεια &gt; 950 kJ (225 kcal)</w:t>
            </w:r>
          </w:p>
          <w:p w14:paraId="11725FC8" w14:textId="77777777" w:rsidR="00802347" w:rsidRDefault="005266D2">
            <w:pPr>
              <w:pStyle w:val="TableParagraph"/>
              <w:numPr>
                <w:ilvl w:val="0"/>
                <w:numId w:val="1"/>
              </w:numPr>
              <w:tabs>
                <w:tab w:val="left" w:pos="377"/>
              </w:tabs>
              <w:spacing w:line="264" w:lineRule="exact"/>
              <w:ind w:left="377"/>
            </w:pPr>
            <w:r>
              <w:t>Κορεσμένα λιπαρά &gt; 4 g</w:t>
            </w:r>
          </w:p>
          <w:p w14:paraId="4FE0B12B" w14:textId="77777777" w:rsidR="00802347" w:rsidRPr="00601610" w:rsidRDefault="005266D2">
            <w:pPr>
              <w:pStyle w:val="TableParagraph"/>
              <w:numPr>
                <w:ilvl w:val="0"/>
                <w:numId w:val="1"/>
              </w:numPr>
              <w:tabs>
                <w:tab w:val="left" w:pos="377"/>
              </w:tabs>
              <w:spacing w:before="31"/>
              <w:ind w:left="377"/>
            </w:pPr>
            <w:r>
              <w:t>Αλάτι &gt; 1 g</w:t>
            </w:r>
          </w:p>
          <w:p w14:paraId="75948CF8" w14:textId="77777777" w:rsidR="00601610" w:rsidRPr="00601610" w:rsidRDefault="00601610" w:rsidP="00601610"/>
          <w:p w14:paraId="5F51E5F1" w14:textId="77777777" w:rsidR="00601610" w:rsidRPr="00601610" w:rsidRDefault="00601610" w:rsidP="00601610"/>
          <w:p w14:paraId="6AC1E0EB" w14:textId="77777777" w:rsidR="00601610" w:rsidRPr="00601610" w:rsidRDefault="00601610" w:rsidP="00601610"/>
          <w:p w14:paraId="1A1F9F00" w14:textId="77777777" w:rsidR="00601610" w:rsidRPr="00601610" w:rsidRDefault="00601610" w:rsidP="00601610"/>
          <w:p w14:paraId="4D205C85" w14:textId="77777777" w:rsidR="00601610" w:rsidRPr="00601610" w:rsidRDefault="00601610" w:rsidP="00601610"/>
          <w:p w14:paraId="688CE4E2" w14:textId="77777777" w:rsidR="00601610" w:rsidRPr="00601610" w:rsidRDefault="00601610" w:rsidP="00601610"/>
          <w:p w14:paraId="2625F619" w14:textId="77777777" w:rsidR="00601610" w:rsidRPr="00601610" w:rsidRDefault="00601610" w:rsidP="00601610"/>
          <w:p w14:paraId="679045B1" w14:textId="77777777" w:rsidR="00601610" w:rsidRPr="00601610" w:rsidRDefault="00601610" w:rsidP="00601610"/>
          <w:p w14:paraId="22AE5786" w14:textId="77777777" w:rsidR="00601610" w:rsidRPr="00601610" w:rsidRDefault="00601610" w:rsidP="00601610"/>
          <w:p w14:paraId="2F38B6A7" w14:textId="77777777" w:rsidR="00601610" w:rsidRPr="00601610" w:rsidRDefault="00601610" w:rsidP="00601610"/>
          <w:p w14:paraId="4EA68556" w14:textId="77777777" w:rsidR="00601610" w:rsidRDefault="00601610" w:rsidP="00601610">
            <w:pPr>
              <w:rPr>
                <w:spacing w:val="-10"/>
              </w:rPr>
            </w:pPr>
          </w:p>
          <w:p w14:paraId="6BD12AA2" w14:textId="77777777" w:rsidR="00601610" w:rsidRPr="00601610" w:rsidRDefault="00601610" w:rsidP="00601610"/>
        </w:tc>
      </w:tr>
    </w:tbl>
    <w:p w14:paraId="68BBD747" w14:textId="77777777" w:rsidR="00802347" w:rsidRDefault="00802347">
      <w:pPr>
        <w:sectPr w:rsidR="00802347">
          <w:footerReference w:type="default" r:id="rId8"/>
          <w:pgSz w:w="16840" w:h="11910" w:orient="landscape"/>
          <w:pgMar w:top="1340" w:right="1320" w:bottom="1200" w:left="1300" w:header="0" w:footer="1007" w:gutter="0"/>
          <w:cols w:space="720"/>
        </w:sectPr>
      </w:pPr>
    </w:p>
    <w:p w14:paraId="093EAAD8" w14:textId="77777777" w:rsidR="00802347" w:rsidRDefault="00802347">
      <w:pPr>
        <w:pStyle w:val="BodyText"/>
        <w:spacing w:before="3"/>
        <w:rPr>
          <w:b/>
          <w:sz w:val="6"/>
        </w:rPr>
      </w:pPr>
    </w:p>
    <w:p w14:paraId="27D5B558" w14:textId="77777777" w:rsidR="00802347" w:rsidRDefault="005266D2">
      <w:pPr>
        <w:pStyle w:val="Heading1"/>
      </w:pPr>
      <w:r>
        <w:t>Σχέδιο τροποποιήσεων του νόμου περί τροφίμων</w:t>
      </w:r>
    </w:p>
    <w:p w14:paraId="4C9AA8F1" w14:textId="77777777" w:rsidR="00802347" w:rsidRDefault="00802347">
      <w:pPr>
        <w:pStyle w:val="BodyText"/>
        <w:spacing w:before="24"/>
        <w:rPr>
          <w:b/>
          <w:sz w:val="28"/>
        </w:rPr>
      </w:pPr>
    </w:p>
    <w:p w14:paraId="644FF353" w14:textId="77777777" w:rsidR="00802347" w:rsidRDefault="005266D2">
      <w:pPr>
        <w:pStyle w:val="BodyText"/>
        <w:spacing w:before="1" w:line="285" w:lineRule="auto"/>
        <w:ind w:left="100" w:right="197"/>
      </w:pPr>
      <w:r>
        <w:t>Στον νόμο αριθ. 124 της 19ης Δεκεμβρίου 2003 σχετικά με την παραγωγή τροφίμων και την ασφάλεια των τροφίμων κ.λπ. (νόμος περί τροφίμων), ένα νέο άρθρο 26α διατυπώνεται ως εξής:</w:t>
      </w:r>
    </w:p>
    <w:p w14:paraId="6A36A5D2" w14:textId="77777777" w:rsidR="00802347" w:rsidRDefault="00802347">
      <w:pPr>
        <w:pStyle w:val="BodyText"/>
        <w:spacing w:before="44"/>
      </w:pPr>
    </w:p>
    <w:p w14:paraId="4D844DFE" w14:textId="77777777" w:rsidR="00802347" w:rsidRDefault="005266D2">
      <w:pPr>
        <w:spacing w:before="1"/>
        <w:ind w:left="100"/>
        <w:rPr>
          <w:b/>
          <w:i/>
        </w:rPr>
      </w:pPr>
      <w:r>
        <w:rPr>
          <w:b/>
        </w:rPr>
        <w:t xml:space="preserve">Άρθρο 26 α. </w:t>
      </w:r>
      <w:r>
        <w:rPr>
          <w:b/>
          <w:i/>
        </w:rPr>
        <w:t>Πρόστιμα για παράβαση</w:t>
      </w:r>
    </w:p>
    <w:p w14:paraId="67B0E7E8" w14:textId="77777777" w:rsidR="00802347" w:rsidRDefault="005266D2">
      <w:pPr>
        <w:pStyle w:val="BodyText"/>
        <w:spacing w:before="47" w:line="285" w:lineRule="auto"/>
        <w:ind w:left="100"/>
      </w:pPr>
      <w:r>
        <w:t>Η εποπτική αρχή μπορεί να επιβάλει πρόστιμα για παράβαση σε επιχειρήσεις που, εκ προθέσεως ή εξ αμελείας, παραβιάζουν κανονισμούς που εκδίδονται σύμφωνα με το άρθρο 10 παράγραφος 3 του νόμου περί τροφίμων, εάν ορίζεται στους κανονισμούς ότι μια παραβίαση μπορεί να οδηγήσει σε μια τέτοια κύρωση.</w:t>
      </w:r>
    </w:p>
    <w:p w14:paraId="08BD98EF" w14:textId="77777777" w:rsidR="00802347" w:rsidRDefault="00802347">
      <w:pPr>
        <w:pStyle w:val="BodyText"/>
        <w:spacing w:before="43"/>
      </w:pPr>
    </w:p>
    <w:p w14:paraId="6CA0C0A5" w14:textId="77777777" w:rsidR="00802347" w:rsidRDefault="005266D2">
      <w:pPr>
        <w:pStyle w:val="BodyText"/>
        <w:spacing w:line="285" w:lineRule="auto"/>
        <w:ind w:left="100" w:right="1"/>
      </w:pPr>
      <w:r>
        <w:t>Εάν ο παραβάτης είναι επιχείρηση που ανήκει σε όμιλο, η μητρική εταιρεία της επιχείρησης και η μητρική εταιρεία του ομίλου στον οποίο ανήκει η επιχείρηση, ευθύνονται εναλλακτικά για το ποσό. Η υποχρέωση πληρωμής της μητρικής εταιρείας αποτελεί τη βάση για την εκτέλεση.</w:t>
      </w:r>
    </w:p>
    <w:p w14:paraId="6E0B6024" w14:textId="77777777" w:rsidR="00802347" w:rsidRDefault="00802347">
      <w:pPr>
        <w:pStyle w:val="BodyText"/>
        <w:spacing w:before="44"/>
      </w:pPr>
    </w:p>
    <w:p w14:paraId="45743BFD" w14:textId="77777777" w:rsidR="00802347" w:rsidRDefault="005266D2">
      <w:pPr>
        <w:pStyle w:val="BodyText"/>
        <w:spacing w:line="285" w:lineRule="auto"/>
        <w:ind w:left="100"/>
      </w:pPr>
      <w:r>
        <w:t>Το Υπουργείο μπορεί να ορίζει με κανονισμούς ποιες εκτιμήσεις μπορούν ή πρέπει να λαμβάνονται υπόψη κατά την εκτίμηση της επιβολής προστίμου για παράβαση.</w:t>
      </w:r>
    </w:p>
    <w:p w14:paraId="172E3CF1" w14:textId="77777777" w:rsidR="00802347" w:rsidRDefault="00802347">
      <w:pPr>
        <w:pStyle w:val="BodyText"/>
        <w:spacing w:before="45"/>
      </w:pPr>
    </w:p>
    <w:p w14:paraId="63E4AFD5" w14:textId="77777777" w:rsidR="00802347" w:rsidRDefault="005266D2">
      <w:pPr>
        <w:pStyle w:val="BodyText"/>
        <w:spacing w:line="285" w:lineRule="auto"/>
        <w:ind w:left="100" w:right="197"/>
      </w:pPr>
      <w:r>
        <w:t>Το Υπουργείο καθορίζει διατάξεις σχετικά με την αξιολόγηση σε κανονισμούς. Το Υπουργείο μπορεί να εκδίδει κανονιστικές διατάξεις σχετικά με την καταβολή του προστίμου παράβασης, συμπεριλαμβανομένων των προθεσμιών πληρωμής, των επιτοκίων και των πρόσθετων τελών, εάν το πρόστιμο της παράβασης δεν καταβληθεί εντός της προθεσμίας.</w:t>
      </w:r>
    </w:p>
    <w:p w14:paraId="573A66C1" w14:textId="77777777" w:rsidR="00802347" w:rsidRDefault="00802347">
      <w:pPr>
        <w:pStyle w:val="BodyText"/>
        <w:spacing w:before="43"/>
      </w:pPr>
    </w:p>
    <w:p w14:paraId="7684D4EC" w14:textId="77777777" w:rsidR="00802347" w:rsidRDefault="005266D2">
      <w:pPr>
        <w:pStyle w:val="BodyText"/>
        <w:spacing w:line="285" w:lineRule="auto"/>
        <w:ind w:left="100" w:right="369"/>
      </w:pPr>
      <w:r>
        <w:t>Το δικαίωμα της εποπτικής αρχής να επιβάλλει πρόστιμα για παράβαση παραγράφεται μετά από 2 έτη. Η προθεσμία υπολογίζεται από τη στιγμή που διαπράχθηκε η παράβαση. Η προθεσμία παραγραφής αναστέλλεται όταν η εποπτική αρχή ειδοποιεί εκ των προτέρων ή εκδίδει απόφαση για την επιβολή προστίμου για παράβαση. Το Υπουργείο μπορεί να εκδίδει περαιτέρω διατάξεις σε κανονισμούς σχετικά με τις προθεσμίες παραγραφής, συμπεριλαμβανομένων παρεκκλίσεων από τις διατάξεις περί παραγραφής και αναστολής παραγραφής για ορισμένα</w:t>
      </w:r>
      <w:r>
        <w:t xml:space="preserve"> είδη παραβάσεων.</w:t>
      </w:r>
    </w:p>
    <w:p w14:paraId="60E967A1" w14:textId="77777777" w:rsidR="00802347" w:rsidRDefault="00802347">
      <w:pPr>
        <w:pStyle w:val="BodyText"/>
      </w:pPr>
    </w:p>
    <w:p w14:paraId="75397C1A" w14:textId="77777777" w:rsidR="00802347" w:rsidRDefault="00802347">
      <w:pPr>
        <w:pStyle w:val="BodyText"/>
      </w:pPr>
    </w:p>
    <w:sectPr w:rsidR="00802347" w:rsidSect="00601610">
      <w:footerReference w:type="default" r:id="rId9"/>
      <w:pgSz w:w="11910" w:h="16840"/>
      <w:pgMar w:top="1620" w:right="1300" w:bottom="280" w:left="1320" w:header="0" w:footer="10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DF075" w14:textId="77777777" w:rsidR="00262C9F" w:rsidRDefault="00262C9F">
      <w:r>
        <w:separator/>
      </w:r>
    </w:p>
  </w:endnote>
  <w:endnote w:type="continuationSeparator" w:id="0">
    <w:p w14:paraId="7B40E487" w14:textId="77777777" w:rsidR="00262C9F" w:rsidRDefault="0026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8F03A" w14:textId="312F9F86" w:rsidR="00802347" w:rsidRDefault="00601610" w:rsidP="00601610">
    <w:pPr>
      <w:pStyle w:val="BodyText"/>
      <w:spacing w:before="13"/>
      <w:ind w:left="60"/>
      <w:jc w:val="right"/>
      <w:rPr>
        <w:sz w:val="20"/>
      </w:rPr>
    </w:pPr>
    <w:r>
      <w:fldChar w:fldCharType="begin"/>
    </w:r>
    <w:r>
      <w:instrText xml:space="preserve"> PAGE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CE4E2" w14:textId="77777777" w:rsidR="00601610" w:rsidRDefault="00601610" w:rsidP="00601610">
    <w:pPr>
      <w:pStyle w:val="BodyText"/>
      <w:spacing w:before="13"/>
      <w:ind w:left="60"/>
      <w:jc w:val="right"/>
    </w:pPr>
    <w:r>
      <w:fldChar w:fldCharType="begin"/>
    </w:r>
    <w:r>
      <w:instrText xml:space="preserve"> PAGE </w:instrText>
    </w:r>
    <w:r>
      <w:fldChar w:fldCharType="separate"/>
    </w:r>
    <w:r>
      <w:t>6</w:t>
    </w:r>
    <w:r>
      <w:fldChar w:fldCharType="end"/>
    </w:r>
  </w:p>
  <w:p w14:paraId="16D18E77" w14:textId="36AC6DCB" w:rsidR="00802347" w:rsidRDefault="00802347">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9FD0E" w14:textId="77777777" w:rsidR="00601610" w:rsidRDefault="00601610" w:rsidP="00601610">
    <w:pPr>
      <w:pStyle w:val="BodyText"/>
      <w:spacing w:before="13"/>
      <w:ind w:left="60"/>
      <w:jc w:val="right"/>
    </w:pPr>
    <w:r>
      <w:fldChar w:fldCharType="begin"/>
    </w:r>
    <w:r>
      <w:instrText xml:space="preserve"> PAGE </w:instrText>
    </w:r>
    <w:r>
      <w:fldChar w:fldCharType="separate"/>
    </w:r>
    <w:r>
      <w:t>6</w:t>
    </w:r>
    <w:r>
      <w:fldChar w:fldCharType="end"/>
    </w:r>
  </w:p>
  <w:p w14:paraId="11604553" w14:textId="77777777" w:rsidR="00802347" w:rsidRDefault="0080234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11CD9" w14:textId="77777777" w:rsidR="00262C9F" w:rsidRDefault="00262C9F">
      <w:r>
        <w:separator/>
      </w:r>
    </w:p>
  </w:footnote>
  <w:footnote w:type="continuationSeparator" w:id="0">
    <w:p w14:paraId="73DB8D7F" w14:textId="77777777" w:rsidR="00262C9F" w:rsidRDefault="00262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364C9"/>
    <w:multiLevelType w:val="hybridMultilevel"/>
    <w:tmpl w:val="0A2A2CB0"/>
    <w:lvl w:ilvl="0" w:tplc="AB6031B4">
      <w:start w:val="1"/>
      <mc:AlternateContent>
        <mc:Choice Requires="w14">
          <w:numFmt w:val="custom" w:format="α, β, γ, ..."/>
        </mc:Choice>
        <mc:Fallback>
          <w:numFmt w:val="decimal"/>
        </mc:Fallback>
      </mc:AlternateContent>
      <w:lvlText w:val="%1)"/>
      <w:lvlJc w:val="left"/>
      <w:pPr>
        <w:ind w:left="820" w:hanging="360"/>
        <w:jc w:val="left"/>
      </w:pPr>
      <w:rPr>
        <w:rFonts w:hint="default"/>
        <w:b w:val="0"/>
        <w:bCs w:val="0"/>
        <w:i w:val="0"/>
        <w:iCs w:val="0"/>
        <w:spacing w:val="-1"/>
        <w:w w:val="100"/>
        <w:sz w:val="22"/>
        <w:szCs w:val="22"/>
        <w:lang w:val="en-US" w:eastAsia="en-US" w:bidi="ar-SA"/>
      </w:rPr>
    </w:lvl>
    <w:lvl w:ilvl="1" w:tplc="F642F984">
      <w:numFmt w:val="bullet"/>
      <w:lvlText w:val="•"/>
      <w:lvlJc w:val="left"/>
      <w:pPr>
        <w:ind w:left="1664" w:hanging="360"/>
      </w:pPr>
      <w:rPr>
        <w:rFonts w:hint="default"/>
        <w:lang w:val="en-US" w:eastAsia="en-US" w:bidi="ar-SA"/>
      </w:rPr>
    </w:lvl>
    <w:lvl w:ilvl="2" w:tplc="C2E8C31E">
      <w:numFmt w:val="bullet"/>
      <w:lvlText w:val="•"/>
      <w:lvlJc w:val="left"/>
      <w:pPr>
        <w:ind w:left="2509" w:hanging="360"/>
      </w:pPr>
      <w:rPr>
        <w:rFonts w:hint="default"/>
        <w:lang w:val="en-US" w:eastAsia="en-US" w:bidi="ar-SA"/>
      </w:rPr>
    </w:lvl>
    <w:lvl w:ilvl="3" w:tplc="FAC26A66">
      <w:numFmt w:val="bullet"/>
      <w:lvlText w:val="•"/>
      <w:lvlJc w:val="left"/>
      <w:pPr>
        <w:ind w:left="3353" w:hanging="360"/>
      </w:pPr>
      <w:rPr>
        <w:rFonts w:hint="default"/>
        <w:lang w:val="en-US" w:eastAsia="en-US" w:bidi="ar-SA"/>
      </w:rPr>
    </w:lvl>
    <w:lvl w:ilvl="4" w:tplc="2806CA38">
      <w:numFmt w:val="bullet"/>
      <w:lvlText w:val="•"/>
      <w:lvlJc w:val="left"/>
      <w:pPr>
        <w:ind w:left="4198" w:hanging="360"/>
      </w:pPr>
      <w:rPr>
        <w:rFonts w:hint="default"/>
        <w:lang w:val="en-US" w:eastAsia="en-US" w:bidi="ar-SA"/>
      </w:rPr>
    </w:lvl>
    <w:lvl w:ilvl="5" w:tplc="7D88326E">
      <w:numFmt w:val="bullet"/>
      <w:lvlText w:val="•"/>
      <w:lvlJc w:val="left"/>
      <w:pPr>
        <w:ind w:left="5043" w:hanging="360"/>
      </w:pPr>
      <w:rPr>
        <w:rFonts w:hint="default"/>
        <w:lang w:val="en-US" w:eastAsia="en-US" w:bidi="ar-SA"/>
      </w:rPr>
    </w:lvl>
    <w:lvl w:ilvl="6" w:tplc="F86249B4">
      <w:numFmt w:val="bullet"/>
      <w:lvlText w:val="•"/>
      <w:lvlJc w:val="left"/>
      <w:pPr>
        <w:ind w:left="5887" w:hanging="360"/>
      </w:pPr>
      <w:rPr>
        <w:rFonts w:hint="default"/>
        <w:lang w:val="en-US" w:eastAsia="en-US" w:bidi="ar-SA"/>
      </w:rPr>
    </w:lvl>
    <w:lvl w:ilvl="7" w:tplc="D4B82F2C">
      <w:numFmt w:val="bullet"/>
      <w:lvlText w:val="•"/>
      <w:lvlJc w:val="left"/>
      <w:pPr>
        <w:ind w:left="6732" w:hanging="360"/>
      </w:pPr>
      <w:rPr>
        <w:rFonts w:hint="default"/>
        <w:lang w:val="en-US" w:eastAsia="en-US" w:bidi="ar-SA"/>
      </w:rPr>
    </w:lvl>
    <w:lvl w:ilvl="8" w:tplc="14AE97E8">
      <w:numFmt w:val="bullet"/>
      <w:lvlText w:val="•"/>
      <w:lvlJc w:val="left"/>
      <w:pPr>
        <w:ind w:left="7576" w:hanging="360"/>
      </w:pPr>
      <w:rPr>
        <w:rFonts w:hint="default"/>
        <w:lang w:val="en-US" w:eastAsia="en-US" w:bidi="ar-SA"/>
      </w:rPr>
    </w:lvl>
  </w:abstractNum>
  <w:abstractNum w:abstractNumId="1" w15:restartNumberingAfterBreak="0">
    <w:nsid w:val="01EB4C31"/>
    <w:multiLevelType w:val="hybridMultilevel"/>
    <w:tmpl w:val="96A6F904"/>
    <w:lvl w:ilvl="0" w:tplc="CF18453A">
      <w:numFmt w:val="bullet"/>
      <w:lvlText w:val="-"/>
      <w:lvlJc w:val="left"/>
      <w:pPr>
        <w:ind w:left="482" w:hanging="360"/>
      </w:pPr>
      <w:rPr>
        <w:rFonts w:ascii="Calibri" w:eastAsia="Calibri" w:hAnsi="Calibri" w:cs="Calibri" w:hint="default"/>
        <w:b/>
        <w:bCs/>
        <w:i w:val="0"/>
        <w:iCs w:val="0"/>
        <w:spacing w:val="0"/>
        <w:w w:val="100"/>
        <w:sz w:val="22"/>
        <w:szCs w:val="22"/>
        <w:lang w:val="en-US" w:eastAsia="en-US" w:bidi="ar-SA"/>
      </w:rPr>
    </w:lvl>
    <w:lvl w:ilvl="1" w:tplc="169824D0">
      <w:numFmt w:val="bullet"/>
      <w:lvlText w:val="•"/>
      <w:lvlJc w:val="left"/>
      <w:pPr>
        <w:ind w:left="1254" w:hanging="360"/>
      </w:pPr>
      <w:rPr>
        <w:rFonts w:hint="default"/>
        <w:lang w:val="en-US" w:eastAsia="en-US" w:bidi="ar-SA"/>
      </w:rPr>
    </w:lvl>
    <w:lvl w:ilvl="2" w:tplc="B166064E">
      <w:numFmt w:val="bullet"/>
      <w:lvlText w:val="•"/>
      <w:lvlJc w:val="left"/>
      <w:pPr>
        <w:ind w:left="2029" w:hanging="360"/>
      </w:pPr>
      <w:rPr>
        <w:rFonts w:hint="default"/>
        <w:lang w:val="en-US" w:eastAsia="en-US" w:bidi="ar-SA"/>
      </w:rPr>
    </w:lvl>
    <w:lvl w:ilvl="3" w:tplc="2548A32E">
      <w:numFmt w:val="bullet"/>
      <w:lvlText w:val="•"/>
      <w:lvlJc w:val="left"/>
      <w:pPr>
        <w:ind w:left="2804" w:hanging="360"/>
      </w:pPr>
      <w:rPr>
        <w:rFonts w:hint="default"/>
        <w:lang w:val="en-US" w:eastAsia="en-US" w:bidi="ar-SA"/>
      </w:rPr>
    </w:lvl>
    <w:lvl w:ilvl="4" w:tplc="94783660">
      <w:numFmt w:val="bullet"/>
      <w:lvlText w:val="•"/>
      <w:lvlJc w:val="left"/>
      <w:pPr>
        <w:ind w:left="3578" w:hanging="360"/>
      </w:pPr>
      <w:rPr>
        <w:rFonts w:hint="default"/>
        <w:lang w:val="en-US" w:eastAsia="en-US" w:bidi="ar-SA"/>
      </w:rPr>
    </w:lvl>
    <w:lvl w:ilvl="5" w:tplc="8110C9EC">
      <w:numFmt w:val="bullet"/>
      <w:lvlText w:val="•"/>
      <w:lvlJc w:val="left"/>
      <w:pPr>
        <w:ind w:left="4353" w:hanging="360"/>
      </w:pPr>
      <w:rPr>
        <w:rFonts w:hint="default"/>
        <w:lang w:val="en-US" w:eastAsia="en-US" w:bidi="ar-SA"/>
      </w:rPr>
    </w:lvl>
    <w:lvl w:ilvl="6" w:tplc="DFF0A6A6">
      <w:numFmt w:val="bullet"/>
      <w:lvlText w:val="•"/>
      <w:lvlJc w:val="left"/>
      <w:pPr>
        <w:ind w:left="5128" w:hanging="360"/>
      </w:pPr>
      <w:rPr>
        <w:rFonts w:hint="default"/>
        <w:lang w:val="en-US" w:eastAsia="en-US" w:bidi="ar-SA"/>
      </w:rPr>
    </w:lvl>
    <w:lvl w:ilvl="7" w:tplc="BDEC818C">
      <w:numFmt w:val="bullet"/>
      <w:lvlText w:val="•"/>
      <w:lvlJc w:val="left"/>
      <w:pPr>
        <w:ind w:left="5902" w:hanging="360"/>
      </w:pPr>
      <w:rPr>
        <w:rFonts w:hint="default"/>
        <w:lang w:val="en-US" w:eastAsia="en-US" w:bidi="ar-SA"/>
      </w:rPr>
    </w:lvl>
    <w:lvl w:ilvl="8" w:tplc="3CF87CDC">
      <w:numFmt w:val="bullet"/>
      <w:lvlText w:val="•"/>
      <w:lvlJc w:val="left"/>
      <w:pPr>
        <w:ind w:left="6677" w:hanging="360"/>
      </w:pPr>
      <w:rPr>
        <w:rFonts w:hint="default"/>
        <w:lang w:val="en-US" w:eastAsia="en-US" w:bidi="ar-SA"/>
      </w:rPr>
    </w:lvl>
  </w:abstractNum>
  <w:abstractNum w:abstractNumId="2" w15:restartNumberingAfterBreak="0">
    <w:nsid w:val="07115AA6"/>
    <w:multiLevelType w:val="hybridMultilevel"/>
    <w:tmpl w:val="91E808F0"/>
    <w:lvl w:ilvl="0" w:tplc="32EE3FB0">
      <w:numFmt w:val="bullet"/>
      <w:lvlText w:val="-"/>
      <w:lvlJc w:val="left"/>
      <w:pPr>
        <w:ind w:left="482" w:hanging="360"/>
      </w:pPr>
      <w:rPr>
        <w:rFonts w:ascii="Calibri" w:eastAsia="Calibri" w:hAnsi="Calibri" w:cs="Calibri" w:hint="default"/>
        <w:b/>
        <w:bCs/>
        <w:i w:val="0"/>
        <w:iCs w:val="0"/>
        <w:spacing w:val="0"/>
        <w:w w:val="100"/>
        <w:sz w:val="22"/>
        <w:szCs w:val="22"/>
        <w:lang w:val="en-US" w:eastAsia="en-US" w:bidi="ar-SA"/>
      </w:rPr>
    </w:lvl>
    <w:lvl w:ilvl="1" w:tplc="BB8207DA">
      <w:numFmt w:val="bullet"/>
      <w:lvlText w:val="•"/>
      <w:lvlJc w:val="left"/>
      <w:pPr>
        <w:ind w:left="1254" w:hanging="360"/>
      </w:pPr>
      <w:rPr>
        <w:rFonts w:hint="default"/>
        <w:lang w:val="en-US" w:eastAsia="en-US" w:bidi="ar-SA"/>
      </w:rPr>
    </w:lvl>
    <w:lvl w:ilvl="2" w:tplc="771A9FDE">
      <w:numFmt w:val="bullet"/>
      <w:lvlText w:val="•"/>
      <w:lvlJc w:val="left"/>
      <w:pPr>
        <w:ind w:left="2029" w:hanging="360"/>
      </w:pPr>
      <w:rPr>
        <w:rFonts w:hint="default"/>
        <w:lang w:val="en-US" w:eastAsia="en-US" w:bidi="ar-SA"/>
      </w:rPr>
    </w:lvl>
    <w:lvl w:ilvl="3" w:tplc="A078BF16">
      <w:numFmt w:val="bullet"/>
      <w:lvlText w:val="•"/>
      <w:lvlJc w:val="left"/>
      <w:pPr>
        <w:ind w:left="2804" w:hanging="360"/>
      </w:pPr>
      <w:rPr>
        <w:rFonts w:hint="default"/>
        <w:lang w:val="en-US" w:eastAsia="en-US" w:bidi="ar-SA"/>
      </w:rPr>
    </w:lvl>
    <w:lvl w:ilvl="4" w:tplc="5FDA9B24">
      <w:numFmt w:val="bullet"/>
      <w:lvlText w:val="•"/>
      <w:lvlJc w:val="left"/>
      <w:pPr>
        <w:ind w:left="3578" w:hanging="360"/>
      </w:pPr>
      <w:rPr>
        <w:rFonts w:hint="default"/>
        <w:lang w:val="en-US" w:eastAsia="en-US" w:bidi="ar-SA"/>
      </w:rPr>
    </w:lvl>
    <w:lvl w:ilvl="5" w:tplc="1F160CDE">
      <w:numFmt w:val="bullet"/>
      <w:lvlText w:val="•"/>
      <w:lvlJc w:val="left"/>
      <w:pPr>
        <w:ind w:left="4353" w:hanging="360"/>
      </w:pPr>
      <w:rPr>
        <w:rFonts w:hint="default"/>
        <w:lang w:val="en-US" w:eastAsia="en-US" w:bidi="ar-SA"/>
      </w:rPr>
    </w:lvl>
    <w:lvl w:ilvl="6" w:tplc="E4C868A6">
      <w:numFmt w:val="bullet"/>
      <w:lvlText w:val="•"/>
      <w:lvlJc w:val="left"/>
      <w:pPr>
        <w:ind w:left="5128" w:hanging="360"/>
      </w:pPr>
      <w:rPr>
        <w:rFonts w:hint="default"/>
        <w:lang w:val="en-US" w:eastAsia="en-US" w:bidi="ar-SA"/>
      </w:rPr>
    </w:lvl>
    <w:lvl w:ilvl="7" w:tplc="1C680DF0">
      <w:numFmt w:val="bullet"/>
      <w:lvlText w:val="•"/>
      <w:lvlJc w:val="left"/>
      <w:pPr>
        <w:ind w:left="5902" w:hanging="360"/>
      </w:pPr>
      <w:rPr>
        <w:rFonts w:hint="default"/>
        <w:lang w:val="en-US" w:eastAsia="en-US" w:bidi="ar-SA"/>
      </w:rPr>
    </w:lvl>
    <w:lvl w:ilvl="8" w:tplc="15B06BBA">
      <w:numFmt w:val="bullet"/>
      <w:lvlText w:val="•"/>
      <w:lvlJc w:val="left"/>
      <w:pPr>
        <w:ind w:left="6677" w:hanging="360"/>
      </w:pPr>
      <w:rPr>
        <w:rFonts w:hint="default"/>
        <w:lang w:val="en-US" w:eastAsia="en-US" w:bidi="ar-SA"/>
      </w:rPr>
    </w:lvl>
  </w:abstractNum>
  <w:abstractNum w:abstractNumId="3" w15:restartNumberingAfterBreak="0">
    <w:nsid w:val="0AFA4D11"/>
    <w:multiLevelType w:val="hybridMultilevel"/>
    <w:tmpl w:val="7F382950"/>
    <w:lvl w:ilvl="0" w:tplc="41967314">
      <w:numFmt w:val="bullet"/>
      <w:lvlText w:val="-"/>
      <w:lvlJc w:val="left"/>
      <w:pPr>
        <w:ind w:left="482" w:hanging="360"/>
      </w:pPr>
      <w:rPr>
        <w:rFonts w:ascii="Calibri" w:eastAsia="Calibri" w:hAnsi="Calibri" w:cs="Calibri" w:hint="default"/>
        <w:b/>
        <w:bCs/>
        <w:i w:val="0"/>
        <w:iCs w:val="0"/>
        <w:spacing w:val="0"/>
        <w:w w:val="100"/>
        <w:sz w:val="22"/>
        <w:szCs w:val="22"/>
        <w:lang w:val="en-US" w:eastAsia="en-US" w:bidi="ar-SA"/>
      </w:rPr>
    </w:lvl>
    <w:lvl w:ilvl="1" w:tplc="5F84A230">
      <w:numFmt w:val="bullet"/>
      <w:lvlText w:val="•"/>
      <w:lvlJc w:val="left"/>
      <w:pPr>
        <w:ind w:left="1254" w:hanging="360"/>
      </w:pPr>
      <w:rPr>
        <w:rFonts w:hint="default"/>
        <w:lang w:val="en-US" w:eastAsia="en-US" w:bidi="ar-SA"/>
      </w:rPr>
    </w:lvl>
    <w:lvl w:ilvl="2" w:tplc="7BE81AD2">
      <w:numFmt w:val="bullet"/>
      <w:lvlText w:val="•"/>
      <w:lvlJc w:val="left"/>
      <w:pPr>
        <w:ind w:left="2029" w:hanging="360"/>
      </w:pPr>
      <w:rPr>
        <w:rFonts w:hint="default"/>
        <w:lang w:val="en-US" w:eastAsia="en-US" w:bidi="ar-SA"/>
      </w:rPr>
    </w:lvl>
    <w:lvl w:ilvl="3" w:tplc="3F1432E0">
      <w:numFmt w:val="bullet"/>
      <w:lvlText w:val="•"/>
      <w:lvlJc w:val="left"/>
      <w:pPr>
        <w:ind w:left="2804" w:hanging="360"/>
      </w:pPr>
      <w:rPr>
        <w:rFonts w:hint="default"/>
        <w:lang w:val="en-US" w:eastAsia="en-US" w:bidi="ar-SA"/>
      </w:rPr>
    </w:lvl>
    <w:lvl w:ilvl="4" w:tplc="0906806E">
      <w:numFmt w:val="bullet"/>
      <w:lvlText w:val="•"/>
      <w:lvlJc w:val="left"/>
      <w:pPr>
        <w:ind w:left="3578" w:hanging="360"/>
      </w:pPr>
      <w:rPr>
        <w:rFonts w:hint="default"/>
        <w:lang w:val="en-US" w:eastAsia="en-US" w:bidi="ar-SA"/>
      </w:rPr>
    </w:lvl>
    <w:lvl w:ilvl="5" w:tplc="595C7F84">
      <w:numFmt w:val="bullet"/>
      <w:lvlText w:val="•"/>
      <w:lvlJc w:val="left"/>
      <w:pPr>
        <w:ind w:left="4353" w:hanging="360"/>
      </w:pPr>
      <w:rPr>
        <w:rFonts w:hint="default"/>
        <w:lang w:val="en-US" w:eastAsia="en-US" w:bidi="ar-SA"/>
      </w:rPr>
    </w:lvl>
    <w:lvl w:ilvl="6" w:tplc="8BA00A62">
      <w:numFmt w:val="bullet"/>
      <w:lvlText w:val="•"/>
      <w:lvlJc w:val="left"/>
      <w:pPr>
        <w:ind w:left="5128" w:hanging="360"/>
      </w:pPr>
      <w:rPr>
        <w:rFonts w:hint="default"/>
        <w:lang w:val="en-US" w:eastAsia="en-US" w:bidi="ar-SA"/>
      </w:rPr>
    </w:lvl>
    <w:lvl w:ilvl="7" w:tplc="AED6B318">
      <w:numFmt w:val="bullet"/>
      <w:lvlText w:val="•"/>
      <w:lvlJc w:val="left"/>
      <w:pPr>
        <w:ind w:left="5902" w:hanging="360"/>
      </w:pPr>
      <w:rPr>
        <w:rFonts w:hint="default"/>
        <w:lang w:val="en-US" w:eastAsia="en-US" w:bidi="ar-SA"/>
      </w:rPr>
    </w:lvl>
    <w:lvl w:ilvl="8" w:tplc="1B34E676">
      <w:numFmt w:val="bullet"/>
      <w:lvlText w:val="•"/>
      <w:lvlJc w:val="left"/>
      <w:pPr>
        <w:ind w:left="6677" w:hanging="360"/>
      </w:pPr>
      <w:rPr>
        <w:rFonts w:hint="default"/>
        <w:lang w:val="en-US" w:eastAsia="en-US" w:bidi="ar-SA"/>
      </w:rPr>
    </w:lvl>
  </w:abstractNum>
  <w:abstractNum w:abstractNumId="4" w15:restartNumberingAfterBreak="0">
    <w:nsid w:val="129165B4"/>
    <w:multiLevelType w:val="hybridMultilevel"/>
    <w:tmpl w:val="E3609440"/>
    <w:lvl w:ilvl="0" w:tplc="F42E19FE">
      <w:numFmt w:val="bullet"/>
      <w:lvlText w:val="-"/>
      <w:lvlJc w:val="left"/>
      <w:pPr>
        <w:ind w:left="482" w:hanging="360"/>
      </w:pPr>
      <w:rPr>
        <w:rFonts w:ascii="Calibri" w:eastAsia="Calibri" w:hAnsi="Calibri" w:cs="Calibri" w:hint="default"/>
        <w:b/>
        <w:bCs/>
        <w:i w:val="0"/>
        <w:iCs w:val="0"/>
        <w:spacing w:val="0"/>
        <w:w w:val="100"/>
        <w:sz w:val="22"/>
        <w:szCs w:val="22"/>
        <w:lang w:val="en-US" w:eastAsia="en-US" w:bidi="ar-SA"/>
      </w:rPr>
    </w:lvl>
    <w:lvl w:ilvl="1" w:tplc="6C521D00">
      <w:numFmt w:val="bullet"/>
      <w:lvlText w:val="•"/>
      <w:lvlJc w:val="left"/>
      <w:pPr>
        <w:ind w:left="1254" w:hanging="360"/>
      </w:pPr>
      <w:rPr>
        <w:rFonts w:hint="default"/>
        <w:lang w:val="en-US" w:eastAsia="en-US" w:bidi="ar-SA"/>
      </w:rPr>
    </w:lvl>
    <w:lvl w:ilvl="2" w:tplc="F834A57E">
      <w:numFmt w:val="bullet"/>
      <w:lvlText w:val="•"/>
      <w:lvlJc w:val="left"/>
      <w:pPr>
        <w:ind w:left="2029" w:hanging="360"/>
      </w:pPr>
      <w:rPr>
        <w:rFonts w:hint="default"/>
        <w:lang w:val="en-US" w:eastAsia="en-US" w:bidi="ar-SA"/>
      </w:rPr>
    </w:lvl>
    <w:lvl w:ilvl="3" w:tplc="4E1AC84A">
      <w:numFmt w:val="bullet"/>
      <w:lvlText w:val="•"/>
      <w:lvlJc w:val="left"/>
      <w:pPr>
        <w:ind w:left="2804" w:hanging="360"/>
      </w:pPr>
      <w:rPr>
        <w:rFonts w:hint="default"/>
        <w:lang w:val="en-US" w:eastAsia="en-US" w:bidi="ar-SA"/>
      </w:rPr>
    </w:lvl>
    <w:lvl w:ilvl="4" w:tplc="4AAC31C4">
      <w:numFmt w:val="bullet"/>
      <w:lvlText w:val="•"/>
      <w:lvlJc w:val="left"/>
      <w:pPr>
        <w:ind w:left="3578" w:hanging="360"/>
      </w:pPr>
      <w:rPr>
        <w:rFonts w:hint="default"/>
        <w:lang w:val="en-US" w:eastAsia="en-US" w:bidi="ar-SA"/>
      </w:rPr>
    </w:lvl>
    <w:lvl w:ilvl="5" w:tplc="7766210A">
      <w:numFmt w:val="bullet"/>
      <w:lvlText w:val="•"/>
      <w:lvlJc w:val="left"/>
      <w:pPr>
        <w:ind w:left="4353" w:hanging="360"/>
      </w:pPr>
      <w:rPr>
        <w:rFonts w:hint="default"/>
        <w:lang w:val="en-US" w:eastAsia="en-US" w:bidi="ar-SA"/>
      </w:rPr>
    </w:lvl>
    <w:lvl w:ilvl="6" w:tplc="07F81FFC">
      <w:numFmt w:val="bullet"/>
      <w:lvlText w:val="•"/>
      <w:lvlJc w:val="left"/>
      <w:pPr>
        <w:ind w:left="5128" w:hanging="360"/>
      </w:pPr>
      <w:rPr>
        <w:rFonts w:hint="default"/>
        <w:lang w:val="en-US" w:eastAsia="en-US" w:bidi="ar-SA"/>
      </w:rPr>
    </w:lvl>
    <w:lvl w:ilvl="7" w:tplc="681A06D6">
      <w:numFmt w:val="bullet"/>
      <w:lvlText w:val="•"/>
      <w:lvlJc w:val="left"/>
      <w:pPr>
        <w:ind w:left="5902" w:hanging="360"/>
      </w:pPr>
      <w:rPr>
        <w:rFonts w:hint="default"/>
        <w:lang w:val="en-US" w:eastAsia="en-US" w:bidi="ar-SA"/>
      </w:rPr>
    </w:lvl>
    <w:lvl w:ilvl="8" w:tplc="8F64660C">
      <w:numFmt w:val="bullet"/>
      <w:lvlText w:val="•"/>
      <w:lvlJc w:val="left"/>
      <w:pPr>
        <w:ind w:left="6677" w:hanging="360"/>
      </w:pPr>
      <w:rPr>
        <w:rFonts w:hint="default"/>
        <w:lang w:val="en-US" w:eastAsia="en-US" w:bidi="ar-SA"/>
      </w:rPr>
    </w:lvl>
  </w:abstractNum>
  <w:abstractNum w:abstractNumId="5" w15:restartNumberingAfterBreak="0">
    <w:nsid w:val="1C2A3641"/>
    <w:multiLevelType w:val="hybridMultilevel"/>
    <w:tmpl w:val="D2244308"/>
    <w:lvl w:ilvl="0" w:tplc="AB6031B4">
      <w:start w:val="1"/>
      <mc:AlternateContent>
        <mc:Choice Requires="w14">
          <w:numFmt w:val="custom" w:format="α, β, γ, ..."/>
        </mc:Choice>
        <mc:Fallback>
          <w:numFmt w:val="decimal"/>
        </mc:Fallback>
      </mc:AlternateContent>
      <w:lvlText w:val="%1)"/>
      <w:lvlJc w:val="left"/>
      <w:pPr>
        <w:ind w:left="820" w:hanging="360"/>
        <w:jc w:val="left"/>
      </w:pPr>
      <w:rPr>
        <w:rFonts w:hint="default"/>
        <w:b w:val="0"/>
        <w:bCs w:val="0"/>
        <w:i w:val="0"/>
        <w:iCs w:val="0"/>
        <w:spacing w:val="-1"/>
        <w:w w:val="100"/>
        <w:sz w:val="22"/>
        <w:szCs w:val="22"/>
        <w:lang w:val="en-US" w:eastAsia="en-US" w:bidi="ar-SA"/>
      </w:rPr>
    </w:lvl>
    <w:lvl w:ilvl="1" w:tplc="31388C58">
      <w:numFmt w:val="bullet"/>
      <w:lvlText w:val="•"/>
      <w:lvlJc w:val="left"/>
      <w:pPr>
        <w:ind w:left="1664" w:hanging="360"/>
      </w:pPr>
      <w:rPr>
        <w:rFonts w:hint="default"/>
        <w:lang w:val="en-US" w:eastAsia="en-US" w:bidi="ar-SA"/>
      </w:rPr>
    </w:lvl>
    <w:lvl w:ilvl="2" w:tplc="7156938E">
      <w:numFmt w:val="bullet"/>
      <w:lvlText w:val="•"/>
      <w:lvlJc w:val="left"/>
      <w:pPr>
        <w:ind w:left="2509" w:hanging="360"/>
      </w:pPr>
      <w:rPr>
        <w:rFonts w:hint="default"/>
        <w:lang w:val="en-US" w:eastAsia="en-US" w:bidi="ar-SA"/>
      </w:rPr>
    </w:lvl>
    <w:lvl w:ilvl="3" w:tplc="454C0AAE">
      <w:numFmt w:val="bullet"/>
      <w:lvlText w:val="•"/>
      <w:lvlJc w:val="left"/>
      <w:pPr>
        <w:ind w:left="3353" w:hanging="360"/>
      </w:pPr>
      <w:rPr>
        <w:rFonts w:hint="default"/>
        <w:lang w:val="en-US" w:eastAsia="en-US" w:bidi="ar-SA"/>
      </w:rPr>
    </w:lvl>
    <w:lvl w:ilvl="4" w:tplc="31F4EBC0">
      <w:numFmt w:val="bullet"/>
      <w:lvlText w:val="•"/>
      <w:lvlJc w:val="left"/>
      <w:pPr>
        <w:ind w:left="4198" w:hanging="360"/>
      </w:pPr>
      <w:rPr>
        <w:rFonts w:hint="default"/>
        <w:lang w:val="en-US" w:eastAsia="en-US" w:bidi="ar-SA"/>
      </w:rPr>
    </w:lvl>
    <w:lvl w:ilvl="5" w:tplc="AC0AA0E8">
      <w:numFmt w:val="bullet"/>
      <w:lvlText w:val="•"/>
      <w:lvlJc w:val="left"/>
      <w:pPr>
        <w:ind w:left="5043" w:hanging="360"/>
      </w:pPr>
      <w:rPr>
        <w:rFonts w:hint="default"/>
        <w:lang w:val="en-US" w:eastAsia="en-US" w:bidi="ar-SA"/>
      </w:rPr>
    </w:lvl>
    <w:lvl w:ilvl="6" w:tplc="75FE1EBA">
      <w:numFmt w:val="bullet"/>
      <w:lvlText w:val="•"/>
      <w:lvlJc w:val="left"/>
      <w:pPr>
        <w:ind w:left="5887" w:hanging="360"/>
      </w:pPr>
      <w:rPr>
        <w:rFonts w:hint="default"/>
        <w:lang w:val="en-US" w:eastAsia="en-US" w:bidi="ar-SA"/>
      </w:rPr>
    </w:lvl>
    <w:lvl w:ilvl="7" w:tplc="3558B752">
      <w:numFmt w:val="bullet"/>
      <w:lvlText w:val="•"/>
      <w:lvlJc w:val="left"/>
      <w:pPr>
        <w:ind w:left="6732" w:hanging="360"/>
      </w:pPr>
      <w:rPr>
        <w:rFonts w:hint="default"/>
        <w:lang w:val="en-US" w:eastAsia="en-US" w:bidi="ar-SA"/>
      </w:rPr>
    </w:lvl>
    <w:lvl w:ilvl="8" w:tplc="3A2AE936">
      <w:numFmt w:val="bullet"/>
      <w:lvlText w:val="•"/>
      <w:lvlJc w:val="left"/>
      <w:pPr>
        <w:ind w:left="7576" w:hanging="360"/>
      </w:pPr>
      <w:rPr>
        <w:rFonts w:hint="default"/>
        <w:lang w:val="en-US" w:eastAsia="en-US" w:bidi="ar-SA"/>
      </w:rPr>
    </w:lvl>
  </w:abstractNum>
  <w:abstractNum w:abstractNumId="6" w15:restartNumberingAfterBreak="0">
    <w:nsid w:val="26DF6342"/>
    <w:multiLevelType w:val="hybridMultilevel"/>
    <w:tmpl w:val="4F6E8BD8"/>
    <w:lvl w:ilvl="0" w:tplc="5CD4BD58">
      <w:numFmt w:val="bullet"/>
      <w:lvlText w:val="-"/>
      <w:lvlJc w:val="left"/>
      <w:pPr>
        <w:ind w:left="378" w:hanging="360"/>
      </w:pPr>
      <w:rPr>
        <w:rFonts w:ascii="Calibri" w:eastAsia="Calibri" w:hAnsi="Calibri" w:cs="Calibri" w:hint="default"/>
        <w:b/>
        <w:bCs/>
        <w:i w:val="0"/>
        <w:iCs w:val="0"/>
        <w:spacing w:val="0"/>
        <w:w w:val="100"/>
        <w:sz w:val="22"/>
        <w:szCs w:val="22"/>
        <w:lang w:val="en-US" w:eastAsia="en-US" w:bidi="ar-SA"/>
      </w:rPr>
    </w:lvl>
    <w:lvl w:ilvl="1" w:tplc="8CE2279E">
      <w:numFmt w:val="bullet"/>
      <w:lvlText w:val="•"/>
      <w:lvlJc w:val="left"/>
      <w:pPr>
        <w:ind w:left="617" w:hanging="360"/>
      </w:pPr>
      <w:rPr>
        <w:rFonts w:hint="default"/>
        <w:lang w:val="en-US" w:eastAsia="en-US" w:bidi="ar-SA"/>
      </w:rPr>
    </w:lvl>
    <w:lvl w:ilvl="2" w:tplc="267CECA6">
      <w:numFmt w:val="bullet"/>
      <w:lvlText w:val="•"/>
      <w:lvlJc w:val="left"/>
      <w:pPr>
        <w:ind w:left="855" w:hanging="360"/>
      </w:pPr>
      <w:rPr>
        <w:rFonts w:hint="default"/>
        <w:lang w:val="en-US" w:eastAsia="en-US" w:bidi="ar-SA"/>
      </w:rPr>
    </w:lvl>
    <w:lvl w:ilvl="3" w:tplc="2340B2DC">
      <w:numFmt w:val="bullet"/>
      <w:lvlText w:val="•"/>
      <w:lvlJc w:val="left"/>
      <w:pPr>
        <w:ind w:left="1093" w:hanging="360"/>
      </w:pPr>
      <w:rPr>
        <w:rFonts w:hint="default"/>
        <w:lang w:val="en-US" w:eastAsia="en-US" w:bidi="ar-SA"/>
      </w:rPr>
    </w:lvl>
    <w:lvl w:ilvl="4" w:tplc="18A0FFF6">
      <w:numFmt w:val="bullet"/>
      <w:lvlText w:val="•"/>
      <w:lvlJc w:val="left"/>
      <w:pPr>
        <w:ind w:left="1331" w:hanging="360"/>
      </w:pPr>
      <w:rPr>
        <w:rFonts w:hint="default"/>
        <w:lang w:val="en-US" w:eastAsia="en-US" w:bidi="ar-SA"/>
      </w:rPr>
    </w:lvl>
    <w:lvl w:ilvl="5" w:tplc="259AD138">
      <w:numFmt w:val="bullet"/>
      <w:lvlText w:val="•"/>
      <w:lvlJc w:val="left"/>
      <w:pPr>
        <w:ind w:left="1569" w:hanging="360"/>
      </w:pPr>
      <w:rPr>
        <w:rFonts w:hint="default"/>
        <w:lang w:val="en-US" w:eastAsia="en-US" w:bidi="ar-SA"/>
      </w:rPr>
    </w:lvl>
    <w:lvl w:ilvl="6" w:tplc="E3EED6B8">
      <w:numFmt w:val="bullet"/>
      <w:lvlText w:val="•"/>
      <w:lvlJc w:val="left"/>
      <w:pPr>
        <w:ind w:left="1807" w:hanging="360"/>
      </w:pPr>
      <w:rPr>
        <w:rFonts w:hint="default"/>
        <w:lang w:val="en-US" w:eastAsia="en-US" w:bidi="ar-SA"/>
      </w:rPr>
    </w:lvl>
    <w:lvl w:ilvl="7" w:tplc="FD72C616">
      <w:numFmt w:val="bullet"/>
      <w:lvlText w:val="•"/>
      <w:lvlJc w:val="left"/>
      <w:pPr>
        <w:ind w:left="2045" w:hanging="360"/>
      </w:pPr>
      <w:rPr>
        <w:rFonts w:hint="default"/>
        <w:lang w:val="en-US" w:eastAsia="en-US" w:bidi="ar-SA"/>
      </w:rPr>
    </w:lvl>
    <w:lvl w:ilvl="8" w:tplc="CB7E3D64">
      <w:numFmt w:val="bullet"/>
      <w:lvlText w:val="•"/>
      <w:lvlJc w:val="left"/>
      <w:pPr>
        <w:ind w:left="2283" w:hanging="360"/>
      </w:pPr>
      <w:rPr>
        <w:rFonts w:hint="default"/>
        <w:lang w:val="en-US" w:eastAsia="en-US" w:bidi="ar-SA"/>
      </w:rPr>
    </w:lvl>
  </w:abstractNum>
  <w:abstractNum w:abstractNumId="7" w15:restartNumberingAfterBreak="0">
    <w:nsid w:val="3566515E"/>
    <w:multiLevelType w:val="hybridMultilevel"/>
    <w:tmpl w:val="5B764432"/>
    <w:lvl w:ilvl="0" w:tplc="AB6031B4">
      <w:start w:val="1"/>
      <mc:AlternateContent>
        <mc:Choice Requires="w14">
          <w:numFmt w:val="custom" w:format="α, β, γ, ..."/>
        </mc:Choice>
        <mc:Fallback>
          <w:numFmt w:val="decimal"/>
        </mc:Fallback>
      </mc:AlternateContent>
      <w:lvlText w:val="%1)"/>
      <w:lvlJc w:val="left"/>
      <w:pPr>
        <w:ind w:left="820" w:hanging="360"/>
        <w:jc w:val="left"/>
      </w:pPr>
      <w:rPr>
        <w:rFonts w:hint="default"/>
        <w:b w:val="0"/>
        <w:bCs w:val="0"/>
        <w:i w:val="0"/>
        <w:iCs w:val="0"/>
        <w:spacing w:val="-1"/>
        <w:w w:val="100"/>
        <w:sz w:val="22"/>
        <w:szCs w:val="22"/>
        <w:lang w:val="en-US" w:eastAsia="en-US" w:bidi="ar-SA"/>
      </w:rPr>
    </w:lvl>
    <w:lvl w:ilvl="1" w:tplc="5C78E240">
      <w:numFmt w:val="bullet"/>
      <w:lvlText w:val="•"/>
      <w:lvlJc w:val="left"/>
      <w:pPr>
        <w:ind w:left="1664" w:hanging="360"/>
      </w:pPr>
      <w:rPr>
        <w:rFonts w:hint="default"/>
        <w:lang w:val="en-US" w:eastAsia="en-US" w:bidi="ar-SA"/>
      </w:rPr>
    </w:lvl>
    <w:lvl w:ilvl="2" w:tplc="6C5EF29E">
      <w:numFmt w:val="bullet"/>
      <w:lvlText w:val="•"/>
      <w:lvlJc w:val="left"/>
      <w:pPr>
        <w:ind w:left="2509" w:hanging="360"/>
      </w:pPr>
      <w:rPr>
        <w:rFonts w:hint="default"/>
        <w:lang w:val="en-US" w:eastAsia="en-US" w:bidi="ar-SA"/>
      </w:rPr>
    </w:lvl>
    <w:lvl w:ilvl="3" w:tplc="611A9AFE">
      <w:numFmt w:val="bullet"/>
      <w:lvlText w:val="•"/>
      <w:lvlJc w:val="left"/>
      <w:pPr>
        <w:ind w:left="3353" w:hanging="360"/>
      </w:pPr>
      <w:rPr>
        <w:rFonts w:hint="default"/>
        <w:lang w:val="en-US" w:eastAsia="en-US" w:bidi="ar-SA"/>
      </w:rPr>
    </w:lvl>
    <w:lvl w:ilvl="4" w:tplc="AC88594A">
      <w:numFmt w:val="bullet"/>
      <w:lvlText w:val="•"/>
      <w:lvlJc w:val="left"/>
      <w:pPr>
        <w:ind w:left="4198" w:hanging="360"/>
      </w:pPr>
      <w:rPr>
        <w:rFonts w:hint="default"/>
        <w:lang w:val="en-US" w:eastAsia="en-US" w:bidi="ar-SA"/>
      </w:rPr>
    </w:lvl>
    <w:lvl w:ilvl="5" w:tplc="F40AC730">
      <w:numFmt w:val="bullet"/>
      <w:lvlText w:val="•"/>
      <w:lvlJc w:val="left"/>
      <w:pPr>
        <w:ind w:left="5043" w:hanging="360"/>
      </w:pPr>
      <w:rPr>
        <w:rFonts w:hint="default"/>
        <w:lang w:val="en-US" w:eastAsia="en-US" w:bidi="ar-SA"/>
      </w:rPr>
    </w:lvl>
    <w:lvl w:ilvl="6" w:tplc="F754172C">
      <w:numFmt w:val="bullet"/>
      <w:lvlText w:val="•"/>
      <w:lvlJc w:val="left"/>
      <w:pPr>
        <w:ind w:left="5887" w:hanging="360"/>
      </w:pPr>
      <w:rPr>
        <w:rFonts w:hint="default"/>
        <w:lang w:val="en-US" w:eastAsia="en-US" w:bidi="ar-SA"/>
      </w:rPr>
    </w:lvl>
    <w:lvl w:ilvl="7" w:tplc="4F0AA004">
      <w:numFmt w:val="bullet"/>
      <w:lvlText w:val="•"/>
      <w:lvlJc w:val="left"/>
      <w:pPr>
        <w:ind w:left="6732" w:hanging="360"/>
      </w:pPr>
      <w:rPr>
        <w:rFonts w:hint="default"/>
        <w:lang w:val="en-US" w:eastAsia="en-US" w:bidi="ar-SA"/>
      </w:rPr>
    </w:lvl>
    <w:lvl w:ilvl="8" w:tplc="6166E51E">
      <w:numFmt w:val="bullet"/>
      <w:lvlText w:val="•"/>
      <w:lvlJc w:val="left"/>
      <w:pPr>
        <w:ind w:left="7576" w:hanging="360"/>
      </w:pPr>
      <w:rPr>
        <w:rFonts w:hint="default"/>
        <w:lang w:val="en-US" w:eastAsia="en-US" w:bidi="ar-SA"/>
      </w:rPr>
    </w:lvl>
  </w:abstractNum>
  <w:abstractNum w:abstractNumId="8" w15:restartNumberingAfterBreak="0">
    <w:nsid w:val="3AD129C0"/>
    <w:multiLevelType w:val="hybridMultilevel"/>
    <w:tmpl w:val="B706D96E"/>
    <w:lvl w:ilvl="0" w:tplc="D70ED858">
      <w:numFmt w:val="bullet"/>
      <w:lvlText w:val="-"/>
      <w:lvlJc w:val="left"/>
      <w:pPr>
        <w:ind w:left="482" w:hanging="360"/>
      </w:pPr>
      <w:rPr>
        <w:rFonts w:ascii="Calibri" w:eastAsia="Calibri" w:hAnsi="Calibri" w:cs="Calibri" w:hint="default"/>
        <w:b/>
        <w:bCs/>
        <w:i w:val="0"/>
        <w:iCs w:val="0"/>
        <w:spacing w:val="0"/>
        <w:w w:val="100"/>
        <w:sz w:val="22"/>
        <w:szCs w:val="22"/>
        <w:lang w:val="en-US" w:eastAsia="en-US" w:bidi="ar-SA"/>
      </w:rPr>
    </w:lvl>
    <w:lvl w:ilvl="1" w:tplc="4AEE0618">
      <w:numFmt w:val="bullet"/>
      <w:lvlText w:val="•"/>
      <w:lvlJc w:val="left"/>
      <w:pPr>
        <w:ind w:left="1254" w:hanging="360"/>
      </w:pPr>
      <w:rPr>
        <w:rFonts w:hint="default"/>
        <w:lang w:val="en-US" w:eastAsia="en-US" w:bidi="ar-SA"/>
      </w:rPr>
    </w:lvl>
    <w:lvl w:ilvl="2" w:tplc="3C20157A">
      <w:numFmt w:val="bullet"/>
      <w:lvlText w:val="•"/>
      <w:lvlJc w:val="left"/>
      <w:pPr>
        <w:ind w:left="2029" w:hanging="360"/>
      </w:pPr>
      <w:rPr>
        <w:rFonts w:hint="default"/>
        <w:lang w:val="en-US" w:eastAsia="en-US" w:bidi="ar-SA"/>
      </w:rPr>
    </w:lvl>
    <w:lvl w:ilvl="3" w:tplc="29AE75BA">
      <w:numFmt w:val="bullet"/>
      <w:lvlText w:val="•"/>
      <w:lvlJc w:val="left"/>
      <w:pPr>
        <w:ind w:left="2804" w:hanging="360"/>
      </w:pPr>
      <w:rPr>
        <w:rFonts w:hint="default"/>
        <w:lang w:val="en-US" w:eastAsia="en-US" w:bidi="ar-SA"/>
      </w:rPr>
    </w:lvl>
    <w:lvl w:ilvl="4" w:tplc="E542B63A">
      <w:numFmt w:val="bullet"/>
      <w:lvlText w:val="•"/>
      <w:lvlJc w:val="left"/>
      <w:pPr>
        <w:ind w:left="3578" w:hanging="360"/>
      </w:pPr>
      <w:rPr>
        <w:rFonts w:hint="default"/>
        <w:lang w:val="en-US" w:eastAsia="en-US" w:bidi="ar-SA"/>
      </w:rPr>
    </w:lvl>
    <w:lvl w:ilvl="5" w:tplc="71C4DD5A">
      <w:numFmt w:val="bullet"/>
      <w:lvlText w:val="•"/>
      <w:lvlJc w:val="left"/>
      <w:pPr>
        <w:ind w:left="4353" w:hanging="360"/>
      </w:pPr>
      <w:rPr>
        <w:rFonts w:hint="default"/>
        <w:lang w:val="en-US" w:eastAsia="en-US" w:bidi="ar-SA"/>
      </w:rPr>
    </w:lvl>
    <w:lvl w:ilvl="6" w:tplc="6B006E5E">
      <w:numFmt w:val="bullet"/>
      <w:lvlText w:val="•"/>
      <w:lvlJc w:val="left"/>
      <w:pPr>
        <w:ind w:left="5128" w:hanging="360"/>
      </w:pPr>
      <w:rPr>
        <w:rFonts w:hint="default"/>
        <w:lang w:val="en-US" w:eastAsia="en-US" w:bidi="ar-SA"/>
      </w:rPr>
    </w:lvl>
    <w:lvl w:ilvl="7" w:tplc="91DAF5D4">
      <w:numFmt w:val="bullet"/>
      <w:lvlText w:val="•"/>
      <w:lvlJc w:val="left"/>
      <w:pPr>
        <w:ind w:left="5902" w:hanging="360"/>
      </w:pPr>
      <w:rPr>
        <w:rFonts w:hint="default"/>
        <w:lang w:val="en-US" w:eastAsia="en-US" w:bidi="ar-SA"/>
      </w:rPr>
    </w:lvl>
    <w:lvl w:ilvl="8" w:tplc="6E9E0B26">
      <w:numFmt w:val="bullet"/>
      <w:lvlText w:val="•"/>
      <w:lvlJc w:val="left"/>
      <w:pPr>
        <w:ind w:left="6677" w:hanging="360"/>
      </w:pPr>
      <w:rPr>
        <w:rFonts w:hint="default"/>
        <w:lang w:val="en-US" w:eastAsia="en-US" w:bidi="ar-SA"/>
      </w:rPr>
    </w:lvl>
  </w:abstractNum>
  <w:abstractNum w:abstractNumId="9" w15:restartNumberingAfterBreak="0">
    <w:nsid w:val="3C542CD4"/>
    <w:multiLevelType w:val="hybridMultilevel"/>
    <w:tmpl w:val="1C286DB4"/>
    <w:lvl w:ilvl="0" w:tplc="20C6A19E">
      <w:numFmt w:val="bullet"/>
      <w:lvlText w:val="-"/>
      <w:lvlJc w:val="left"/>
      <w:pPr>
        <w:ind w:left="482" w:hanging="360"/>
      </w:pPr>
      <w:rPr>
        <w:rFonts w:ascii="Calibri" w:eastAsia="Calibri" w:hAnsi="Calibri" w:cs="Calibri" w:hint="default"/>
        <w:b/>
        <w:bCs/>
        <w:i w:val="0"/>
        <w:iCs w:val="0"/>
        <w:spacing w:val="0"/>
        <w:w w:val="100"/>
        <w:sz w:val="22"/>
        <w:szCs w:val="22"/>
        <w:lang w:val="en-US" w:eastAsia="en-US" w:bidi="ar-SA"/>
      </w:rPr>
    </w:lvl>
    <w:lvl w:ilvl="1" w:tplc="92C2BE9A">
      <w:numFmt w:val="bullet"/>
      <w:lvlText w:val="•"/>
      <w:lvlJc w:val="left"/>
      <w:pPr>
        <w:ind w:left="1254" w:hanging="360"/>
      </w:pPr>
      <w:rPr>
        <w:rFonts w:hint="default"/>
        <w:lang w:val="en-US" w:eastAsia="en-US" w:bidi="ar-SA"/>
      </w:rPr>
    </w:lvl>
    <w:lvl w:ilvl="2" w:tplc="A4CE085E">
      <w:numFmt w:val="bullet"/>
      <w:lvlText w:val="•"/>
      <w:lvlJc w:val="left"/>
      <w:pPr>
        <w:ind w:left="2029" w:hanging="360"/>
      </w:pPr>
      <w:rPr>
        <w:rFonts w:hint="default"/>
        <w:lang w:val="en-US" w:eastAsia="en-US" w:bidi="ar-SA"/>
      </w:rPr>
    </w:lvl>
    <w:lvl w:ilvl="3" w:tplc="3F367A3E">
      <w:numFmt w:val="bullet"/>
      <w:lvlText w:val="•"/>
      <w:lvlJc w:val="left"/>
      <w:pPr>
        <w:ind w:left="2804" w:hanging="360"/>
      </w:pPr>
      <w:rPr>
        <w:rFonts w:hint="default"/>
        <w:lang w:val="en-US" w:eastAsia="en-US" w:bidi="ar-SA"/>
      </w:rPr>
    </w:lvl>
    <w:lvl w:ilvl="4" w:tplc="29E22D9A">
      <w:numFmt w:val="bullet"/>
      <w:lvlText w:val="•"/>
      <w:lvlJc w:val="left"/>
      <w:pPr>
        <w:ind w:left="3578" w:hanging="360"/>
      </w:pPr>
      <w:rPr>
        <w:rFonts w:hint="default"/>
        <w:lang w:val="en-US" w:eastAsia="en-US" w:bidi="ar-SA"/>
      </w:rPr>
    </w:lvl>
    <w:lvl w:ilvl="5" w:tplc="B97AFECC">
      <w:numFmt w:val="bullet"/>
      <w:lvlText w:val="•"/>
      <w:lvlJc w:val="left"/>
      <w:pPr>
        <w:ind w:left="4353" w:hanging="360"/>
      </w:pPr>
      <w:rPr>
        <w:rFonts w:hint="default"/>
        <w:lang w:val="en-US" w:eastAsia="en-US" w:bidi="ar-SA"/>
      </w:rPr>
    </w:lvl>
    <w:lvl w:ilvl="6" w:tplc="9AF4FF3C">
      <w:numFmt w:val="bullet"/>
      <w:lvlText w:val="•"/>
      <w:lvlJc w:val="left"/>
      <w:pPr>
        <w:ind w:left="5128" w:hanging="360"/>
      </w:pPr>
      <w:rPr>
        <w:rFonts w:hint="default"/>
        <w:lang w:val="en-US" w:eastAsia="en-US" w:bidi="ar-SA"/>
      </w:rPr>
    </w:lvl>
    <w:lvl w:ilvl="7" w:tplc="34A02EFA">
      <w:numFmt w:val="bullet"/>
      <w:lvlText w:val="•"/>
      <w:lvlJc w:val="left"/>
      <w:pPr>
        <w:ind w:left="5902" w:hanging="360"/>
      </w:pPr>
      <w:rPr>
        <w:rFonts w:hint="default"/>
        <w:lang w:val="en-US" w:eastAsia="en-US" w:bidi="ar-SA"/>
      </w:rPr>
    </w:lvl>
    <w:lvl w:ilvl="8" w:tplc="7F5EC89E">
      <w:numFmt w:val="bullet"/>
      <w:lvlText w:val="•"/>
      <w:lvlJc w:val="left"/>
      <w:pPr>
        <w:ind w:left="6677" w:hanging="360"/>
      </w:pPr>
      <w:rPr>
        <w:rFonts w:hint="default"/>
        <w:lang w:val="en-US" w:eastAsia="en-US" w:bidi="ar-SA"/>
      </w:rPr>
    </w:lvl>
  </w:abstractNum>
  <w:abstractNum w:abstractNumId="10" w15:restartNumberingAfterBreak="0">
    <w:nsid w:val="666B55A5"/>
    <w:multiLevelType w:val="hybridMultilevel"/>
    <w:tmpl w:val="B19AFC46"/>
    <w:lvl w:ilvl="0" w:tplc="952C4C4A">
      <w:numFmt w:val="bullet"/>
      <w:lvlText w:val="-"/>
      <w:lvlJc w:val="left"/>
      <w:pPr>
        <w:ind w:left="378" w:hanging="360"/>
      </w:pPr>
      <w:rPr>
        <w:rFonts w:ascii="Calibri" w:eastAsia="Calibri" w:hAnsi="Calibri" w:cs="Calibri" w:hint="default"/>
        <w:b/>
        <w:bCs/>
        <w:i w:val="0"/>
        <w:iCs w:val="0"/>
        <w:spacing w:val="0"/>
        <w:w w:val="100"/>
        <w:sz w:val="22"/>
        <w:szCs w:val="22"/>
        <w:lang w:val="en-US" w:eastAsia="en-US" w:bidi="ar-SA"/>
      </w:rPr>
    </w:lvl>
    <w:lvl w:ilvl="1" w:tplc="380A443A">
      <w:numFmt w:val="bullet"/>
      <w:lvlText w:val="•"/>
      <w:lvlJc w:val="left"/>
      <w:pPr>
        <w:ind w:left="617" w:hanging="360"/>
      </w:pPr>
      <w:rPr>
        <w:rFonts w:hint="default"/>
        <w:lang w:val="en-US" w:eastAsia="en-US" w:bidi="ar-SA"/>
      </w:rPr>
    </w:lvl>
    <w:lvl w:ilvl="2" w:tplc="CE368EEA">
      <w:numFmt w:val="bullet"/>
      <w:lvlText w:val="•"/>
      <w:lvlJc w:val="left"/>
      <w:pPr>
        <w:ind w:left="855" w:hanging="360"/>
      </w:pPr>
      <w:rPr>
        <w:rFonts w:hint="default"/>
        <w:lang w:val="en-US" w:eastAsia="en-US" w:bidi="ar-SA"/>
      </w:rPr>
    </w:lvl>
    <w:lvl w:ilvl="3" w:tplc="0EE6F286">
      <w:numFmt w:val="bullet"/>
      <w:lvlText w:val="•"/>
      <w:lvlJc w:val="left"/>
      <w:pPr>
        <w:ind w:left="1093" w:hanging="360"/>
      </w:pPr>
      <w:rPr>
        <w:rFonts w:hint="default"/>
        <w:lang w:val="en-US" w:eastAsia="en-US" w:bidi="ar-SA"/>
      </w:rPr>
    </w:lvl>
    <w:lvl w:ilvl="4" w:tplc="C7B62BD8">
      <w:numFmt w:val="bullet"/>
      <w:lvlText w:val="•"/>
      <w:lvlJc w:val="left"/>
      <w:pPr>
        <w:ind w:left="1331" w:hanging="360"/>
      </w:pPr>
      <w:rPr>
        <w:rFonts w:hint="default"/>
        <w:lang w:val="en-US" w:eastAsia="en-US" w:bidi="ar-SA"/>
      </w:rPr>
    </w:lvl>
    <w:lvl w:ilvl="5" w:tplc="54943876">
      <w:numFmt w:val="bullet"/>
      <w:lvlText w:val="•"/>
      <w:lvlJc w:val="left"/>
      <w:pPr>
        <w:ind w:left="1569" w:hanging="360"/>
      </w:pPr>
      <w:rPr>
        <w:rFonts w:hint="default"/>
        <w:lang w:val="en-US" w:eastAsia="en-US" w:bidi="ar-SA"/>
      </w:rPr>
    </w:lvl>
    <w:lvl w:ilvl="6" w:tplc="90F0D226">
      <w:numFmt w:val="bullet"/>
      <w:lvlText w:val="•"/>
      <w:lvlJc w:val="left"/>
      <w:pPr>
        <w:ind w:left="1807" w:hanging="360"/>
      </w:pPr>
      <w:rPr>
        <w:rFonts w:hint="default"/>
        <w:lang w:val="en-US" w:eastAsia="en-US" w:bidi="ar-SA"/>
      </w:rPr>
    </w:lvl>
    <w:lvl w:ilvl="7" w:tplc="84D8FA90">
      <w:numFmt w:val="bullet"/>
      <w:lvlText w:val="•"/>
      <w:lvlJc w:val="left"/>
      <w:pPr>
        <w:ind w:left="2045" w:hanging="360"/>
      </w:pPr>
      <w:rPr>
        <w:rFonts w:hint="default"/>
        <w:lang w:val="en-US" w:eastAsia="en-US" w:bidi="ar-SA"/>
      </w:rPr>
    </w:lvl>
    <w:lvl w:ilvl="8" w:tplc="E9AE44C6">
      <w:numFmt w:val="bullet"/>
      <w:lvlText w:val="•"/>
      <w:lvlJc w:val="left"/>
      <w:pPr>
        <w:ind w:left="2283" w:hanging="360"/>
      </w:pPr>
      <w:rPr>
        <w:rFonts w:hint="default"/>
        <w:lang w:val="en-US" w:eastAsia="en-US" w:bidi="ar-SA"/>
      </w:rPr>
    </w:lvl>
  </w:abstractNum>
  <w:abstractNum w:abstractNumId="11" w15:restartNumberingAfterBreak="0">
    <w:nsid w:val="690B147D"/>
    <w:multiLevelType w:val="hybridMultilevel"/>
    <w:tmpl w:val="5F3E36BE"/>
    <w:lvl w:ilvl="0" w:tplc="AB6031B4">
      <w:start w:val="1"/>
      <mc:AlternateContent>
        <mc:Choice Requires="w14">
          <w:numFmt w:val="custom" w:format="α, β, γ, ..."/>
        </mc:Choice>
        <mc:Fallback>
          <w:numFmt w:val="decimal"/>
        </mc:Fallback>
      </mc:AlternateContent>
      <w:lvlText w:val="%1)"/>
      <w:lvlJc w:val="left"/>
      <w:pPr>
        <w:ind w:left="1168" w:hanging="360"/>
        <w:jc w:val="left"/>
      </w:pPr>
      <w:rPr>
        <w:rFonts w:hint="default"/>
        <w:b w:val="0"/>
        <w:bCs w:val="0"/>
        <w:i w:val="0"/>
        <w:iCs w:val="0"/>
        <w:spacing w:val="-1"/>
        <w:w w:val="100"/>
        <w:sz w:val="22"/>
        <w:szCs w:val="22"/>
        <w:lang w:val="en-US" w:eastAsia="en-US" w:bidi="ar-SA"/>
      </w:rPr>
    </w:lvl>
    <w:lvl w:ilvl="1" w:tplc="B7889436">
      <w:numFmt w:val="bullet"/>
      <w:lvlText w:val="•"/>
      <w:lvlJc w:val="left"/>
      <w:pPr>
        <w:ind w:left="1970" w:hanging="360"/>
      </w:pPr>
      <w:rPr>
        <w:rFonts w:hint="default"/>
        <w:lang w:val="en-US" w:eastAsia="en-US" w:bidi="ar-SA"/>
      </w:rPr>
    </w:lvl>
    <w:lvl w:ilvl="2" w:tplc="5638363E">
      <w:numFmt w:val="bullet"/>
      <w:lvlText w:val="•"/>
      <w:lvlJc w:val="left"/>
      <w:pPr>
        <w:ind w:left="2781" w:hanging="360"/>
      </w:pPr>
      <w:rPr>
        <w:rFonts w:hint="default"/>
        <w:lang w:val="en-US" w:eastAsia="en-US" w:bidi="ar-SA"/>
      </w:rPr>
    </w:lvl>
    <w:lvl w:ilvl="3" w:tplc="2FF416FA">
      <w:numFmt w:val="bullet"/>
      <w:lvlText w:val="•"/>
      <w:lvlJc w:val="left"/>
      <w:pPr>
        <w:ind w:left="3591" w:hanging="360"/>
      </w:pPr>
      <w:rPr>
        <w:rFonts w:hint="default"/>
        <w:lang w:val="en-US" w:eastAsia="en-US" w:bidi="ar-SA"/>
      </w:rPr>
    </w:lvl>
    <w:lvl w:ilvl="4" w:tplc="F5ECF0D6">
      <w:numFmt w:val="bullet"/>
      <w:lvlText w:val="•"/>
      <w:lvlJc w:val="left"/>
      <w:pPr>
        <w:ind w:left="4402" w:hanging="360"/>
      </w:pPr>
      <w:rPr>
        <w:rFonts w:hint="default"/>
        <w:lang w:val="en-US" w:eastAsia="en-US" w:bidi="ar-SA"/>
      </w:rPr>
    </w:lvl>
    <w:lvl w:ilvl="5" w:tplc="FD2E83BC">
      <w:numFmt w:val="bullet"/>
      <w:lvlText w:val="•"/>
      <w:lvlJc w:val="left"/>
      <w:pPr>
        <w:ind w:left="5213" w:hanging="360"/>
      </w:pPr>
      <w:rPr>
        <w:rFonts w:hint="default"/>
        <w:lang w:val="en-US" w:eastAsia="en-US" w:bidi="ar-SA"/>
      </w:rPr>
    </w:lvl>
    <w:lvl w:ilvl="6" w:tplc="2D0EF530">
      <w:numFmt w:val="bullet"/>
      <w:lvlText w:val="•"/>
      <w:lvlJc w:val="left"/>
      <w:pPr>
        <w:ind w:left="6023" w:hanging="360"/>
      </w:pPr>
      <w:rPr>
        <w:rFonts w:hint="default"/>
        <w:lang w:val="en-US" w:eastAsia="en-US" w:bidi="ar-SA"/>
      </w:rPr>
    </w:lvl>
    <w:lvl w:ilvl="7" w:tplc="BCE41AAA">
      <w:numFmt w:val="bullet"/>
      <w:lvlText w:val="•"/>
      <w:lvlJc w:val="left"/>
      <w:pPr>
        <w:ind w:left="6834" w:hanging="360"/>
      </w:pPr>
      <w:rPr>
        <w:rFonts w:hint="default"/>
        <w:lang w:val="en-US" w:eastAsia="en-US" w:bidi="ar-SA"/>
      </w:rPr>
    </w:lvl>
    <w:lvl w:ilvl="8" w:tplc="6102EEC6">
      <w:numFmt w:val="bullet"/>
      <w:lvlText w:val="•"/>
      <w:lvlJc w:val="left"/>
      <w:pPr>
        <w:ind w:left="7644" w:hanging="360"/>
      </w:pPr>
      <w:rPr>
        <w:rFonts w:hint="default"/>
        <w:lang w:val="en-US" w:eastAsia="en-US" w:bidi="ar-SA"/>
      </w:rPr>
    </w:lvl>
  </w:abstractNum>
  <w:abstractNum w:abstractNumId="12" w15:restartNumberingAfterBreak="0">
    <w:nsid w:val="70C21D13"/>
    <w:multiLevelType w:val="hybridMultilevel"/>
    <w:tmpl w:val="2242C790"/>
    <w:lvl w:ilvl="0" w:tplc="5FC0AB50">
      <w:numFmt w:val="bullet"/>
      <w:lvlText w:val="-"/>
      <w:lvlJc w:val="left"/>
      <w:pPr>
        <w:ind w:left="482" w:hanging="360"/>
      </w:pPr>
      <w:rPr>
        <w:rFonts w:ascii="Calibri" w:eastAsia="Calibri" w:hAnsi="Calibri" w:cs="Calibri" w:hint="default"/>
        <w:b/>
        <w:bCs/>
        <w:i w:val="0"/>
        <w:iCs w:val="0"/>
        <w:spacing w:val="0"/>
        <w:w w:val="100"/>
        <w:sz w:val="22"/>
        <w:szCs w:val="22"/>
        <w:lang w:val="en-US" w:eastAsia="en-US" w:bidi="ar-SA"/>
      </w:rPr>
    </w:lvl>
    <w:lvl w:ilvl="1" w:tplc="C68CA3B4">
      <w:numFmt w:val="bullet"/>
      <w:lvlText w:val="•"/>
      <w:lvlJc w:val="left"/>
      <w:pPr>
        <w:ind w:left="1254" w:hanging="360"/>
      </w:pPr>
      <w:rPr>
        <w:rFonts w:hint="default"/>
        <w:lang w:val="en-US" w:eastAsia="en-US" w:bidi="ar-SA"/>
      </w:rPr>
    </w:lvl>
    <w:lvl w:ilvl="2" w:tplc="B13E4DBA">
      <w:numFmt w:val="bullet"/>
      <w:lvlText w:val="•"/>
      <w:lvlJc w:val="left"/>
      <w:pPr>
        <w:ind w:left="2029" w:hanging="360"/>
      </w:pPr>
      <w:rPr>
        <w:rFonts w:hint="default"/>
        <w:lang w:val="en-US" w:eastAsia="en-US" w:bidi="ar-SA"/>
      </w:rPr>
    </w:lvl>
    <w:lvl w:ilvl="3" w:tplc="412494CC">
      <w:numFmt w:val="bullet"/>
      <w:lvlText w:val="•"/>
      <w:lvlJc w:val="left"/>
      <w:pPr>
        <w:ind w:left="2804" w:hanging="360"/>
      </w:pPr>
      <w:rPr>
        <w:rFonts w:hint="default"/>
        <w:lang w:val="en-US" w:eastAsia="en-US" w:bidi="ar-SA"/>
      </w:rPr>
    </w:lvl>
    <w:lvl w:ilvl="4" w:tplc="BA340844">
      <w:numFmt w:val="bullet"/>
      <w:lvlText w:val="•"/>
      <w:lvlJc w:val="left"/>
      <w:pPr>
        <w:ind w:left="3578" w:hanging="360"/>
      </w:pPr>
      <w:rPr>
        <w:rFonts w:hint="default"/>
        <w:lang w:val="en-US" w:eastAsia="en-US" w:bidi="ar-SA"/>
      </w:rPr>
    </w:lvl>
    <w:lvl w:ilvl="5" w:tplc="8B6E6766">
      <w:numFmt w:val="bullet"/>
      <w:lvlText w:val="•"/>
      <w:lvlJc w:val="left"/>
      <w:pPr>
        <w:ind w:left="4353" w:hanging="360"/>
      </w:pPr>
      <w:rPr>
        <w:rFonts w:hint="default"/>
        <w:lang w:val="en-US" w:eastAsia="en-US" w:bidi="ar-SA"/>
      </w:rPr>
    </w:lvl>
    <w:lvl w:ilvl="6" w:tplc="43AC7452">
      <w:numFmt w:val="bullet"/>
      <w:lvlText w:val="•"/>
      <w:lvlJc w:val="left"/>
      <w:pPr>
        <w:ind w:left="5128" w:hanging="360"/>
      </w:pPr>
      <w:rPr>
        <w:rFonts w:hint="default"/>
        <w:lang w:val="en-US" w:eastAsia="en-US" w:bidi="ar-SA"/>
      </w:rPr>
    </w:lvl>
    <w:lvl w:ilvl="7" w:tplc="D772D280">
      <w:numFmt w:val="bullet"/>
      <w:lvlText w:val="•"/>
      <w:lvlJc w:val="left"/>
      <w:pPr>
        <w:ind w:left="5902" w:hanging="360"/>
      </w:pPr>
      <w:rPr>
        <w:rFonts w:hint="default"/>
        <w:lang w:val="en-US" w:eastAsia="en-US" w:bidi="ar-SA"/>
      </w:rPr>
    </w:lvl>
    <w:lvl w:ilvl="8" w:tplc="1572FD34">
      <w:numFmt w:val="bullet"/>
      <w:lvlText w:val="•"/>
      <w:lvlJc w:val="left"/>
      <w:pPr>
        <w:ind w:left="6677" w:hanging="360"/>
      </w:pPr>
      <w:rPr>
        <w:rFonts w:hint="default"/>
        <w:lang w:val="en-US" w:eastAsia="en-US" w:bidi="ar-SA"/>
      </w:rPr>
    </w:lvl>
  </w:abstractNum>
  <w:abstractNum w:abstractNumId="13" w15:restartNumberingAfterBreak="0">
    <w:nsid w:val="735E3EC0"/>
    <w:multiLevelType w:val="hybridMultilevel"/>
    <w:tmpl w:val="1F2E83E4"/>
    <w:lvl w:ilvl="0" w:tplc="2ACE7130">
      <w:numFmt w:val="bullet"/>
      <w:lvlText w:val="-"/>
      <w:lvlJc w:val="left"/>
      <w:pPr>
        <w:ind w:left="482" w:hanging="360"/>
      </w:pPr>
      <w:rPr>
        <w:rFonts w:ascii="Calibri" w:eastAsia="Calibri" w:hAnsi="Calibri" w:cs="Calibri" w:hint="default"/>
        <w:b/>
        <w:bCs/>
        <w:i w:val="0"/>
        <w:iCs w:val="0"/>
        <w:spacing w:val="0"/>
        <w:w w:val="100"/>
        <w:sz w:val="22"/>
        <w:szCs w:val="22"/>
        <w:lang w:val="en-US" w:eastAsia="en-US" w:bidi="ar-SA"/>
      </w:rPr>
    </w:lvl>
    <w:lvl w:ilvl="1" w:tplc="B50ABF0A">
      <w:numFmt w:val="bullet"/>
      <w:lvlText w:val="•"/>
      <w:lvlJc w:val="left"/>
      <w:pPr>
        <w:ind w:left="1254" w:hanging="360"/>
      </w:pPr>
      <w:rPr>
        <w:rFonts w:hint="default"/>
        <w:lang w:val="en-US" w:eastAsia="en-US" w:bidi="ar-SA"/>
      </w:rPr>
    </w:lvl>
    <w:lvl w:ilvl="2" w:tplc="85964AAA">
      <w:numFmt w:val="bullet"/>
      <w:lvlText w:val="•"/>
      <w:lvlJc w:val="left"/>
      <w:pPr>
        <w:ind w:left="2029" w:hanging="360"/>
      </w:pPr>
      <w:rPr>
        <w:rFonts w:hint="default"/>
        <w:lang w:val="en-US" w:eastAsia="en-US" w:bidi="ar-SA"/>
      </w:rPr>
    </w:lvl>
    <w:lvl w:ilvl="3" w:tplc="C5BE804C">
      <w:numFmt w:val="bullet"/>
      <w:lvlText w:val="•"/>
      <w:lvlJc w:val="left"/>
      <w:pPr>
        <w:ind w:left="2804" w:hanging="360"/>
      </w:pPr>
      <w:rPr>
        <w:rFonts w:hint="default"/>
        <w:lang w:val="en-US" w:eastAsia="en-US" w:bidi="ar-SA"/>
      </w:rPr>
    </w:lvl>
    <w:lvl w:ilvl="4" w:tplc="468A8464">
      <w:numFmt w:val="bullet"/>
      <w:lvlText w:val="•"/>
      <w:lvlJc w:val="left"/>
      <w:pPr>
        <w:ind w:left="3578" w:hanging="360"/>
      </w:pPr>
      <w:rPr>
        <w:rFonts w:hint="default"/>
        <w:lang w:val="en-US" w:eastAsia="en-US" w:bidi="ar-SA"/>
      </w:rPr>
    </w:lvl>
    <w:lvl w:ilvl="5" w:tplc="84482CC6">
      <w:numFmt w:val="bullet"/>
      <w:lvlText w:val="•"/>
      <w:lvlJc w:val="left"/>
      <w:pPr>
        <w:ind w:left="4353" w:hanging="360"/>
      </w:pPr>
      <w:rPr>
        <w:rFonts w:hint="default"/>
        <w:lang w:val="en-US" w:eastAsia="en-US" w:bidi="ar-SA"/>
      </w:rPr>
    </w:lvl>
    <w:lvl w:ilvl="6" w:tplc="EE1E8CE0">
      <w:numFmt w:val="bullet"/>
      <w:lvlText w:val="•"/>
      <w:lvlJc w:val="left"/>
      <w:pPr>
        <w:ind w:left="5128" w:hanging="360"/>
      </w:pPr>
      <w:rPr>
        <w:rFonts w:hint="default"/>
        <w:lang w:val="en-US" w:eastAsia="en-US" w:bidi="ar-SA"/>
      </w:rPr>
    </w:lvl>
    <w:lvl w:ilvl="7" w:tplc="D07CA488">
      <w:numFmt w:val="bullet"/>
      <w:lvlText w:val="•"/>
      <w:lvlJc w:val="left"/>
      <w:pPr>
        <w:ind w:left="5902" w:hanging="360"/>
      </w:pPr>
      <w:rPr>
        <w:rFonts w:hint="default"/>
        <w:lang w:val="en-US" w:eastAsia="en-US" w:bidi="ar-SA"/>
      </w:rPr>
    </w:lvl>
    <w:lvl w:ilvl="8" w:tplc="78746876">
      <w:numFmt w:val="bullet"/>
      <w:lvlText w:val="•"/>
      <w:lvlJc w:val="left"/>
      <w:pPr>
        <w:ind w:left="6677" w:hanging="360"/>
      </w:pPr>
      <w:rPr>
        <w:rFonts w:hint="default"/>
        <w:lang w:val="en-US" w:eastAsia="en-US" w:bidi="ar-SA"/>
      </w:rPr>
    </w:lvl>
  </w:abstractNum>
  <w:abstractNum w:abstractNumId="14" w15:restartNumberingAfterBreak="0">
    <w:nsid w:val="75F055CB"/>
    <w:multiLevelType w:val="hybridMultilevel"/>
    <w:tmpl w:val="6DBC5E02"/>
    <w:lvl w:ilvl="0" w:tplc="AB6031B4">
      <w:start w:val="1"/>
      <mc:AlternateContent>
        <mc:Choice Requires="w14">
          <w:numFmt w:val="custom" w:format="α, β, γ, ..."/>
        </mc:Choice>
        <mc:Fallback>
          <w:numFmt w:val="decimal"/>
        </mc:Fallback>
      </mc:AlternateContent>
      <w:lvlText w:val="%1)"/>
      <w:lvlJc w:val="left"/>
      <w:pPr>
        <w:ind w:left="820" w:hanging="360"/>
        <w:jc w:val="left"/>
      </w:pPr>
      <w:rPr>
        <w:rFonts w:hint="default"/>
        <w:b w:val="0"/>
        <w:bCs w:val="0"/>
        <w:i w:val="0"/>
        <w:iCs w:val="0"/>
        <w:spacing w:val="-1"/>
        <w:w w:val="100"/>
        <w:sz w:val="22"/>
        <w:szCs w:val="22"/>
        <w:lang w:val="en-US" w:eastAsia="en-US" w:bidi="ar-SA"/>
      </w:rPr>
    </w:lvl>
    <w:lvl w:ilvl="1" w:tplc="75CEBA0C">
      <w:numFmt w:val="bullet"/>
      <w:lvlText w:val="•"/>
      <w:lvlJc w:val="left"/>
      <w:pPr>
        <w:ind w:left="1664" w:hanging="360"/>
      </w:pPr>
      <w:rPr>
        <w:rFonts w:hint="default"/>
        <w:lang w:val="en-US" w:eastAsia="en-US" w:bidi="ar-SA"/>
      </w:rPr>
    </w:lvl>
    <w:lvl w:ilvl="2" w:tplc="117E7E66">
      <w:numFmt w:val="bullet"/>
      <w:lvlText w:val="•"/>
      <w:lvlJc w:val="left"/>
      <w:pPr>
        <w:ind w:left="2509" w:hanging="360"/>
      </w:pPr>
      <w:rPr>
        <w:rFonts w:hint="default"/>
        <w:lang w:val="en-US" w:eastAsia="en-US" w:bidi="ar-SA"/>
      </w:rPr>
    </w:lvl>
    <w:lvl w:ilvl="3" w:tplc="7450BAC6">
      <w:numFmt w:val="bullet"/>
      <w:lvlText w:val="•"/>
      <w:lvlJc w:val="left"/>
      <w:pPr>
        <w:ind w:left="3353" w:hanging="360"/>
      </w:pPr>
      <w:rPr>
        <w:rFonts w:hint="default"/>
        <w:lang w:val="en-US" w:eastAsia="en-US" w:bidi="ar-SA"/>
      </w:rPr>
    </w:lvl>
    <w:lvl w:ilvl="4" w:tplc="CB6ECD9C">
      <w:numFmt w:val="bullet"/>
      <w:lvlText w:val="•"/>
      <w:lvlJc w:val="left"/>
      <w:pPr>
        <w:ind w:left="4198" w:hanging="360"/>
      </w:pPr>
      <w:rPr>
        <w:rFonts w:hint="default"/>
        <w:lang w:val="en-US" w:eastAsia="en-US" w:bidi="ar-SA"/>
      </w:rPr>
    </w:lvl>
    <w:lvl w:ilvl="5" w:tplc="7EBA1366">
      <w:numFmt w:val="bullet"/>
      <w:lvlText w:val="•"/>
      <w:lvlJc w:val="left"/>
      <w:pPr>
        <w:ind w:left="5043" w:hanging="360"/>
      </w:pPr>
      <w:rPr>
        <w:rFonts w:hint="default"/>
        <w:lang w:val="en-US" w:eastAsia="en-US" w:bidi="ar-SA"/>
      </w:rPr>
    </w:lvl>
    <w:lvl w:ilvl="6" w:tplc="71903D92">
      <w:numFmt w:val="bullet"/>
      <w:lvlText w:val="•"/>
      <w:lvlJc w:val="left"/>
      <w:pPr>
        <w:ind w:left="5887" w:hanging="360"/>
      </w:pPr>
      <w:rPr>
        <w:rFonts w:hint="default"/>
        <w:lang w:val="en-US" w:eastAsia="en-US" w:bidi="ar-SA"/>
      </w:rPr>
    </w:lvl>
    <w:lvl w:ilvl="7" w:tplc="65782860">
      <w:numFmt w:val="bullet"/>
      <w:lvlText w:val="•"/>
      <w:lvlJc w:val="left"/>
      <w:pPr>
        <w:ind w:left="6732" w:hanging="360"/>
      </w:pPr>
      <w:rPr>
        <w:rFonts w:hint="default"/>
        <w:lang w:val="en-US" w:eastAsia="en-US" w:bidi="ar-SA"/>
      </w:rPr>
    </w:lvl>
    <w:lvl w:ilvl="8" w:tplc="767E1F10">
      <w:numFmt w:val="bullet"/>
      <w:lvlText w:val="•"/>
      <w:lvlJc w:val="left"/>
      <w:pPr>
        <w:ind w:left="7576" w:hanging="360"/>
      </w:pPr>
      <w:rPr>
        <w:rFonts w:hint="default"/>
        <w:lang w:val="en-US" w:eastAsia="en-US" w:bidi="ar-SA"/>
      </w:rPr>
    </w:lvl>
  </w:abstractNum>
  <w:abstractNum w:abstractNumId="15" w15:restartNumberingAfterBreak="0">
    <w:nsid w:val="77C041DB"/>
    <w:multiLevelType w:val="hybridMultilevel"/>
    <w:tmpl w:val="79F40ACA"/>
    <w:lvl w:ilvl="0" w:tplc="438CE8B0">
      <w:numFmt w:val="bullet"/>
      <w:lvlText w:val="-"/>
      <w:lvlJc w:val="left"/>
      <w:pPr>
        <w:ind w:left="378" w:hanging="360"/>
      </w:pPr>
      <w:rPr>
        <w:rFonts w:ascii="Calibri" w:eastAsia="Calibri" w:hAnsi="Calibri" w:cs="Calibri" w:hint="default"/>
        <w:b/>
        <w:bCs/>
        <w:i w:val="0"/>
        <w:iCs w:val="0"/>
        <w:spacing w:val="0"/>
        <w:w w:val="100"/>
        <w:sz w:val="22"/>
        <w:szCs w:val="22"/>
        <w:lang w:val="en-US" w:eastAsia="en-US" w:bidi="ar-SA"/>
      </w:rPr>
    </w:lvl>
    <w:lvl w:ilvl="1" w:tplc="5BAC6104">
      <w:numFmt w:val="bullet"/>
      <w:lvlText w:val="•"/>
      <w:lvlJc w:val="left"/>
      <w:pPr>
        <w:ind w:left="617" w:hanging="360"/>
      </w:pPr>
      <w:rPr>
        <w:rFonts w:hint="default"/>
        <w:lang w:val="en-US" w:eastAsia="en-US" w:bidi="ar-SA"/>
      </w:rPr>
    </w:lvl>
    <w:lvl w:ilvl="2" w:tplc="564040C2">
      <w:numFmt w:val="bullet"/>
      <w:lvlText w:val="•"/>
      <w:lvlJc w:val="left"/>
      <w:pPr>
        <w:ind w:left="855" w:hanging="360"/>
      </w:pPr>
      <w:rPr>
        <w:rFonts w:hint="default"/>
        <w:lang w:val="en-US" w:eastAsia="en-US" w:bidi="ar-SA"/>
      </w:rPr>
    </w:lvl>
    <w:lvl w:ilvl="3" w:tplc="E65C1B62">
      <w:numFmt w:val="bullet"/>
      <w:lvlText w:val="•"/>
      <w:lvlJc w:val="left"/>
      <w:pPr>
        <w:ind w:left="1093" w:hanging="360"/>
      </w:pPr>
      <w:rPr>
        <w:rFonts w:hint="default"/>
        <w:lang w:val="en-US" w:eastAsia="en-US" w:bidi="ar-SA"/>
      </w:rPr>
    </w:lvl>
    <w:lvl w:ilvl="4" w:tplc="D722C6B4">
      <w:numFmt w:val="bullet"/>
      <w:lvlText w:val="•"/>
      <w:lvlJc w:val="left"/>
      <w:pPr>
        <w:ind w:left="1331" w:hanging="360"/>
      </w:pPr>
      <w:rPr>
        <w:rFonts w:hint="default"/>
        <w:lang w:val="en-US" w:eastAsia="en-US" w:bidi="ar-SA"/>
      </w:rPr>
    </w:lvl>
    <w:lvl w:ilvl="5" w:tplc="94AE864C">
      <w:numFmt w:val="bullet"/>
      <w:lvlText w:val="•"/>
      <w:lvlJc w:val="left"/>
      <w:pPr>
        <w:ind w:left="1569" w:hanging="360"/>
      </w:pPr>
      <w:rPr>
        <w:rFonts w:hint="default"/>
        <w:lang w:val="en-US" w:eastAsia="en-US" w:bidi="ar-SA"/>
      </w:rPr>
    </w:lvl>
    <w:lvl w:ilvl="6" w:tplc="9C9A6E14">
      <w:numFmt w:val="bullet"/>
      <w:lvlText w:val="•"/>
      <w:lvlJc w:val="left"/>
      <w:pPr>
        <w:ind w:left="1807" w:hanging="360"/>
      </w:pPr>
      <w:rPr>
        <w:rFonts w:hint="default"/>
        <w:lang w:val="en-US" w:eastAsia="en-US" w:bidi="ar-SA"/>
      </w:rPr>
    </w:lvl>
    <w:lvl w:ilvl="7" w:tplc="77E4EE58">
      <w:numFmt w:val="bullet"/>
      <w:lvlText w:val="•"/>
      <w:lvlJc w:val="left"/>
      <w:pPr>
        <w:ind w:left="2045" w:hanging="360"/>
      </w:pPr>
      <w:rPr>
        <w:rFonts w:hint="default"/>
        <w:lang w:val="en-US" w:eastAsia="en-US" w:bidi="ar-SA"/>
      </w:rPr>
    </w:lvl>
    <w:lvl w:ilvl="8" w:tplc="33209C48">
      <w:numFmt w:val="bullet"/>
      <w:lvlText w:val="•"/>
      <w:lvlJc w:val="left"/>
      <w:pPr>
        <w:ind w:left="2283" w:hanging="360"/>
      </w:pPr>
      <w:rPr>
        <w:rFonts w:hint="default"/>
        <w:lang w:val="en-US" w:eastAsia="en-US" w:bidi="ar-SA"/>
      </w:rPr>
    </w:lvl>
  </w:abstractNum>
  <w:abstractNum w:abstractNumId="16" w15:restartNumberingAfterBreak="0">
    <w:nsid w:val="7C3C50EA"/>
    <w:multiLevelType w:val="hybridMultilevel"/>
    <w:tmpl w:val="DCD45BB2"/>
    <w:lvl w:ilvl="0" w:tplc="4CA6F6D2">
      <w:numFmt w:val="bullet"/>
      <w:lvlText w:val="-"/>
      <w:lvlJc w:val="left"/>
      <w:pPr>
        <w:ind w:left="378" w:hanging="360"/>
      </w:pPr>
      <w:rPr>
        <w:rFonts w:ascii="Calibri" w:eastAsia="Calibri" w:hAnsi="Calibri" w:cs="Calibri" w:hint="default"/>
        <w:b/>
        <w:bCs/>
        <w:i w:val="0"/>
        <w:iCs w:val="0"/>
        <w:spacing w:val="0"/>
        <w:w w:val="100"/>
        <w:sz w:val="22"/>
        <w:szCs w:val="22"/>
        <w:lang w:val="en-US" w:eastAsia="en-US" w:bidi="ar-SA"/>
      </w:rPr>
    </w:lvl>
    <w:lvl w:ilvl="1" w:tplc="5E7EA56E">
      <w:numFmt w:val="bullet"/>
      <w:lvlText w:val="•"/>
      <w:lvlJc w:val="left"/>
      <w:pPr>
        <w:ind w:left="617" w:hanging="360"/>
      </w:pPr>
      <w:rPr>
        <w:rFonts w:hint="default"/>
        <w:lang w:val="en-US" w:eastAsia="en-US" w:bidi="ar-SA"/>
      </w:rPr>
    </w:lvl>
    <w:lvl w:ilvl="2" w:tplc="F384B6FA">
      <w:numFmt w:val="bullet"/>
      <w:lvlText w:val="•"/>
      <w:lvlJc w:val="left"/>
      <w:pPr>
        <w:ind w:left="855" w:hanging="360"/>
      </w:pPr>
      <w:rPr>
        <w:rFonts w:hint="default"/>
        <w:lang w:val="en-US" w:eastAsia="en-US" w:bidi="ar-SA"/>
      </w:rPr>
    </w:lvl>
    <w:lvl w:ilvl="3" w:tplc="214000A0">
      <w:numFmt w:val="bullet"/>
      <w:lvlText w:val="•"/>
      <w:lvlJc w:val="left"/>
      <w:pPr>
        <w:ind w:left="1093" w:hanging="360"/>
      </w:pPr>
      <w:rPr>
        <w:rFonts w:hint="default"/>
        <w:lang w:val="en-US" w:eastAsia="en-US" w:bidi="ar-SA"/>
      </w:rPr>
    </w:lvl>
    <w:lvl w:ilvl="4" w:tplc="3B4062BC">
      <w:numFmt w:val="bullet"/>
      <w:lvlText w:val="•"/>
      <w:lvlJc w:val="left"/>
      <w:pPr>
        <w:ind w:left="1331" w:hanging="360"/>
      </w:pPr>
      <w:rPr>
        <w:rFonts w:hint="default"/>
        <w:lang w:val="en-US" w:eastAsia="en-US" w:bidi="ar-SA"/>
      </w:rPr>
    </w:lvl>
    <w:lvl w:ilvl="5" w:tplc="5250609C">
      <w:numFmt w:val="bullet"/>
      <w:lvlText w:val="•"/>
      <w:lvlJc w:val="left"/>
      <w:pPr>
        <w:ind w:left="1569" w:hanging="360"/>
      </w:pPr>
      <w:rPr>
        <w:rFonts w:hint="default"/>
        <w:lang w:val="en-US" w:eastAsia="en-US" w:bidi="ar-SA"/>
      </w:rPr>
    </w:lvl>
    <w:lvl w:ilvl="6" w:tplc="CB8EBA34">
      <w:numFmt w:val="bullet"/>
      <w:lvlText w:val="•"/>
      <w:lvlJc w:val="left"/>
      <w:pPr>
        <w:ind w:left="1807" w:hanging="360"/>
      </w:pPr>
      <w:rPr>
        <w:rFonts w:hint="default"/>
        <w:lang w:val="en-US" w:eastAsia="en-US" w:bidi="ar-SA"/>
      </w:rPr>
    </w:lvl>
    <w:lvl w:ilvl="7" w:tplc="08FC2DD0">
      <w:numFmt w:val="bullet"/>
      <w:lvlText w:val="•"/>
      <w:lvlJc w:val="left"/>
      <w:pPr>
        <w:ind w:left="2045" w:hanging="360"/>
      </w:pPr>
      <w:rPr>
        <w:rFonts w:hint="default"/>
        <w:lang w:val="en-US" w:eastAsia="en-US" w:bidi="ar-SA"/>
      </w:rPr>
    </w:lvl>
    <w:lvl w:ilvl="8" w:tplc="C9682B3E">
      <w:numFmt w:val="bullet"/>
      <w:lvlText w:val="•"/>
      <w:lvlJc w:val="left"/>
      <w:pPr>
        <w:ind w:left="2283" w:hanging="360"/>
      </w:pPr>
      <w:rPr>
        <w:rFonts w:hint="default"/>
        <w:lang w:val="en-US" w:eastAsia="en-US" w:bidi="ar-SA"/>
      </w:rPr>
    </w:lvl>
  </w:abstractNum>
  <w:num w:numId="1" w16cid:durableId="68967294">
    <w:abstractNumId w:val="16"/>
  </w:num>
  <w:num w:numId="2" w16cid:durableId="711417843">
    <w:abstractNumId w:val="12"/>
  </w:num>
  <w:num w:numId="3" w16cid:durableId="1926068137">
    <w:abstractNumId w:val="10"/>
  </w:num>
  <w:num w:numId="4" w16cid:durableId="1091388462">
    <w:abstractNumId w:val="13"/>
  </w:num>
  <w:num w:numId="5" w16cid:durableId="1356151577">
    <w:abstractNumId w:val="15"/>
  </w:num>
  <w:num w:numId="6" w16cid:durableId="514467342">
    <w:abstractNumId w:val="9"/>
  </w:num>
  <w:num w:numId="7" w16cid:durableId="161966876">
    <w:abstractNumId w:val="6"/>
  </w:num>
  <w:num w:numId="8" w16cid:durableId="466436256">
    <w:abstractNumId w:val="8"/>
  </w:num>
  <w:num w:numId="9" w16cid:durableId="2026782457">
    <w:abstractNumId w:val="2"/>
  </w:num>
  <w:num w:numId="10" w16cid:durableId="1833912559">
    <w:abstractNumId w:val="4"/>
  </w:num>
  <w:num w:numId="11" w16cid:durableId="301887587">
    <w:abstractNumId w:val="1"/>
  </w:num>
  <w:num w:numId="12" w16cid:durableId="986784244">
    <w:abstractNumId w:val="3"/>
  </w:num>
  <w:num w:numId="13" w16cid:durableId="1220557401">
    <w:abstractNumId w:val="7"/>
  </w:num>
  <w:num w:numId="14" w16cid:durableId="1766537181">
    <w:abstractNumId w:val="5"/>
  </w:num>
  <w:num w:numId="15" w16cid:durableId="51275237">
    <w:abstractNumId w:val="14"/>
  </w:num>
  <w:num w:numId="16" w16cid:durableId="1487014840">
    <w:abstractNumId w:val="0"/>
  </w:num>
  <w:num w:numId="17" w16cid:durableId="15701863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02347"/>
    <w:rsid w:val="001063D7"/>
    <w:rsid w:val="00262C9F"/>
    <w:rsid w:val="003A2256"/>
    <w:rsid w:val="005266D2"/>
    <w:rsid w:val="00601610"/>
    <w:rsid w:val="00802347"/>
    <w:rsid w:val="00BA6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C0AFF"/>
  <w15:docId w15:val="{E94FF808-DFE3-4F52-AD22-1B82362F3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9"/>
      <w:ind w:left="100"/>
      <w:outlineLvl w:val="0"/>
    </w:pPr>
    <w:rPr>
      <w:b/>
      <w:bCs/>
      <w:sz w:val="28"/>
      <w:szCs w:val="28"/>
    </w:rPr>
  </w:style>
  <w:style w:type="paragraph" w:styleId="Heading2">
    <w:name w:val="heading 2"/>
    <w:basedOn w:val="Normal"/>
    <w:uiPriority w:val="9"/>
    <w:unhideWhenUsed/>
    <w:qFormat/>
    <w:pPr>
      <w:spacing w:before="1"/>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style>
  <w:style w:type="paragraph" w:styleId="Title">
    <w:name w:val="Title"/>
    <w:basedOn w:val="Normal"/>
    <w:uiPriority w:val="10"/>
    <w:qFormat/>
    <w:pPr>
      <w:spacing w:before="60"/>
      <w:ind w:left="100"/>
    </w:pPr>
    <w:rPr>
      <w:sz w:val="32"/>
      <w:szCs w:val="32"/>
      <w:u w:val="single" w:color="000000"/>
    </w:rPr>
  </w:style>
  <w:style w:type="paragraph" w:styleId="ListParagraph">
    <w:name w:val="List Paragraph"/>
    <w:basedOn w:val="Normal"/>
    <w:uiPriority w:val="1"/>
    <w:qFormat/>
    <w:pPr>
      <w:spacing w:before="47"/>
      <w:ind w:left="818" w:hanging="358"/>
    </w:pPr>
  </w:style>
  <w:style w:type="paragraph" w:customStyle="1" w:styleId="TableParagraph">
    <w:name w:val="Table Paragraph"/>
    <w:basedOn w:val="Normal"/>
    <w:uiPriority w:val="1"/>
    <w:qFormat/>
    <w:pPr>
      <w:ind w:left="121"/>
    </w:pPr>
  </w:style>
  <w:style w:type="paragraph" w:styleId="Header">
    <w:name w:val="header"/>
    <w:basedOn w:val="Normal"/>
    <w:link w:val="HeaderChar"/>
    <w:uiPriority w:val="99"/>
    <w:unhideWhenUsed/>
    <w:rsid w:val="00601610"/>
    <w:pPr>
      <w:tabs>
        <w:tab w:val="center" w:pos="4680"/>
        <w:tab w:val="right" w:pos="9360"/>
      </w:tabs>
    </w:pPr>
  </w:style>
  <w:style w:type="character" w:customStyle="1" w:styleId="HeaderChar">
    <w:name w:val="Header Char"/>
    <w:basedOn w:val="DefaultParagraphFont"/>
    <w:link w:val="Header"/>
    <w:uiPriority w:val="99"/>
    <w:rsid w:val="00601610"/>
    <w:rPr>
      <w:rFonts w:ascii="Arial" w:eastAsia="Arial" w:hAnsi="Arial" w:cs="Arial"/>
    </w:rPr>
  </w:style>
  <w:style w:type="paragraph" w:styleId="Footer">
    <w:name w:val="footer"/>
    <w:basedOn w:val="Normal"/>
    <w:link w:val="FooterChar"/>
    <w:uiPriority w:val="99"/>
    <w:unhideWhenUsed/>
    <w:rsid w:val="00601610"/>
    <w:pPr>
      <w:tabs>
        <w:tab w:val="center" w:pos="4680"/>
        <w:tab w:val="right" w:pos="9360"/>
      </w:tabs>
    </w:pPr>
  </w:style>
  <w:style w:type="character" w:customStyle="1" w:styleId="FooterChar">
    <w:name w:val="Footer Char"/>
    <w:basedOn w:val="DefaultParagraphFont"/>
    <w:link w:val="Footer"/>
    <w:uiPriority w:val="99"/>
    <w:rsid w:val="00601610"/>
    <w:rPr>
      <w:rFonts w:ascii="Arial" w:eastAsia="Arial" w:hAnsi="Arial" w:cs="Arial"/>
    </w:rPr>
  </w:style>
  <w:style w:type="character" w:customStyle="1" w:styleId="BodyTextChar">
    <w:name w:val="Body Text Char"/>
    <w:basedOn w:val="DefaultParagraphFont"/>
    <w:link w:val="BodyText"/>
    <w:uiPriority w:val="1"/>
    <w:rsid w:val="0060161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1898</Words>
  <Characters>10823</Characters>
  <Application>Microsoft Office Word</Application>
  <DocSecurity>0</DocSecurity>
  <Lines>90</Lines>
  <Paragraphs>25</Paragraphs>
  <ScaleCrop>false</ScaleCrop>
  <Company/>
  <LinksUpToDate>false</LinksUpToDate>
  <CharactersWithSpaces>12696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Wilson</dc:creator>
  <cp:lastModifiedBy>Anastasia Stavroulaki</cp:lastModifiedBy>
  <cp:revision>3</cp:revision>
  <dcterms:created xsi:type="dcterms:W3CDTF">2024-10-07T11:59:00Z</dcterms:created>
  <dcterms:modified xsi:type="dcterms:W3CDTF">2024-10-15T14:05:00Z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2024-10-01T00:00:00Z</vt:filetime>
  </property>
  <property fmtid="{D5CDD505-2E9C-101B-9397-08002B2CF9AE}" pid="3" name="Creator">
    <vt:lpwstr>Writer</vt:lpwstr>
  </property>
  <property fmtid="{D5CDD505-2E9C-101B-9397-08002B2CF9AE}" pid="4" name="Producer">
    <vt:lpwstr>LibreOffice 6.4</vt:lpwstr>
  </property>
  <property fmtid="{D5CDD505-2E9C-101B-9397-08002B2CF9AE}" pid="5" name="LastSaved">
    <vt:filetime>2024-10-01T00:00:00Z</vt:filetime>
  </property>
</Properties>
</file>