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51" w:rsidRPr="00E41999" w:rsidRDefault="0046437C" w:rsidP="00E17051">
      <w:pPr>
        <w:jc w:val="center"/>
        <w:rPr>
          <w:rFonts w:ascii="Courier New" w:hAnsi="Courier New" w:cs="Courier New"/>
          <w:sz w:val="20"/>
        </w:rPr>
      </w:pPr>
      <w:r>
        <w:rPr>
          <w:rStyle w:val="Normal"/>
          <w:rFonts w:ascii="Courier New" w:hAnsi="Courier New"/>
          <w:sz w:val="20"/>
        </w:rPr>
        <w:t>1</w:t>
      </w:r>
      <w:r>
        <w:rPr>
          <w:rStyle w:val="Normal"/>
          <w:rFonts w:ascii="Courier New" w:hAnsi="Courier New"/>
          <w:sz w:val="20"/>
        </w:rPr>
        <w:t>. ------</w:t>
      </w:r>
      <w:r>
        <w:rPr>
          <w:rStyle w:val="Normal"/>
          <w:rFonts w:ascii="Courier New" w:hAnsi="Courier New"/>
          <w:sz w:val="20"/>
        </w:rPr>
        <w:t>IND</w:t>
      </w:r>
      <w:r>
        <w:rPr>
          <w:rStyle w:val="Normal"/>
          <w:rFonts w:ascii="Courier New" w:hAnsi="Courier New"/>
          <w:sz w:val="20"/>
        </w:rPr>
        <w:t xml:space="preserve">- </w:t>
      </w:r>
      <w:r>
        <w:rPr>
          <w:rStyle w:val="Normal"/>
          <w:rFonts w:ascii="Courier New" w:hAnsi="Courier New"/>
          <w:sz w:val="20"/>
        </w:rPr>
        <w:t xml:space="preserve">2018 0211 </w:t>
      </w:r>
      <w:r>
        <w:rPr>
          <w:rStyle w:val="Normal"/>
          <w:rFonts w:ascii="Courier New" w:hAnsi="Courier New"/>
          <w:sz w:val="20"/>
        </w:rPr>
        <w:t>LV</w:t>
      </w:r>
      <w:r>
        <w:rPr>
          <w:rStyle w:val="Normal"/>
          <w:rFonts w:ascii="Courier New" w:hAnsi="Courier New"/>
          <w:sz w:val="20"/>
        </w:rPr>
        <w:t xml:space="preserve">- </w:t>
      </w:r>
      <w:r>
        <w:rPr>
          <w:rStyle w:val="Normal"/>
          <w:rFonts w:ascii="Courier New" w:hAnsi="Courier New"/>
          <w:sz w:val="20"/>
        </w:rPr>
        <w:t>SK</w:t>
      </w:r>
      <w:r>
        <w:rPr>
          <w:rStyle w:val="Normal"/>
          <w:rFonts w:ascii="Courier New" w:hAnsi="Courier New"/>
          <w:sz w:val="20"/>
        </w:rPr>
        <w:t xml:space="preserve">- ------ </w:t>
      </w:r>
      <w:r>
        <w:rPr>
          <w:rStyle w:val="Normal"/>
          <w:rFonts w:ascii="Courier New" w:hAnsi="Courier New"/>
          <w:sz w:val="20"/>
        </w:rPr>
        <w:t xml:space="preserve">20180524 </w:t>
      </w:r>
      <w:r>
        <w:rPr>
          <w:rStyle w:val="Normal"/>
          <w:rFonts w:ascii="Courier New" w:hAnsi="Courier New"/>
          <w:sz w:val="20"/>
        </w:rPr>
        <w:t xml:space="preserve">--- --- </w:t>
      </w:r>
      <w:r>
        <w:rPr>
          <w:rStyle w:val="Normal"/>
          <w:rFonts w:ascii="Courier New" w:hAnsi="Courier New"/>
          <w:sz w:val="20"/>
        </w:rPr>
        <w:t>PROJET</w:t>
      </w:r>
    </w:p>
    <w:p w:rsidR="00E17051" w:rsidRPr="000027DE" w:rsidRDefault="0046437C" w:rsidP="00E17051">
      <w:pPr>
        <w:pStyle w:val="Heading1"/>
        <w:keepNext w:val="0"/>
        <w:rPr>
          <w:rFonts w:ascii="Times New Roman" w:hAnsi="Times New Roman"/>
          <w:b w:val="0"/>
          <w:i/>
          <w:sz w:val="28"/>
          <w:szCs w:val="28"/>
        </w:rPr>
      </w:pPr>
      <w:r>
        <w:rPr>
          <w:rStyle w:val="Heading1"/>
          <w:rFonts w:ascii="Times New Roman" w:hAnsi="Times New Roman"/>
          <w:b w:val="0"/>
          <w:i/>
          <w:sz w:val="28"/>
        </w:rPr>
        <w:t>NÁVRH</w:t>
      </w:r>
    </w:p>
    <w:p w:rsidR="00E17051" w:rsidRPr="000027DE" w:rsidRDefault="0046437C" w:rsidP="00E17051">
      <w:pPr>
        <w:rPr>
          <w:rFonts w:ascii="Times New Roman" w:hAnsi="Times New Roman"/>
          <w:sz w:val="28"/>
          <w:szCs w:val="28"/>
        </w:rPr>
      </w:pPr>
    </w:p>
    <w:p w:rsidR="00E17051" w:rsidRPr="000027DE" w:rsidRDefault="0046437C" w:rsidP="00E17051">
      <w:pPr>
        <w:pStyle w:val="BodyText"/>
        <w:jc w:val="center"/>
        <w:rPr>
          <w:b/>
          <w:sz w:val="28"/>
          <w:szCs w:val="28"/>
        </w:rPr>
      </w:pPr>
      <w:r>
        <w:rPr>
          <w:rStyle w:val="BodyText"/>
          <w:b/>
          <w:sz w:val="28"/>
        </w:rPr>
        <w:t>KABINET MINISTROV LOTYŠSKEJ REPUBLIKY</w:t>
      </w:r>
    </w:p>
    <w:p w:rsidR="00E17051" w:rsidRPr="000027DE" w:rsidRDefault="0046437C" w:rsidP="00E17051">
      <w:pPr>
        <w:pStyle w:val="BodyText"/>
        <w:rPr>
          <w:b/>
          <w:sz w:val="28"/>
          <w:szCs w:val="28"/>
        </w:rPr>
      </w:pPr>
    </w:p>
    <w:p w:rsidR="00E17051" w:rsidRDefault="0046437C" w:rsidP="00E17051">
      <w:pPr>
        <w:pStyle w:val="BodyText"/>
        <w:tabs>
          <w:tab w:val="clear" w:pos="6804"/>
          <w:tab w:val="right" w:pos="8931"/>
        </w:tabs>
        <w:rPr>
          <w:sz w:val="28"/>
          <w:szCs w:val="28"/>
        </w:rPr>
      </w:pPr>
      <w:r>
        <w:rPr>
          <w:rStyle w:val="BodyText"/>
          <w:sz w:val="28"/>
        </w:rPr>
        <w:t>[</w:t>
      </w:r>
      <w:r>
        <w:rPr>
          <w:rStyle w:val="BodyText"/>
          <w:sz w:val="28"/>
        </w:rPr>
        <w:t>deň</w:t>
      </w:r>
      <w:r>
        <w:rPr>
          <w:rStyle w:val="BodyText"/>
          <w:sz w:val="28"/>
        </w:rPr>
        <w:t>]. [</w:t>
      </w:r>
      <w:r>
        <w:rPr>
          <w:rStyle w:val="BodyText"/>
          <w:sz w:val="28"/>
        </w:rPr>
        <w:t>mesiac</w:t>
      </w:r>
      <w:r>
        <w:rPr>
          <w:rStyle w:val="BodyText"/>
          <w:sz w:val="28"/>
        </w:rPr>
        <w:t xml:space="preserve">] </w:t>
      </w:r>
      <w:r>
        <w:rPr>
          <w:rStyle w:val="BodyText"/>
          <w:sz w:val="28"/>
        </w:rPr>
        <w:t>2018</w:t>
      </w:r>
      <w:r>
        <w:rPr>
          <w:rStyle w:val="BodyText"/>
          <w:sz w:val="28"/>
        </w:rPr>
        <w:tab/>
      </w:r>
      <w:r>
        <w:rPr>
          <w:rStyle w:val="BodyText"/>
          <w:sz w:val="28"/>
        </w:rPr>
        <w:t xml:space="preserve"> Nariadenie č</w:t>
      </w:r>
      <w:r>
        <w:rPr>
          <w:rStyle w:val="BodyText"/>
          <w:sz w:val="28"/>
        </w:rPr>
        <w:t>.</w:t>
      </w:r>
    </w:p>
    <w:p w:rsidR="00E17051" w:rsidRPr="000027DE" w:rsidRDefault="0046437C" w:rsidP="00E17051">
      <w:pPr>
        <w:pStyle w:val="BodyText"/>
        <w:tabs>
          <w:tab w:val="clear" w:pos="6804"/>
          <w:tab w:val="right" w:pos="8931"/>
        </w:tabs>
        <w:rPr>
          <w:sz w:val="28"/>
          <w:szCs w:val="28"/>
        </w:rPr>
      </w:pPr>
      <w:r>
        <w:rPr>
          <w:rStyle w:val="BodyText"/>
          <w:sz w:val="28"/>
        </w:rPr>
        <w:t>Riga</w:t>
      </w:r>
      <w:r>
        <w:rPr>
          <w:rStyle w:val="BodyText"/>
          <w:sz w:val="28"/>
        </w:rPr>
        <w:tab/>
      </w:r>
      <w:r>
        <w:rPr>
          <w:rStyle w:val="BodyText"/>
          <w:sz w:val="28"/>
        </w:rPr>
        <w:t>(</w:t>
      </w:r>
      <w:r>
        <w:rPr>
          <w:rStyle w:val="BodyText"/>
          <w:sz w:val="28"/>
        </w:rPr>
        <w:t>zápisnica č</w:t>
      </w:r>
      <w:r>
        <w:rPr>
          <w:rStyle w:val="BodyText"/>
          <w:sz w:val="28"/>
        </w:rPr>
        <w:t xml:space="preserve">. </w:t>
      </w:r>
      <w:r>
        <w:rPr>
          <w:rStyle w:val="BodyText"/>
          <w:sz w:val="28"/>
        </w:rPr>
        <w:t xml:space="preserve">§ </w:t>
      </w:r>
      <w:r>
        <w:rPr>
          <w:rStyle w:val="BodyText"/>
          <w:sz w:val="28"/>
        </w:rPr>
        <w:t>[</w:t>
      </w:r>
      <w:r>
        <w:rPr>
          <w:rStyle w:val="BodyText"/>
          <w:sz w:val="28"/>
        </w:rPr>
        <w:t>doplní sa</w:t>
      </w:r>
      <w:r>
        <w:rPr>
          <w:rStyle w:val="BodyText"/>
          <w:sz w:val="28"/>
        </w:rPr>
        <w:t>])</w:t>
      </w:r>
    </w:p>
    <w:p w:rsidR="00E17051" w:rsidRPr="000027DE" w:rsidRDefault="0046437C" w:rsidP="00E170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7051" w:rsidRPr="000027DE" w:rsidRDefault="0046437C" w:rsidP="00E170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7051" w:rsidRPr="000027DE" w:rsidRDefault="0046437C" w:rsidP="00E170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Style w:val="Normal"/>
          <w:rFonts w:ascii="Times New Roman" w:hAnsi="Times New Roman"/>
          <w:b/>
          <w:sz w:val="28"/>
        </w:rPr>
        <w:t xml:space="preserve">Postup na ukončenie stavu odpadu gumových materiálov získaných z pneumatík </w:t>
      </w:r>
      <w:r>
        <w:rPr>
          <w:rStyle w:val="Normal"/>
          <w:rFonts w:ascii="Times New Roman" w:hAnsi="Times New Roman"/>
          <w:b/>
          <w:sz w:val="28"/>
        </w:rPr>
        <w:t>po skončení životnosti</w:t>
      </w:r>
    </w:p>
    <w:p w:rsidR="00E17051" w:rsidRPr="000027DE" w:rsidRDefault="0046437C" w:rsidP="00E170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E17051" w:rsidRPr="000027DE" w:rsidRDefault="0046437C" w:rsidP="00E17051">
      <w:pPr>
        <w:keepNext/>
        <w:keepLines/>
        <w:spacing w:before="120"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Style w:val="Normal"/>
          <w:rFonts w:ascii="Times New Roman" w:hAnsi="Times New Roman"/>
          <w:sz w:val="28"/>
        </w:rPr>
        <w:t xml:space="preserve">Vydané v súlade s </w:t>
      </w:r>
      <w:r>
        <w:br/>
      </w:r>
      <w:r>
        <w:rPr>
          <w:rStyle w:val="Normal"/>
          <w:rFonts w:ascii="Times New Roman" w:hAnsi="Times New Roman"/>
          <w:sz w:val="28"/>
        </w:rPr>
        <w:t xml:space="preserve">článkom </w:t>
      </w:r>
      <w:r>
        <w:rPr>
          <w:rStyle w:val="Normal"/>
          <w:rFonts w:ascii="Times New Roman" w:hAnsi="Times New Roman"/>
          <w:sz w:val="28"/>
        </w:rPr>
        <w:t xml:space="preserve">6 </w:t>
      </w:r>
      <w:r>
        <w:rPr>
          <w:rStyle w:val="Normal"/>
          <w:rFonts w:ascii="Times New Roman" w:hAnsi="Times New Roman"/>
          <w:sz w:val="28"/>
        </w:rPr>
        <w:t>ods</w:t>
      </w:r>
      <w:r>
        <w:rPr>
          <w:rStyle w:val="Normal"/>
          <w:rFonts w:ascii="Times New Roman" w:hAnsi="Times New Roman"/>
          <w:sz w:val="28"/>
        </w:rPr>
        <w:t xml:space="preserve">. </w:t>
      </w:r>
      <w:r>
        <w:rPr>
          <w:rStyle w:val="Normal"/>
          <w:rFonts w:ascii="Times New Roman" w:hAnsi="Times New Roman"/>
          <w:sz w:val="28"/>
        </w:rPr>
        <w:t>1</w:t>
      </w:r>
      <w:r>
        <w:rPr>
          <w:rStyle w:val="Normal"/>
          <w:rFonts w:ascii="Times New Roman" w:hAnsi="Times New Roman"/>
          <w:sz w:val="28"/>
          <w:vertAlign w:val="superscript"/>
        </w:rPr>
        <w:t>1</w:t>
      </w:r>
      <w:r>
        <w:br/>
      </w:r>
      <w:r>
        <w:rPr>
          <w:rStyle w:val="Normal"/>
          <w:rFonts w:ascii="Times New Roman" w:hAnsi="Times New Roman"/>
          <w:sz w:val="28"/>
        </w:rPr>
        <w:t>zákona o odpadovom hospodárstve</w:t>
      </w:r>
    </w:p>
    <w:p w:rsidR="00E17051" w:rsidRPr="000027DE" w:rsidRDefault="0046437C" w:rsidP="00E17051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>V nariadení sa stanovuje postup na ukončenie stavu odpadu gumových materiálov získaných z pneumatík po skončení životnosti</w:t>
      </w:r>
      <w:r>
        <w:rPr>
          <w:rStyle w:val="ListParagraph"/>
          <w:rFonts w:ascii="Times New Roman" w:hAnsi="Times New Roman"/>
          <w:sz w:val="28"/>
        </w:rPr>
        <w:t>.</w:t>
      </w:r>
    </w:p>
    <w:p w:rsidR="00E17051" w:rsidRPr="000027DE" w:rsidRDefault="0046437C" w:rsidP="00E17051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V zmysle tohto nariadenia sa za druhotn</w:t>
      </w:r>
      <w:r>
        <w:rPr>
          <w:rStyle w:val="NumPar1"/>
          <w:sz w:val="28"/>
        </w:rPr>
        <w:t>é suroviny považujú gumové materiály získané z pneumatík po skončení životnosti prostredníctvom ich roztrhania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rozdrvenia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rozkúskovania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rozrezania alebo granulovania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ak sú tieto materiály po spracovaní pneumatík určené na predaj na trhu na ďalšie použi</w:t>
      </w:r>
      <w:r>
        <w:rPr>
          <w:rStyle w:val="NumPar1"/>
          <w:sz w:val="28"/>
        </w:rPr>
        <w:t>tie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so spojivami alebo bez nich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 xml:space="preserve">a spĺňajú všetky kritériá uvedené v prílohe </w:t>
      </w:r>
      <w:r>
        <w:rPr>
          <w:rStyle w:val="NumPar1"/>
          <w:sz w:val="28"/>
        </w:rPr>
        <w:t xml:space="preserve">1 </w:t>
      </w:r>
      <w:r>
        <w:rPr>
          <w:rStyle w:val="NumPar1"/>
          <w:sz w:val="28"/>
        </w:rPr>
        <w:t>k tomuto nariadeniu</w:t>
      </w:r>
      <w:r>
        <w:rPr>
          <w:rStyle w:val="NumPar1"/>
          <w:sz w:val="28"/>
        </w:rPr>
        <w:t>.</w:t>
      </w:r>
    </w:p>
    <w:p w:rsidR="00E17051" w:rsidRPr="000027DE" w:rsidRDefault="0046437C" w:rsidP="00E17051">
      <w:pPr>
        <w:pStyle w:val="ListParagraph"/>
        <w:keepNext/>
        <w:keepLines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>Z pneumatík po skončení životnosti sa môžu získavať tieto druhotné suroviny</w:t>
      </w:r>
      <w:r>
        <w:rPr>
          <w:rStyle w:val="ListParagraph"/>
          <w:rFonts w:ascii="Times New Roman" w:hAnsi="Times New Roman"/>
          <w:sz w:val="28"/>
        </w:rPr>
        <w:t>:</w:t>
      </w:r>
    </w:p>
    <w:p w:rsidR="00E17051" w:rsidRPr="000027DE" w:rsidRDefault="0046437C" w:rsidP="00E1705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>gumový prášok</w:t>
      </w:r>
      <w:r>
        <w:rPr>
          <w:rStyle w:val="ListParagraph"/>
          <w:rFonts w:ascii="Times New Roman" w:hAnsi="Times New Roman"/>
          <w:sz w:val="28"/>
        </w:rPr>
        <w:t xml:space="preserve">: </w:t>
      </w:r>
      <w:r>
        <w:rPr>
          <w:rStyle w:val="ListParagraph"/>
          <w:rFonts w:ascii="Times New Roman" w:hAnsi="Times New Roman"/>
          <w:sz w:val="28"/>
        </w:rPr>
        <w:t>gumový materiál získaný z rozdrvenia pneumatík po skončení živo</w:t>
      </w:r>
      <w:r>
        <w:rPr>
          <w:rStyle w:val="ListParagraph"/>
          <w:rFonts w:ascii="Times New Roman" w:hAnsi="Times New Roman"/>
          <w:sz w:val="28"/>
        </w:rPr>
        <w:t xml:space="preserve">tnosti na čiastočky s veľkosťou do </w:t>
      </w:r>
      <w:r>
        <w:rPr>
          <w:rStyle w:val="ListParagraph"/>
          <w:rFonts w:ascii="Times New Roman" w:hAnsi="Times New Roman"/>
          <w:sz w:val="28"/>
        </w:rPr>
        <w:t>0</w:t>
      </w:r>
      <w:r>
        <w:rPr>
          <w:rStyle w:val="ListParagraph"/>
          <w:rFonts w:ascii="Times New Roman" w:hAnsi="Times New Roman"/>
          <w:sz w:val="28"/>
        </w:rPr>
        <w:t>,</w:t>
      </w:r>
      <w:r>
        <w:rPr>
          <w:rStyle w:val="ListParagraph"/>
          <w:rFonts w:ascii="Times New Roman" w:hAnsi="Times New Roman"/>
          <w:sz w:val="28"/>
        </w:rPr>
        <w:t xml:space="preserve">8 </w:t>
      </w:r>
      <w:r>
        <w:rPr>
          <w:rStyle w:val="ListParagraph"/>
          <w:rFonts w:ascii="Times New Roman" w:hAnsi="Times New Roman"/>
          <w:sz w:val="28"/>
        </w:rPr>
        <w:t>mm</w:t>
      </w:r>
      <w:r>
        <w:rPr>
          <w:rStyle w:val="ListParagraph"/>
          <w:rFonts w:ascii="Times New Roman" w:hAnsi="Times New Roman"/>
          <w:sz w:val="28"/>
        </w:rPr>
        <w:t xml:space="preserve">; </w:t>
      </w:r>
    </w:p>
    <w:p w:rsidR="00E17051" w:rsidRPr="000027DE" w:rsidRDefault="0046437C" w:rsidP="00E1705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>gumový granulát</w:t>
      </w:r>
      <w:r>
        <w:rPr>
          <w:rStyle w:val="ListParagraph"/>
          <w:rFonts w:ascii="Times New Roman" w:hAnsi="Times New Roman"/>
          <w:sz w:val="28"/>
        </w:rPr>
        <w:t xml:space="preserve">: </w:t>
      </w:r>
      <w:r>
        <w:rPr>
          <w:rStyle w:val="ListParagraph"/>
          <w:rFonts w:ascii="Times New Roman" w:hAnsi="Times New Roman"/>
          <w:sz w:val="28"/>
        </w:rPr>
        <w:t xml:space="preserve">gumový materiál získaný z granulovania pneumatík po skončení životnosti na čiastočky s veľkosťou </w:t>
      </w:r>
      <w:r>
        <w:rPr>
          <w:rStyle w:val="ListParagraph"/>
          <w:rFonts w:ascii="Times New Roman" w:hAnsi="Times New Roman"/>
          <w:sz w:val="28"/>
        </w:rPr>
        <w:t>0</w:t>
      </w:r>
      <w:r>
        <w:rPr>
          <w:rStyle w:val="ListParagraph"/>
          <w:rFonts w:ascii="Times New Roman" w:hAnsi="Times New Roman"/>
          <w:sz w:val="28"/>
        </w:rPr>
        <w:t>,</w:t>
      </w:r>
      <w:r>
        <w:rPr>
          <w:rStyle w:val="ListParagraph"/>
          <w:rFonts w:ascii="Times New Roman" w:hAnsi="Times New Roman"/>
          <w:sz w:val="28"/>
        </w:rPr>
        <w:t xml:space="preserve">9 </w:t>
      </w:r>
      <w:r>
        <w:rPr>
          <w:rStyle w:val="ListParagraph"/>
          <w:rFonts w:ascii="Times New Roman" w:hAnsi="Times New Roman"/>
          <w:sz w:val="28"/>
        </w:rPr>
        <w:t xml:space="preserve">– </w:t>
      </w:r>
      <w:r>
        <w:rPr>
          <w:rStyle w:val="ListParagraph"/>
          <w:rFonts w:ascii="Times New Roman" w:hAnsi="Times New Roman"/>
          <w:sz w:val="28"/>
        </w:rPr>
        <w:t>20</w:t>
      </w:r>
      <w:r>
        <w:rPr>
          <w:rStyle w:val="ListParagraph"/>
          <w:rFonts w:ascii="Times New Roman" w:hAnsi="Times New Roman"/>
          <w:sz w:val="28"/>
        </w:rPr>
        <w:t> </w:t>
      </w:r>
      <w:r>
        <w:rPr>
          <w:rStyle w:val="ListParagraph"/>
          <w:rFonts w:ascii="Times New Roman" w:hAnsi="Times New Roman"/>
          <w:sz w:val="28"/>
        </w:rPr>
        <w:t>mm</w:t>
      </w:r>
      <w:r>
        <w:rPr>
          <w:rStyle w:val="ListParagraph"/>
          <w:rFonts w:ascii="Times New Roman" w:hAnsi="Times New Roman"/>
          <w:sz w:val="28"/>
        </w:rPr>
        <w:t xml:space="preserve">; </w:t>
      </w:r>
    </w:p>
    <w:p w:rsidR="00E17051" w:rsidRPr="000027DE" w:rsidRDefault="0046437C" w:rsidP="00E1705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>gumový mulč</w:t>
      </w:r>
      <w:r>
        <w:rPr>
          <w:rStyle w:val="ListParagraph"/>
          <w:rFonts w:ascii="Times New Roman" w:hAnsi="Times New Roman"/>
          <w:sz w:val="28"/>
        </w:rPr>
        <w:t xml:space="preserve">: </w:t>
      </w:r>
      <w:r>
        <w:rPr>
          <w:rStyle w:val="ListParagraph"/>
          <w:rFonts w:ascii="Times New Roman" w:hAnsi="Times New Roman"/>
          <w:sz w:val="28"/>
        </w:rPr>
        <w:t>gumový materiál získaný z rozdrobenia</w:t>
      </w:r>
      <w:r>
        <w:rPr>
          <w:rStyle w:val="ListParagraph"/>
          <w:rFonts w:ascii="Times New Roman" w:hAnsi="Times New Roman"/>
          <w:sz w:val="28"/>
        </w:rPr>
        <w:t xml:space="preserve">, </w:t>
      </w:r>
      <w:r>
        <w:rPr>
          <w:rStyle w:val="ListParagraph"/>
          <w:rFonts w:ascii="Times New Roman" w:hAnsi="Times New Roman"/>
          <w:sz w:val="28"/>
        </w:rPr>
        <w:t>rozdrvenia alebo rozkúskovania p</w:t>
      </w:r>
      <w:r>
        <w:rPr>
          <w:rStyle w:val="ListParagraph"/>
          <w:rFonts w:ascii="Times New Roman" w:hAnsi="Times New Roman"/>
          <w:sz w:val="28"/>
        </w:rPr>
        <w:t xml:space="preserve">neumatík po skončení životnosti na čiastočky nepravidelného tvaru s veľkosťou </w:t>
      </w:r>
      <w:r>
        <w:rPr>
          <w:rStyle w:val="ListParagraph"/>
          <w:rFonts w:ascii="Times New Roman" w:hAnsi="Times New Roman"/>
          <w:sz w:val="28"/>
        </w:rPr>
        <w:t xml:space="preserve">10 </w:t>
      </w:r>
      <w:r>
        <w:rPr>
          <w:rStyle w:val="ListParagraph"/>
          <w:rFonts w:ascii="Times New Roman" w:hAnsi="Times New Roman"/>
          <w:sz w:val="28"/>
        </w:rPr>
        <w:t xml:space="preserve">– </w:t>
      </w:r>
      <w:r>
        <w:rPr>
          <w:rStyle w:val="ListParagraph"/>
          <w:rFonts w:ascii="Times New Roman" w:hAnsi="Times New Roman"/>
          <w:sz w:val="28"/>
        </w:rPr>
        <w:t>50</w:t>
      </w:r>
      <w:r>
        <w:rPr>
          <w:rStyle w:val="ListParagraph"/>
          <w:rFonts w:ascii="Times New Roman" w:hAnsi="Times New Roman"/>
          <w:sz w:val="28"/>
        </w:rPr>
        <w:t> </w:t>
      </w:r>
      <w:r>
        <w:rPr>
          <w:rStyle w:val="ListParagraph"/>
          <w:rFonts w:ascii="Times New Roman" w:hAnsi="Times New Roman"/>
          <w:sz w:val="28"/>
        </w:rPr>
        <w:t>mm</w:t>
      </w:r>
      <w:r>
        <w:rPr>
          <w:rStyle w:val="ListParagraph"/>
          <w:rFonts w:ascii="Times New Roman" w:hAnsi="Times New Roman"/>
          <w:sz w:val="28"/>
        </w:rPr>
        <w:t xml:space="preserve">; </w:t>
      </w:r>
      <w:r>
        <w:rPr>
          <w:rStyle w:val="ListParagraph"/>
          <w:rFonts w:ascii="Times New Roman" w:hAnsi="Times New Roman"/>
          <w:sz w:val="28"/>
        </w:rPr>
        <w:t>povolená je prímes textílií</w:t>
      </w:r>
      <w:r>
        <w:rPr>
          <w:rStyle w:val="ListParagraph"/>
          <w:rFonts w:ascii="Times New Roman" w:hAnsi="Times New Roman"/>
          <w:sz w:val="28"/>
        </w:rPr>
        <w:t xml:space="preserve">; </w:t>
      </w:r>
    </w:p>
    <w:p w:rsidR="00E17051" w:rsidRPr="000027DE" w:rsidRDefault="0046437C" w:rsidP="00E1705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>gumová drvina</w:t>
      </w:r>
      <w:r>
        <w:rPr>
          <w:rStyle w:val="ListParagraph"/>
          <w:rFonts w:ascii="Times New Roman" w:hAnsi="Times New Roman"/>
          <w:sz w:val="28"/>
        </w:rPr>
        <w:t xml:space="preserve">: </w:t>
      </w:r>
      <w:r>
        <w:rPr>
          <w:rStyle w:val="ListParagraph"/>
          <w:rFonts w:ascii="Times New Roman" w:hAnsi="Times New Roman"/>
          <w:sz w:val="28"/>
        </w:rPr>
        <w:t>gumový materiál získaný z rozdrobenia</w:t>
      </w:r>
      <w:r>
        <w:rPr>
          <w:rStyle w:val="ListParagraph"/>
          <w:rFonts w:ascii="Times New Roman" w:hAnsi="Times New Roman"/>
          <w:sz w:val="28"/>
        </w:rPr>
        <w:t xml:space="preserve">, </w:t>
      </w:r>
      <w:r>
        <w:rPr>
          <w:rStyle w:val="ListParagraph"/>
          <w:rFonts w:ascii="Times New Roman" w:hAnsi="Times New Roman"/>
          <w:sz w:val="28"/>
        </w:rPr>
        <w:t>rozdrvenia alebo rozkúskovania pneumatík po skončení životnosti na čiastočky nepra</w:t>
      </w:r>
      <w:r>
        <w:rPr>
          <w:rStyle w:val="ListParagraph"/>
          <w:rFonts w:ascii="Times New Roman" w:hAnsi="Times New Roman"/>
          <w:sz w:val="28"/>
        </w:rPr>
        <w:t xml:space="preserve">videlného tvaru s veľkosťou prevažne </w:t>
      </w:r>
      <w:r>
        <w:rPr>
          <w:rStyle w:val="ListParagraph"/>
          <w:rFonts w:ascii="Times New Roman" w:hAnsi="Times New Roman"/>
          <w:sz w:val="28"/>
        </w:rPr>
        <w:t xml:space="preserve">50 </w:t>
      </w:r>
      <w:r>
        <w:rPr>
          <w:rStyle w:val="ListParagraph"/>
          <w:rFonts w:ascii="Times New Roman" w:hAnsi="Times New Roman"/>
          <w:sz w:val="28"/>
        </w:rPr>
        <w:t xml:space="preserve">až </w:t>
      </w:r>
      <w:r>
        <w:rPr>
          <w:rStyle w:val="ListParagraph"/>
          <w:rFonts w:ascii="Times New Roman" w:hAnsi="Times New Roman"/>
          <w:sz w:val="28"/>
        </w:rPr>
        <w:t>300</w:t>
      </w:r>
      <w:r>
        <w:rPr>
          <w:rStyle w:val="ListParagraph"/>
          <w:rFonts w:ascii="Times New Roman" w:hAnsi="Times New Roman"/>
          <w:sz w:val="28"/>
        </w:rPr>
        <w:t> </w:t>
      </w:r>
      <w:r>
        <w:rPr>
          <w:rStyle w:val="ListParagraph"/>
          <w:rFonts w:ascii="Times New Roman" w:hAnsi="Times New Roman"/>
          <w:sz w:val="28"/>
        </w:rPr>
        <w:t>mm</w:t>
      </w:r>
      <w:r>
        <w:rPr>
          <w:rStyle w:val="ListParagraph"/>
          <w:rFonts w:ascii="Times New Roman" w:hAnsi="Times New Roman"/>
          <w:sz w:val="28"/>
        </w:rPr>
        <w:t xml:space="preserve">; </w:t>
      </w:r>
      <w:r>
        <w:rPr>
          <w:rStyle w:val="ListParagraph"/>
          <w:rFonts w:ascii="Times New Roman" w:hAnsi="Times New Roman"/>
          <w:sz w:val="28"/>
        </w:rPr>
        <w:t>povolená je prímes kovových drôtov a textílií</w:t>
      </w:r>
      <w:r>
        <w:rPr>
          <w:rStyle w:val="ListParagraph"/>
          <w:rFonts w:ascii="Times New Roman" w:hAnsi="Times New Roman"/>
          <w:sz w:val="28"/>
        </w:rPr>
        <w:t xml:space="preserve">; </w:t>
      </w:r>
    </w:p>
    <w:p w:rsidR="00E17051" w:rsidRPr="000027DE" w:rsidRDefault="0046437C" w:rsidP="00E1705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>gumové odrezky</w:t>
      </w:r>
      <w:r>
        <w:rPr>
          <w:rStyle w:val="ListParagraph"/>
          <w:rFonts w:ascii="Times New Roman" w:hAnsi="Times New Roman"/>
          <w:sz w:val="28"/>
        </w:rPr>
        <w:t xml:space="preserve">: </w:t>
      </w:r>
      <w:r>
        <w:rPr>
          <w:rStyle w:val="ListParagraph"/>
          <w:rFonts w:ascii="Times New Roman" w:hAnsi="Times New Roman"/>
          <w:sz w:val="28"/>
        </w:rPr>
        <w:t>gumový materiál získaný z rozdrobenia</w:t>
      </w:r>
      <w:r>
        <w:rPr>
          <w:rStyle w:val="ListParagraph"/>
          <w:rFonts w:ascii="Times New Roman" w:hAnsi="Times New Roman"/>
          <w:sz w:val="28"/>
        </w:rPr>
        <w:t xml:space="preserve">, </w:t>
      </w:r>
      <w:r>
        <w:rPr>
          <w:rStyle w:val="ListParagraph"/>
          <w:rFonts w:ascii="Times New Roman" w:hAnsi="Times New Roman"/>
          <w:sz w:val="28"/>
        </w:rPr>
        <w:t>rozdrvenia alebo rozkúskovania pneumatík po skončení životnosti na čiastočky nepravidelného tvaru s ve</w:t>
      </w:r>
      <w:r>
        <w:rPr>
          <w:rStyle w:val="ListParagraph"/>
          <w:rFonts w:ascii="Times New Roman" w:hAnsi="Times New Roman"/>
          <w:sz w:val="28"/>
        </w:rPr>
        <w:t xml:space="preserve">ľkosťou prevažne </w:t>
      </w:r>
      <w:r>
        <w:rPr>
          <w:rStyle w:val="ListParagraph"/>
          <w:rFonts w:ascii="Times New Roman" w:hAnsi="Times New Roman"/>
          <w:sz w:val="28"/>
        </w:rPr>
        <w:t xml:space="preserve">300 </w:t>
      </w:r>
      <w:r>
        <w:rPr>
          <w:rStyle w:val="ListParagraph"/>
          <w:rFonts w:ascii="Times New Roman" w:hAnsi="Times New Roman"/>
          <w:sz w:val="28"/>
        </w:rPr>
        <w:t xml:space="preserve">až </w:t>
      </w:r>
      <w:r>
        <w:rPr>
          <w:rStyle w:val="ListParagraph"/>
          <w:rFonts w:ascii="Times New Roman" w:hAnsi="Times New Roman"/>
          <w:sz w:val="28"/>
        </w:rPr>
        <w:t xml:space="preserve">500 </w:t>
      </w:r>
      <w:r>
        <w:rPr>
          <w:rStyle w:val="ListParagraph"/>
          <w:rFonts w:ascii="Times New Roman" w:hAnsi="Times New Roman"/>
          <w:sz w:val="28"/>
        </w:rPr>
        <w:t>mm</w:t>
      </w:r>
      <w:r>
        <w:rPr>
          <w:rStyle w:val="ListParagraph"/>
          <w:rFonts w:ascii="Times New Roman" w:hAnsi="Times New Roman"/>
          <w:sz w:val="28"/>
        </w:rPr>
        <w:t xml:space="preserve">; </w:t>
      </w:r>
      <w:r>
        <w:rPr>
          <w:rStyle w:val="ListParagraph"/>
          <w:rFonts w:ascii="Times New Roman" w:hAnsi="Times New Roman"/>
          <w:sz w:val="28"/>
        </w:rPr>
        <w:t>povolená je prímes kovových drôtov a textílií</w:t>
      </w:r>
      <w:r>
        <w:rPr>
          <w:rStyle w:val="ListParagraph"/>
          <w:rFonts w:ascii="Times New Roman" w:hAnsi="Times New Roman"/>
          <w:sz w:val="28"/>
        </w:rPr>
        <w:t>.</w:t>
      </w:r>
    </w:p>
    <w:p w:rsidR="00E17051" w:rsidRPr="000027DE" w:rsidRDefault="0046437C" w:rsidP="00E17051">
      <w:pPr>
        <w:pStyle w:val="NumPar1"/>
        <w:keepNext/>
        <w:keepLines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lastRenderedPageBreak/>
        <w:t>Gumové materiály sa nebudú považovať za druhotné suroviny a musia sa považovať za odpad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ak sa používajú na nasledujúce účely</w:t>
      </w:r>
      <w:r>
        <w:rPr>
          <w:rStyle w:val="NumPar1"/>
          <w:sz w:val="28"/>
        </w:rPr>
        <w:t>:</w:t>
      </w:r>
    </w:p>
    <w:p w:rsidR="00E17051" w:rsidRPr="000027DE" w:rsidRDefault="0046437C" w:rsidP="00E17051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spaľovanie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s</w:t>
      </w:r>
      <w:r>
        <w:rPr>
          <w:rStyle w:val="NumPar1"/>
          <w:sz w:val="28"/>
        </w:rPr>
        <w:t> </w:t>
      </w:r>
      <w:r>
        <w:rPr>
          <w:rStyle w:val="NumPar1"/>
          <w:sz w:val="28"/>
        </w:rPr>
        <w:t>energetickým zhodnocovaním alebo bez</w:t>
      </w:r>
      <w:r>
        <w:rPr>
          <w:rStyle w:val="NumPar1"/>
          <w:sz w:val="28"/>
        </w:rPr>
        <w:t xml:space="preserve"> energetického zhodnocovania</w:t>
      </w:r>
      <w:r>
        <w:rPr>
          <w:rStyle w:val="NumPar1"/>
          <w:sz w:val="28"/>
        </w:rPr>
        <w:t>;</w:t>
      </w:r>
    </w:p>
    <w:p w:rsidR="00E17051" w:rsidRPr="000027DE" w:rsidRDefault="0046437C" w:rsidP="00E17051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pyrolýza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plazmolýza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splyňovanie a podobné technologické procesy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pri ktorých sa menia fyzikálne alebo chemické vlastnosti gumových mate</w:t>
      </w:r>
      <w:bookmarkStart w:id="0" w:name="_GoBack"/>
      <w:bookmarkEnd w:id="0"/>
      <w:r>
        <w:rPr>
          <w:rStyle w:val="NumPar1"/>
          <w:sz w:val="28"/>
        </w:rPr>
        <w:t>riálov</w:t>
      </w:r>
      <w:r>
        <w:rPr>
          <w:rStyle w:val="NumPar1"/>
          <w:sz w:val="28"/>
        </w:rPr>
        <w:t>;</w:t>
      </w:r>
    </w:p>
    <w:p w:rsidR="00E17051" w:rsidRPr="000027DE" w:rsidRDefault="0046437C" w:rsidP="00E17051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 xml:space="preserve">skládkovanie alebo skladovanie na obdobie dlhšie ako </w:t>
      </w:r>
      <w:r>
        <w:rPr>
          <w:rStyle w:val="NumPar1"/>
          <w:sz w:val="28"/>
        </w:rPr>
        <w:t>1</w:t>
      </w:r>
      <w:r>
        <w:rPr>
          <w:rStyle w:val="NumPar1"/>
          <w:sz w:val="28"/>
        </w:rPr>
        <w:t> </w:t>
      </w:r>
      <w:r>
        <w:rPr>
          <w:rStyle w:val="NumPar1"/>
          <w:sz w:val="28"/>
        </w:rPr>
        <w:t>rok</w:t>
      </w:r>
      <w:r>
        <w:rPr>
          <w:rStyle w:val="NumPar1"/>
          <w:sz w:val="28"/>
        </w:rPr>
        <w:t>.</w:t>
      </w:r>
    </w:p>
    <w:p w:rsidR="00E17051" w:rsidRPr="000027DE" w:rsidRDefault="0046437C" w:rsidP="00E17051">
      <w:pPr>
        <w:pStyle w:val="NumPar1"/>
        <w:keepNext/>
        <w:keepLines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Spracovateľ pneumatík</w:t>
      </w:r>
      <w:r>
        <w:rPr>
          <w:rStyle w:val="NumPar1"/>
          <w:sz w:val="28"/>
        </w:rPr>
        <w:t xml:space="preserve"> po skončení životnosti musí zabezpečiť nasledujúce povinnosti</w:t>
      </w:r>
      <w:r>
        <w:rPr>
          <w:rStyle w:val="NumPar1"/>
          <w:sz w:val="28"/>
        </w:rPr>
        <w:t>:</w:t>
      </w:r>
    </w:p>
    <w:p w:rsidR="00E17051" w:rsidRPr="00A87A80" w:rsidRDefault="0046437C" w:rsidP="00E17051">
      <w:pPr>
        <w:pStyle w:val="NumPar1"/>
        <w:numPr>
          <w:ilvl w:val="1"/>
          <w:numId w:val="1"/>
        </w:numPr>
        <w:rPr>
          <w:rFonts w:eastAsia="宋体"/>
          <w:snapToGrid/>
          <w:sz w:val="28"/>
          <w:szCs w:val="28"/>
        </w:rPr>
      </w:pPr>
      <w:r>
        <w:rPr>
          <w:rStyle w:val="NumPar1"/>
          <w:snapToGrid/>
          <w:sz w:val="28"/>
        </w:rPr>
        <w:t>v prípade každej výrobnej dávky druhotných surovín sa vyplní vyhlásenie</w:t>
      </w:r>
      <w:r>
        <w:rPr>
          <w:rStyle w:val="NumPar1"/>
          <w:snapToGrid/>
          <w:sz w:val="28"/>
        </w:rPr>
        <w:t xml:space="preserve">, </w:t>
      </w:r>
      <w:r>
        <w:rPr>
          <w:rStyle w:val="NumPar1"/>
          <w:snapToGrid/>
          <w:sz w:val="28"/>
        </w:rPr>
        <w:t>ktorým sa preukazuje</w:t>
      </w:r>
      <w:r>
        <w:rPr>
          <w:rStyle w:val="NumPar1"/>
          <w:snapToGrid/>
          <w:sz w:val="28"/>
        </w:rPr>
        <w:t xml:space="preserve">, </w:t>
      </w:r>
      <w:r>
        <w:rPr>
          <w:rStyle w:val="NumPar1"/>
          <w:snapToGrid/>
          <w:sz w:val="28"/>
        </w:rPr>
        <w:t xml:space="preserve">že druhotné suroviny spĺňajú kritériá stavu konca odpadu stanovené v prílohe </w:t>
      </w:r>
      <w:r>
        <w:rPr>
          <w:rStyle w:val="NumPar1"/>
          <w:snapToGrid/>
          <w:sz w:val="28"/>
        </w:rPr>
        <w:t xml:space="preserve">1 </w:t>
      </w:r>
      <w:r>
        <w:rPr>
          <w:rStyle w:val="NumPar1"/>
          <w:snapToGrid/>
          <w:sz w:val="28"/>
        </w:rPr>
        <w:t>k tomuto nariadeni</w:t>
      </w:r>
      <w:r>
        <w:rPr>
          <w:rStyle w:val="NumPar1"/>
          <w:snapToGrid/>
          <w:sz w:val="28"/>
        </w:rPr>
        <w:t xml:space="preserve">u a tiež podľa prílohy </w:t>
      </w:r>
      <w:r>
        <w:rPr>
          <w:rStyle w:val="NumPar1"/>
          <w:snapToGrid/>
          <w:sz w:val="28"/>
        </w:rPr>
        <w:t xml:space="preserve">2 </w:t>
      </w:r>
      <w:r>
        <w:rPr>
          <w:rStyle w:val="NumPar1"/>
          <w:snapToGrid/>
          <w:sz w:val="28"/>
        </w:rPr>
        <w:t>(</w:t>
      </w:r>
      <w:r>
        <w:rPr>
          <w:rStyle w:val="NumPar1"/>
          <w:snapToGrid/>
          <w:sz w:val="28"/>
        </w:rPr>
        <w:t>ďalej len „vyhlásenie o súlade“</w:t>
      </w:r>
      <w:r>
        <w:rPr>
          <w:rStyle w:val="NumPar1"/>
          <w:snapToGrid/>
          <w:sz w:val="28"/>
        </w:rPr>
        <w:t>)</w:t>
      </w:r>
      <w:r>
        <w:rPr>
          <w:rStyle w:val="NumPar1"/>
          <w:snapToGrid/>
          <w:sz w:val="28"/>
        </w:rPr>
        <w:t>;</w:t>
      </w:r>
    </w:p>
    <w:p w:rsidR="00E17051" w:rsidRPr="000027DE" w:rsidRDefault="0046437C" w:rsidP="00E1705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>evidencia recyklovateľných pneumatík po skončení životnosti sa vykonáva v súlade s platnými pravidlami a predpismi na úradných formulároch environmentálnej štatistiky</w:t>
      </w:r>
      <w:r>
        <w:rPr>
          <w:rStyle w:val="ListParagraph"/>
          <w:rFonts w:ascii="Times New Roman" w:hAnsi="Times New Roman"/>
          <w:sz w:val="28"/>
        </w:rPr>
        <w:t>;</w:t>
      </w:r>
    </w:p>
    <w:p w:rsidR="00E17051" w:rsidRPr="000027DE" w:rsidRDefault="0046437C" w:rsidP="00E17051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 xml:space="preserve">počas prepravy sa ku každej </w:t>
      </w:r>
      <w:r>
        <w:rPr>
          <w:rStyle w:val="NumPar1"/>
          <w:sz w:val="28"/>
        </w:rPr>
        <w:t>výrobnej dávke druhotných surovín priloží tlačená kópia vyhlásenia o súlade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pričom Environmentálny úrad Lotyšskej republiky môže od spracovateľa pneumatík po skončení životnosti požadovať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aby predložil originál vyhlásenia o súlade</w:t>
      </w:r>
      <w:r>
        <w:rPr>
          <w:rStyle w:val="NumPar1"/>
          <w:sz w:val="28"/>
        </w:rPr>
        <w:t>.</w:t>
      </w:r>
    </w:p>
    <w:p w:rsidR="00E17051" w:rsidRPr="000027DE" w:rsidRDefault="0046437C" w:rsidP="00E17051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 xml:space="preserve">Spracovateľ pneumatík </w:t>
      </w:r>
      <w:r>
        <w:rPr>
          <w:rStyle w:val="NumPar1"/>
          <w:sz w:val="28"/>
        </w:rPr>
        <w:t xml:space="preserve">po skončení životnosti musí uchovávať vyhlásenie o súlade počas obdobia </w:t>
      </w:r>
      <w:r>
        <w:rPr>
          <w:rStyle w:val="NumPar1"/>
          <w:sz w:val="28"/>
        </w:rPr>
        <w:t xml:space="preserve">5 </w:t>
      </w:r>
      <w:r>
        <w:rPr>
          <w:rStyle w:val="NumPar1"/>
          <w:sz w:val="28"/>
        </w:rPr>
        <w:t xml:space="preserve">rokov po dátume jeho vystavenia a predložiť ho na požiadanie príslušných orgánov zodpovedných za nakladanie s odpadom do </w:t>
      </w:r>
      <w:r>
        <w:rPr>
          <w:rStyle w:val="NumPar1"/>
          <w:sz w:val="28"/>
        </w:rPr>
        <w:t xml:space="preserve">10 </w:t>
      </w:r>
      <w:r>
        <w:rPr>
          <w:rStyle w:val="NumPar1"/>
          <w:sz w:val="28"/>
        </w:rPr>
        <w:t>pracovných dní</w:t>
      </w:r>
      <w:r>
        <w:rPr>
          <w:rStyle w:val="NumPar1"/>
          <w:sz w:val="28"/>
        </w:rPr>
        <w:t>.</w:t>
      </w:r>
    </w:p>
    <w:p w:rsidR="00E17051" w:rsidRPr="000027DE" w:rsidRDefault="0046437C" w:rsidP="00E17051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Vyhlásenie o súlade bude vypracované elekt</w:t>
      </w:r>
      <w:r>
        <w:rPr>
          <w:rStyle w:val="NumPar1"/>
          <w:sz w:val="28"/>
        </w:rPr>
        <w:t>ronicky v súlade s pravidlami a predpismi o elektronických dokumentoch</w:t>
      </w:r>
      <w:r>
        <w:rPr>
          <w:rStyle w:val="NumPar1"/>
          <w:sz w:val="28"/>
        </w:rPr>
        <w:t>.</w:t>
      </w:r>
    </w:p>
    <w:p w:rsidR="00E17051" w:rsidRPr="000027DE" w:rsidRDefault="0046437C" w:rsidP="00E17051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Spracovateľ pneumatík po skončení životnosti musí ku každej výrobnej dávke druhotných surovín pripojiť technickú špecifikáciu výrobku</w:t>
      </w:r>
      <w:r>
        <w:rPr>
          <w:rStyle w:val="NumPar1"/>
          <w:sz w:val="28"/>
        </w:rPr>
        <w:t>.</w:t>
      </w:r>
    </w:p>
    <w:p w:rsidR="00E17051" w:rsidRPr="000027DE" w:rsidRDefault="0046437C" w:rsidP="00E17051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Osoba zodpovedná za dovoz druhotných surovín do L</w:t>
      </w:r>
      <w:r>
        <w:rPr>
          <w:rStyle w:val="NumPar1"/>
          <w:sz w:val="28"/>
        </w:rPr>
        <w:t>otyšska musí zabezpečiť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aby spracovateľ pneumatík po skončení životnosti pripojil ku každej výrobnej dávke druhotných surovín vyhlásenie s informáciami o fyzikálnych a chemických vlastnostiach zásielky a údajmi o spracovateľovi pneumatík po skončení život</w:t>
      </w:r>
      <w:r>
        <w:rPr>
          <w:rStyle w:val="NumPar1"/>
          <w:sz w:val="28"/>
        </w:rPr>
        <w:t>nosti</w:t>
      </w:r>
      <w:r>
        <w:rPr>
          <w:rStyle w:val="NumPar1"/>
          <w:sz w:val="28"/>
        </w:rPr>
        <w:t>.</w:t>
      </w:r>
    </w:p>
    <w:p w:rsidR="00E17051" w:rsidRPr="000027DE" w:rsidRDefault="0046437C" w:rsidP="00E17051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 xml:space="preserve">Osoba zodpovedná za dovoz druhotných surovín do Lotyšska musí uchovávať vyhlásenie uvedené v odseku </w:t>
      </w:r>
      <w:r>
        <w:rPr>
          <w:rStyle w:val="NumPar1"/>
          <w:sz w:val="28"/>
        </w:rPr>
        <w:t xml:space="preserve">9 </w:t>
      </w:r>
      <w:r>
        <w:rPr>
          <w:rStyle w:val="NumPar1"/>
          <w:sz w:val="28"/>
        </w:rPr>
        <w:t xml:space="preserve">tohto nariadenia počas obdobia </w:t>
      </w:r>
      <w:r>
        <w:rPr>
          <w:rStyle w:val="NumPar1"/>
          <w:sz w:val="28"/>
        </w:rPr>
        <w:t xml:space="preserve">5 </w:t>
      </w:r>
      <w:r>
        <w:rPr>
          <w:rStyle w:val="NumPar1"/>
          <w:sz w:val="28"/>
        </w:rPr>
        <w:t>rokov po dátume jeho vystavenia a musí ho predložiť na požiadanie príslušných orgánov zodpovedných za nakladanie s</w:t>
      </w:r>
      <w:r>
        <w:rPr>
          <w:rStyle w:val="NumPar1"/>
          <w:sz w:val="28"/>
        </w:rPr>
        <w:t xml:space="preserve"> odpadom do </w:t>
      </w:r>
      <w:r>
        <w:rPr>
          <w:rStyle w:val="NumPar1"/>
          <w:sz w:val="28"/>
        </w:rPr>
        <w:t xml:space="preserve">10 </w:t>
      </w:r>
      <w:r>
        <w:rPr>
          <w:rStyle w:val="NumPar1"/>
          <w:sz w:val="28"/>
        </w:rPr>
        <w:t>pracovných dní</w:t>
      </w:r>
      <w:r>
        <w:rPr>
          <w:rStyle w:val="NumPar1"/>
          <w:sz w:val="28"/>
        </w:rPr>
        <w:t>.</w:t>
      </w:r>
    </w:p>
    <w:p w:rsidR="00E17051" w:rsidRPr="000027DE" w:rsidRDefault="0046437C" w:rsidP="00E17051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lastRenderedPageBreak/>
        <w:t>Spracovateľ pneumatík po skončení životnosti musí zaviesť systém riadenia kvality na zaistenie vysledovateľnosti spracovania odpadových pneumatík</w:t>
      </w:r>
      <w:r>
        <w:rPr>
          <w:rStyle w:val="NumPar1"/>
          <w:sz w:val="28"/>
        </w:rPr>
        <w:t xml:space="preserve">. </w:t>
      </w:r>
      <w:r>
        <w:rPr>
          <w:rStyle w:val="NumPar1"/>
          <w:sz w:val="28"/>
        </w:rPr>
        <w:t>Spracovateľ pneumatík po skončení životnosti musí dodržiavať požiadavky nákupc</w:t>
      </w:r>
      <w:r>
        <w:rPr>
          <w:rStyle w:val="NumPar1"/>
          <w:sz w:val="28"/>
        </w:rPr>
        <w:t>u druhotných surovín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čo sa týka kvality a fyzikálnych a chemických vlastností druhotných surovín</w:t>
      </w:r>
      <w:r>
        <w:rPr>
          <w:rStyle w:val="NumPar1"/>
          <w:sz w:val="28"/>
        </w:rPr>
        <w:t>.</w:t>
      </w:r>
    </w:p>
    <w:p w:rsidR="00E17051" w:rsidRPr="000027DE" w:rsidRDefault="0046437C" w:rsidP="00E17051">
      <w:pPr>
        <w:pStyle w:val="NumPar1"/>
        <w:keepNext/>
        <w:keepLines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Systém riadenia kvality musí zahŕňať podrobný opis spracovania pneumatík po skončení životnosti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a to takto</w:t>
      </w:r>
      <w:r>
        <w:rPr>
          <w:rStyle w:val="NumPar1"/>
          <w:sz w:val="28"/>
        </w:rPr>
        <w:t>:</w:t>
      </w:r>
    </w:p>
    <w:p w:rsidR="00E17051" w:rsidRPr="000027DE" w:rsidRDefault="0046437C" w:rsidP="00E17051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opis sledovania kvality spracovania pneumatík po</w:t>
      </w:r>
      <w:r>
        <w:rPr>
          <w:rStyle w:val="NumPar1"/>
          <w:sz w:val="28"/>
        </w:rPr>
        <w:t xml:space="preserve"> skončení životnosti v súlade s prílohou </w:t>
      </w:r>
      <w:r>
        <w:rPr>
          <w:rStyle w:val="NumPar1"/>
          <w:sz w:val="28"/>
        </w:rPr>
        <w:t xml:space="preserve">1 </w:t>
      </w:r>
      <w:r>
        <w:rPr>
          <w:rStyle w:val="NumPar1"/>
          <w:sz w:val="28"/>
        </w:rPr>
        <w:t>k tomuto nariadeniu</w:t>
      </w:r>
      <w:r>
        <w:rPr>
          <w:rStyle w:val="NumPar1"/>
          <w:sz w:val="28"/>
        </w:rPr>
        <w:t>;</w:t>
      </w:r>
    </w:p>
    <w:p w:rsidR="00E17051" w:rsidRPr="000027DE" w:rsidRDefault="0046437C" w:rsidP="00E17051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použité metódy odberu vzoriek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fyzikálne a chemické testy vzoriek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označenie druhotných surovín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opis procesov balenia a skladovania</w:t>
      </w:r>
      <w:r>
        <w:rPr>
          <w:rStyle w:val="NumPar1"/>
          <w:sz w:val="28"/>
        </w:rPr>
        <w:t>;</w:t>
      </w:r>
    </w:p>
    <w:p w:rsidR="00E17051" w:rsidRPr="000027DE" w:rsidRDefault="0046437C" w:rsidP="00E17051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kritériá týkajúce sa súladu a odmietnutia pneumatík po sko</w:t>
      </w:r>
      <w:r>
        <w:rPr>
          <w:rStyle w:val="NumPar1"/>
          <w:sz w:val="28"/>
        </w:rPr>
        <w:t>nčení životnosti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typy kontrolných opatrení na posúdenie súladu pneumatík po skončení životnosti a spôsoby dokumentovania výsledkov kontrolných opatrení</w:t>
      </w:r>
      <w:r>
        <w:rPr>
          <w:rStyle w:val="NumPar1"/>
          <w:sz w:val="28"/>
        </w:rPr>
        <w:t xml:space="preserve">; </w:t>
      </w:r>
    </w:p>
    <w:p w:rsidR="00E17051" w:rsidRPr="000027DE" w:rsidRDefault="0046437C" w:rsidP="00E17051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opis celého cyklu spracovania pneumatík po skončení životnosti vrátane následného nakladania s výsled</w:t>
      </w:r>
      <w:r>
        <w:rPr>
          <w:rStyle w:val="NumPar1"/>
          <w:sz w:val="28"/>
        </w:rPr>
        <w:t>ným odpadom a jeho skladovania a informácie o potenciálnom predaji druhotných surovín</w:t>
      </w:r>
      <w:r>
        <w:rPr>
          <w:rStyle w:val="NumPar1"/>
          <w:sz w:val="28"/>
        </w:rPr>
        <w:t>;</w:t>
      </w:r>
    </w:p>
    <w:p w:rsidR="00E17051" w:rsidRPr="000027DE" w:rsidRDefault="0046437C" w:rsidP="00E17051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 xml:space="preserve">kritériá súladu s kvalitou druhotných surovín a kritériá vlastnej kontroly podľa prílohy </w:t>
      </w:r>
      <w:r>
        <w:rPr>
          <w:rStyle w:val="NumPar1"/>
          <w:sz w:val="28"/>
        </w:rPr>
        <w:t xml:space="preserve">1 </w:t>
      </w:r>
      <w:r>
        <w:rPr>
          <w:rStyle w:val="NumPar1"/>
          <w:sz w:val="28"/>
        </w:rPr>
        <w:t>k tomuto nariadeniu</w:t>
      </w:r>
      <w:r>
        <w:rPr>
          <w:rStyle w:val="NumPar1"/>
          <w:sz w:val="28"/>
        </w:rPr>
        <w:t>;</w:t>
      </w:r>
    </w:p>
    <w:p w:rsidR="00E17051" w:rsidRPr="000027DE" w:rsidRDefault="0046437C" w:rsidP="00E17051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zoznam pracovníkov spracovateľa odpadových pneumatík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kto</w:t>
      </w:r>
      <w:r>
        <w:rPr>
          <w:rStyle w:val="NumPar1"/>
          <w:sz w:val="28"/>
        </w:rPr>
        <w:t>rí zodpovedajú za každú fázu spracovania pneumatík po skončení životnosti</w:t>
      </w:r>
      <w:r>
        <w:rPr>
          <w:rStyle w:val="NumPar1"/>
          <w:sz w:val="28"/>
        </w:rPr>
        <w:t>;</w:t>
      </w:r>
    </w:p>
    <w:p w:rsidR="00E17051" w:rsidRPr="000027DE" w:rsidRDefault="0046437C" w:rsidP="00E17051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potenciálny objem spracovania pneumatík po skončení životnosti</w:t>
      </w:r>
      <w:r>
        <w:rPr>
          <w:rStyle w:val="NumPar1"/>
          <w:sz w:val="28"/>
        </w:rPr>
        <w:t>.</w:t>
      </w:r>
    </w:p>
    <w:p w:rsidR="00E17051" w:rsidRPr="000027DE" w:rsidRDefault="0046437C" w:rsidP="00E17051">
      <w:pPr>
        <w:pStyle w:val="NumPar1"/>
        <w:numPr>
          <w:ilvl w:val="0"/>
          <w:numId w:val="1"/>
        </w:numPr>
        <w:snapToGrid w:val="0"/>
        <w:rPr>
          <w:sz w:val="28"/>
          <w:szCs w:val="28"/>
        </w:rPr>
      </w:pPr>
      <w:r>
        <w:rPr>
          <w:rStyle w:val="NumPar1"/>
          <w:sz w:val="28"/>
        </w:rPr>
        <w:t xml:space="preserve">Spracovateľ pneumatík po skončení životnosti musí uchovávať informácie týkajúce sa spracovania pneumatík po skončení </w:t>
      </w:r>
      <w:r>
        <w:rPr>
          <w:rStyle w:val="NumPar1"/>
          <w:sz w:val="28"/>
        </w:rPr>
        <w:t>životnosti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 xml:space="preserve">ktoré sú uvedené v odseku </w:t>
      </w:r>
      <w:r>
        <w:rPr>
          <w:rStyle w:val="NumPar1"/>
          <w:sz w:val="28"/>
        </w:rPr>
        <w:t xml:space="preserve">12 </w:t>
      </w:r>
      <w:r>
        <w:rPr>
          <w:rStyle w:val="NumPar1"/>
          <w:sz w:val="28"/>
        </w:rPr>
        <w:t>tohto nariadenia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 xml:space="preserve">počas obdobia </w:t>
      </w:r>
      <w:r>
        <w:rPr>
          <w:rStyle w:val="NumPar1"/>
          <w:sz w:val="28"/>
        </w:rPr>
        <w:t xml:space="preserve">5 </w:t>
      </w:r>
      <w:r>
        <w:rPr>
          <w:rStyle w:val="NumPar1"/>
          <w:sz w:val="28"/>
        </w:rPr>
        <w:t>rokov po prijatí príslušnej výrobnej dávky druhotných surovín</w:t>
      </w:r>
      <w:r>
        <w:rPr>
          <w:rStyle w:val="NumPar1"/>
          <w:sz w:val="28"/>
        </w:rPr>
        <w:t>.</w:t>
      </w:r>
    </w:p>
    <w:p w:rsidR="00E17051" w:rsidRPr="000027DE" w:rsidRDefault="0046437C" w:rsidP="00E17051">
      <w:pPr>
        <w:pStyle w:val="NumPar1"/>
        <w:numPr>
          <w:ilvl w:val="0"/>
          <w:numId w:val="1"/>
        </w:numPr>
        <w:snapToGrid w:val="0"/>
        <w:rPr>
          <w:sz w:val="28"/>
          <w:szCs w:val="28"/>
        </w:rPr>
      </w:pPr>
      <w:r>
        <w:rPr>
          <w:rStyle w:val="NumPar1"/>
          <w:sz w:val="28"/>
        </w:rPr>
        <w:t>Spracovateľ pneumatík po skončení životnosti musí vykonávať revíziu systému riadenia kvality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 xml:space="preserve">a to každý rok a tiež v </w:t>
      </w:r>
      <w:r>
        <w:rPr>
          <w:rStyle w:val="NumPar1"/>
          <w:sz w:val="28"/>
        </w:rPr>
        <w:t>prípade významných zmien v technologických procesoch druhotných surovín alebo pri zmene fyzikálnych alebo chemických vlastností druhotných surovín</w:t>
      </w:r>
      <w:r>
        <w:rPr>
          <w:rStyle w:val="NumPar1"/>
          <w:sz w:val="28"/>
        </w:rPr>
        <w:t>.</w:t>
      </w:r>
    </w:p>
    <w:p w:rsidR="00E17051" w:rsidRPr="000027DE" w:rsidRDefault="0046437C" w:rsidP="00E17051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Na základe písomnej žiadosti príslušných orgánov zodpovedných za nakladanie s odpadom musí spracovateľ pneum</w:t>
      </w:r>
      <w:r>
        <w:rPr>
          <w:rStyle w:val="NumPar1"/>
          <w:sz w:val="28"/>
        </w:rPr>
        <w:t>atík po skončení životnosti alebo osoba zodpovedná za dovoz druhotných surovín do Lotyšska poskytnúť prístup do všetkých oblastí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priestorov a k všetkým dokumentom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ktoré súvisia so spracovaním a skladovaním pneumatík po skončení životnosti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na posúdenie i</w:t>
      </w:r>
      <w:r>
        <w:rPr>
          <w:rStyle w:val="NumPar1"/>
          <w:sz w:val="28"/>
        </w:rPr>
        <w:t>ch súladu s požiadavkami stanovenými v tomto nariadení</w:t>
      </w:r>
      <w:r>
        <w:rPr>
          <w:rStyle w:val="NumPar1"/>
          <w:sz w:val="28"/>
        </w:rPr>
        <w:t>.</w:t>
      </w:r>
    </w:p>
    <w:p w:rsidR="00E17051" w:rsidRPr="000027DE" w:rsidRDefault="0046437C" w:rsidP="00E17051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lastRenderedPageBreak/>
        <w:t>Spracovateľ pneumatík po skončení životnosti musí informovať nákupcu druhotných surovín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>že pneumatiky po skončení životnosti sa spracovávajú v súlade so systémom riadenia kvality</w:t>
      </w:r>
      <w:r>
        <w:rPr>
          <w:rStyle w:val="NumPar1"/>
          <w:sz w:val="28"/>
        </w:rPr>
        <w:t>.</w:t>
      </w:r>
    </w:p>
    <w:p w:rsidR="00E17051" w:rsidRPr="000027DE" w:rsidRDefault="0046437C" w:rsidP="00E17051">
      <w:pPr>
        <w:pStyle w:val="NumPar1"/>
        <w:numPr>
          <w:ilvl w:val="0"/>
          <w:numId w:val="1"/>
        </w:numPr>
        <w:snapToGrid w:val="0"/>
        <w:rPr>
          <w:sz w:val="28"/>
          <w:szCs w:val="28"/>
        </w:rPr>
      </w:pPr>
      <w:r>
        <w:rPr>
          <w:rStyle w:val="NumPar1"/>
          <w:sz w:val="28"/>
        </w:rPr>
        <w:t>Ak sa po dovezení g</w:t>
      </w:r>
      <w:r>
        <w:rPr>
          <w:rStyle w:val="NumPar1"/>
          <w:sz w:val="28"/>
        </w:rPr>
        <w:t>umových materiálov získaných z pneumatík po skončení životnosti z iných krajín príslušné orgány krajiny odoslania a cieľovej krajiny nedokážu dohodnúť na zaradení gumového materiálu</w:t>
      </w:r>
      <w:r>
        <w:rPr>
          <w:rStyle w:val="NumPar1"/>
          <w:sz w:val="28"/>
        </w:rPr>
        <w:t xml:space="preserve">, </w:t>
      </w:r>
      <w:r>
        <w:rPr>
          <w:rStyle w:val="NumPar1"/>
          <w:sz w:val="28"/>
        </w:rPr>
        <w:t xml:space="preserve">bude sa uplatňovať článok </w:t>
      </w:r>
      <w:r>
        <w:rPr>
          <w:rStyle w:val="NumPar1"/>
          <w:sz w:val="28"/>
        </w:rPr>
        <w:t xml:space="preserve">28 </w:t>
      </w:r>
      <w:r>
        <w:rPr>
          <w:rStyle w:val="NumPar1"/>
          <w:sz w:val="28"/>
        </w:rPr>
        <w:t>ods</w:t>
      </w:r>
      <w:r>
        <w:rPr>
          <w:rStyle w:val="NumPar1"/>
          <w:sz w:val="28"/>
        </w:rPr>
        <w:t xml:space="preserve">. </w:t>
      </w:r>
      <w:r>
        <w:rPr>
          <w:rStyle w:val="NumPar1"/>
          <w:sz w:val="28"/>
        </w:rPr>
        <w:t xml:space="preserve">1 </w:t>
      </w:r>
      <w:r>
        <w:rPr>
          <w:rStyle w:val="NumPar1"/>
          <w:sz w:val="28"/>
        </w:rPr>
        <w:t>nariadenia Európskeho parlamentu a Ra</w:t>
      </w:r>
      <w:r>
        <w:rPr>
          <w:rStyle w:val="NumPar1"/>
          <w:sz w:val="28"/>
        </w:rPr>
        <w:t xml:space="preserve">dy </w:t>
      </w:r>
      <w:r>
        <w:rPr>
          <w:rStyle w:val="NumPar1"/>
          <w:sz w:val="28"/>
        </w:rPr>
        <w:t>(</w:t>
      </w:r>
      <w:r>
        <w:rPr>
          <w:rStyle w:val="NumPar1"/>
          <w:sz w:val="28"/>
        </w:rPr>
        <w:t>ES</w:t>
      </w:r>
      <w:r>
        <w:rPr>
          <w:rStyle w:val="NumPar1"/>
          <w:sz w:val="28"/>
        </w:rPr>
        <w:t xml:space="preserve">) </w:t>
      </w:r>
      <w:r>
        <w:rPr>
          <w:rStyle w:val="NumPar1"/>
          <w:sz w:val="28"/>
        </w:rPr>
        <w:t>č</w:t>
      </w:r>
      <w:r>
        <w:rPr>
          <w:rStyle w:val="NumPar1"/>
          <w:sz w:val="28"/>
        </w:rPr>
        <w:t xml:space="preserve">. </w:t>
      </w:r>
      <w:r>
        <w:rPr>
          <w:rStyle w:val="NumPar1"/>
          <w:sz w:val="28"/>
        </w:rPr>
        <w:t>1013</w:t>
      </w:r>
      <w:r>
        <w:rPr>
          <w:rStyle w:val="NumPar1"/>
          <w:sz w:val="28"/>
        </w:rPr>
        <w:t>/</w:t>
      </w:r>
      <w:r>
        <w:rPr>
          <w:rStyle w:val="NumPar1"/>
          <w:sz w:val="28"/>
        </w:rPr>
        <w:t xml:space="preserve">2006 </w:t>
      </w:r>
      <w:r>
        <w:rPr>
          <w:rStyle w:val="NumPar1"/>
          <w:sz w:val="28"/>
        </w:rPr>
        <w:t xml:space="preserve">zo </w:t>
      </w:r>
      <w:r>
        <w:rPr>
          <w:rStyle w:val="NumPar1"/>
          <w:sz w:val="28"/>
        </w:rPr>
        <w:t>14</w:t>
      </w:r>
      <w:r>
        <w:rPr>
          <w:rStyle w:val="NumPar1"/>
          <w:sz w:val="28"/>
        </w:rPr>
        <w:t xml:space="preserve">. </w:t>
      </w:r>
      <w:r>
        <w:rPr>
          <w:rStyle w:val="NumPar1"/>
          <w:sz w:val="28"/>
        </w:rPr>
        <w:t xml:space="preserve">júna </w:t>
      </w:r>
      <w:r>
        <w:rPr>
          <w:rStyle w:val="NumPar1"/>
          <w:sz w:val="28"/>
        </w:rPr>
        <w:t xml:space="preserve">2006 </w:t>
      </w:r>
      <w:r>
        <w:rPr>
          <w:rStyle w:val="NumPar1"/>
          <w:sz w:val="28"/>
        </w:rPr>
        <w:t>o preprave odpadu</w:t>
      </w:r>
      <w:r>
        <w:rPr>
          <w:rStyle w:val="NumPar1"/>
          <w:sz w:val="28"/>
        </w:rPr>
        <w:t>.</w:t>
      </w:r>
    </w:p>
    <w:p w:rsidR="00E17051" w:rsidRPr="00AF72FA" w:rsidRDefault="0046437C" w:rsidP="00E17051">
      <w:pPr>
        <w:keepNext/>
        <w:keepLines/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Style w:val="Normal"/>
          <w:rFonts w:ascii="Times New Roman" w:hAnsi="Times New Roman"/>
          <w:sz w:val="28"/>
        </w:rPr>
        <w:lastRenderedPageBreak/>
        <w:t xml:space="preserve">Príloha </w:t>
      </w:r>
      <w:r>
        <w:rPr>
          <w:rStyle w:val="Normal"/>
          <w:rFonts w:ascii="Times New Roman" w:hAnsi="Times New Roman"/>
          <w:sz w:val="28"/>
        </w:rPr>
        <w:t>1</w:t>
      </w:r>
      <w:r>
        <w:br/>
      </w:r>
      <w:r>
        <w:rPr>
          <w:rStyle w:val="Normal"/>
          <w:rFonts w:ascii="Times New Roman" w:hAnsi="Times New Roman"/>
          <w:sz w:val="28"/>
        </w:rPr>
        <w:t xml:space="preserve">k nariadeniu </w:t>
      </w:r>
      <w:r>
        <w:br/>
      </w:r>
      <w:r>
        <w:rPr>
          <w:rStyle w:val="Normal"/>
          <w:rFonts w:ascii="Times New Roman" w:hAnsi="Times New Roman"/>
          <w:sz w:val="28"/>
        </w:rPr>
        <w:t>kabinetu č</w:t>
      </w:r>
      <w:r>
        <w:rPr>
          <w:rStyle w:val="Normal"/>
          <w:rFonts w:ascii="Times New Roman" w:hAnsi="Times New Roman"/>
          <w:sz w:val="28"/>
        </w:rPr>
        <w:t>. .....</w:t>
      </w:r>
      <w:r>
        <w:br/>
      </w:r>
      <w:r>
        <w:rPr>
          <w:rStyle w:val="Normal"/>
          <w:rFonts w:ascii="Times New Roman" w:hAnsi="Times New Roman"/>
          <w:sz w:val="28"/>
        </w:rPr>
        <w:t xml:space="preserve">z </w:t>
      </w:r>
      <w:r>
        <w:rPr>
          <w:rStyle w:val="Normal"/>
          <w:rFonts w:ascii="Times New Roman" w:hAnsi="Times New Roman"/>
          <w:sz w:val="28"/>
        </w:rPr>
        <w:t>[</w:t>
      </w:r>
      <w:r>
        <w:rPr>
          <w:rStyle w:val="Normal"/>
          <w:rFonts w:ascii="Times New Roman" w:hAnsi="Times New Roman"/>
          <w:sz w:val="28"/>
        </w:rPr>
        <w:t>deň</w:t>
      </w:r>
      <w:r>
        <w:rPr>
          <w:rStyle w:val="Normal"/>
          <w:rFonts w:ascii="Times New Roman" w:hAnsi="Times New Roman"/>
          <w:sz w:val="28"/>
        </w:rPr>
        <w:t>]. [</w:t>
      </w:r>
      <w:r>
        <w:rPr>
          <w:rStyle w:val="Normal"/>
          <w:rFonts w:ascii="Times New Roman" w:hAnsi="Times New Roman"/>
          <w:sz w:val="28"/>
        </w:rPr>
        <w:t>mesiac</w:t>
      </w:r>
      <w:r>
        <w:rPr>
          <w:rStyle w:val="Normal"/>
          <w:rFonts w:ascii="Times New Roman" w:hAnsi="Times New Roman"/>
          <w:sz w:val="28"/>
        </w:rPr>
        <w:t xml:space="preserve">] </w:t>
      </w:r>
      <w:r>
        <w:rPr>
          <w:rStyle w:val="Normal"/>
          <w:rFonts w:ascii="Times New Roman" w:hAnsi="Times New Roman"/>
          <w:sz w:val="28"/>
        </w:rPr>
        <w:t>2018</w:t>
      </w:r>
    </w:p>
    <w:p w:rsidR="00E17051" w:rsidRPr="00B45A62" w:rsidRDefault="0046437C" w:rsidP="00E17051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:rsidR="00E17051" w:rsidRPr="00B45A62" w:rsidRDefault="0046437C" w:rsidP="00E17051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Normal"/>
          <w:rFonts w:ascii="Times New Roman" w:hAnsi="Times New Roman"/>
          <w:b/>
          <w:sz w:val="28"/>
        </w:rPr>
        <w:t>Kritériá stavu konca odpadu pre gumové materiály získané z pneumatík po skončení životnosti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8"/>
        <w:gridCol w:w="4073"/>
      </w:tblGrid>
      <w:tr w:rsidR="00E17051" w:rsidRPr="00C02523" w:rsidTr="00E17051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51" w:rsidRPr="002632C2" w:rsidRDefault="0046437C" w:rsidP="00E17051">
            <w:pPr>
              <w:pStyle w:val="ListParagraph"/>
              <w:keepNext/>
              <w:keepLines/>
              <w:spacing w:before="60" w:after="60"/>
              <w:ind w:left="36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Kritéria stavu konca odpadu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51" w:rsidRPr="00C02523" w:rsidRDefault="0046437C" w:rsidP="00E17051">
            <w:pPr>
              <w:keepNext/>
              <w:keepLines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Kritériá vlas</w:t>
            </w:r>
            <w:r>
              <w:rPr>
                <w:rStyle w:val="Normal"/>
                <w:rFonts w:ascii="Times New Roman" w:hAnsi="Times New Roman"/>
                <w:sz w:val="28"/>
              </w:rPr>
              <w:t>tnej kontroly</w:t>
            </w:r>
          </w:p>
        </w:tc>
      </w:tr>
      <w:tr w:rsidR="00E17051" w:rsidRPr="00C02523" w:rsidTr="00E17051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51" w:rsidRPr="002632C2" w:rsidRDefault="0046437C" w:rsidP="00E17051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Požiadavky kvality pre gumové materiály získané z pneumatík po skončení životnosti prostredníctvom mechanického spracovania</w:t>
            </w:r>
            <w:r>
              <w:rPr>
                <w:rStyle w:val="ListParagraph"/>
                <w:rFonts w:ascii="Times New Roman" w:hAnsi="Times New Roman"/>
                <w:sz w:val="28"/>
              </w:rPr>
              <w:t>:</w:t>
            </w:r>
          </w:p>
          <w:p w:rsidR="00E17051" w:rsidRPr="002632C2" w:rsidRDefault="0046437C" w:rsidP="00E17051">
            <w:pPr>
              <w:pStyle w:val="ListParagraph"/>
              <w:numPr>
                <w:ilvl w:val="1"/>
                <w:numId w:val="8"/>
              </w:numPr>
              <w:tabs>
                <w:tab w:val="left" w:pos="851"/>
              </w:tabs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 xml:space="preserve">nemajú nebezpečné vlastnosti uvedené v nariadení Komisie </w:t>
            </w:r>
            <w:r>
              <w:rPr>
                <w:rStyle w:val="ListParagraph"/>
                <w:rFonts w:ascii="Times New Roman" w:hAnsi="Times New Roman"/>
                <w:sz w:val="28"/>
              </w:rPr>
              <w:t>(</w:t>
            </w:r>
            <w:r>
              <w:rPr>
                <w:rStyle w:val="ListParagraph"/>
                <w:rFonts w:ascii="Times New Roman" w:hAnsi="Times New Roman"/>
                <w:sz w:val="28"/>
              </w:rPr>
              <w:t>EÚ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) </w:t>
            </w:r>
            <w:r>
              <w:rPr>
                <w:rStyle w:val="ListParagraph"/>
                <w:rFonts w:ascii="Times New Roman" w:hAnsi="Times New Roman"/>
                <w:sz w:val="28"/>
              </w:rPr>
              <w:t>č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. </w:t>
            </w:r>
            <w:r>
              <w:rPr>
                <w:rStyle w:val="ListParagraph"/>
                <w:rFonts w:ascii="Times New Roman" w:hAnsi="Times New Roman"/>
                <w:sz w:val="28"/>
              </w:rPr>
              <w:t>1357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2014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z </w:t>
            </w:r>
            <w:r>
              <w:rPr>
                <w:rStyle w:val="ListParagraph"/>
                <w:rFonts w:ascii="Times New Roman" w:hAnsi="Times New Roman"/>
                <w:sz w:val="28"/>
              </w:rPr>
              <w:t>18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.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decembra </w:t>
            </w:r>
            <w:r>
              <w:rPr>
                <w:rStyle w:val="ListParagraph"/>
                <w:rFonts w:ascii="Times New Roman" w:hAnsi="Times New Roman"/>
                <w:sz w:val="28"/>
              </w:rPr>
              <w:t>2014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>ktorým sa nahrádza p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ríloha III k smernici Európskeho parlamentu a Rady </w:t>
            </w:r>
            <w:r>
              <w:rPr>
                <w:rStyle w:val="ListParagraph"/>
                <w:rFonts w:ascii="Times New Roman" w:hAnsi="Times New Roman"/>
                <w:sz w:val="28"/>
              </w:rPr>
              <w:t>2008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98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ES o odpade a o zrušení určitých smerníc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a neprekračujú koncentračné limity uvedené v prílohe IV k nariadeniu </w:t>
            </w:r>
            <w:r>
              <w:rPr>
                <w:rStyle w:val="ListParagraph"/>
                <w:rFonts w:ascii="Times New Roman" w:hAnsi="Times New Roman"/>
                <w:sz w:val="28"/>
              </w:rPr>
              <w:t>(</w:t>
            </w:r>
            <w:r>
              <w:rPr>
                <w:rStyle w:val="ListParagraph"/>
                <w:rFonts w:ascii="Times New Roman" w:hAnsi="Times New Roman"/>
                <w:sz w:val="28"/>
              </w:rPr>
              <w:t>ES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) </w:t>
            </w:r>
            <w:r>
              <w:rPr>
                <w:rStyle w:val="ListParagraph"/>
                <w:rFonts w:ascii="Times New Roman" w:hAnsi="Times New Roman"/>
                <w:sz w:val="28"/>
              </w:rPr>
              <w:t>č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. </w:t>
            </w:r>
            <w:r>
              <w:rPr>
                <w:rStyle w:val="ListParagraph"/>
                <w:rFonts w:ascii="Times New Roman" w:hAnsi="Times New Roman"/>
                <w:sz w:val="28"/>
              </w:rPr>
              <w:t>850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2004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Európskeho parlamentu a Rady z </w:t>
            </w:r>
            <w:r>
              <w:rPr>
                <w:rStyle w:val="ListParagraph"/>
                <w:rFonts w:ascii="Times New Roman" w:hAnsi="Times New Roman"/>
                <w:sz w:val="28"/>
              </w:rPr>
              <w:t>29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.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apríla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2004 </w:t>
            </w:r>
            <w:r>
              <w:rPr>
                <w:rStyle w:val="ListParagraph"/>
                <w:rFonts w:ascii="Times New Roman" w:hAnsi="Times New Roman"/>
                <w:sz w:val="28"/>
              </w:rPr>
              <w:t>o perzistentných organ</w:t>
            </w:r>
            <w:r>
              <w:rPr>
                <w:rStyle w:val="ListParagraph"/>
                <w:rFonts w:ascii="Times New Roman" w:hAnsi="Times New Roman"/>
                <w:sz w:val="28"/>
              </w:rPr>
              <w:t>ických znečisťujúcich látkach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ktorým sa mení a dopĺňa smernica </w:t>
            </w:r>
            <w:r>
              <w:rPr>
                <w:rStyle w:val="ListParagraph"/>
                <w:rFonts w:ascii="Times New Roman" w:hAnsi="Times New Roman"/>
                <w:sz w:val="28"/>
              </w:rPr>
              <w:t>79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117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EHS</w:t>
            </w:r>
            <w:r>
              <w:rPr>
                <w:rStyle w:val="ListParagraph"/>
                <w:rFonts w:ascii="Times New Roman" w:hAnsi="Times New Roman"/>
                <w:sz w:val="28"/>
              </w:rPr>
              <w:t>;</w:t>
            </w:r>
          </w:p>
          <w:p w:rsidR="00E17051" w:rsidRPr="002632C2" w:rsidRDefault="0046437C" w:rsidP="00E17051">
            <w:pPr>
              <w:pStyle w:val="ListParagraph"/>
              <w:numPr>
                <w:ilvl w:val="1"/>
                <w:numId w:val="8"/>
              </w:numPr>
              <w:tabs>
                <w:tab w:val="left" w:pos="851"/>
              </w:tabs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 xml:space="preserve">spĺňajú obmedzenia článku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50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prílohy XVII k nariadeniu Európskeho parlamentu a Rady </w:t>
            </w:r>
            <w:r>
              <w:rPr>
                <w:rStyle w:val="ListParagraph"/>
                <w:rFonts w:ascii="Times New Roman" w:hAnsi="Times New Roman"/>
                <w:sz w:val="28"/>
              </w:rPr>
              <w:t>(</w:t>
            </w:r>
            <w:r>
              <w:rPr>
                <w:rStyle w:val="ListParagraph"/>
                <w:rFonts w:ascii="Times New Roman" w:hAnsi="Times New Roman"/>
                <w:sz w:val="28"/>
              </w:rPr>
              <w:t>ES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) </w:t>
            </w:r>
            <w:r>
              <w:rPr>
                <w:rStyle w:val="ListParagraph"/>
                <w:rFonts w:ascii="Times New Roman" w:hAnsi="Times New Roman"/>
                <w:sz w:val="28"/>
              </w:rPr>
              <w:t>č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. </w:t>
            </w:r>
            <w:r>
              <w:rPr>
                <w:rStyle w:val="ListParagraph"/>
                <w:rFonts w:ascii="Times New Roman" w:hAnsi="Times New Roman"/>
                <w:sz w:val="28"/>
              </w:rPr>
              <w:t>1907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2006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z </w:t>
            </w:r>
            <w:r>
              <w:rPr>
                <w:rStyle w:val="ListParagraph"/>
                <w:rFonts w:ascii="Times New Roman" w:hAnsi="Times New Roman"/>
                <w:sz w:val="28"/>
              </w:rPr>
              <w:t>18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.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decembra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2006 </w:t>
            </w:r>
            <w:r>
              <w:rPr>
                <w:rStyle w:val="ListParagraph"/>
                <w:rFonts w:ascii="Times New Roman" w:hAnsi="Times New Roman"/>
                <w:sz w:val="28"/>
              </w:rPr>
              <w:t>o registrácii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>hodnotení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>autorizácii a obmedzovaní chemic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kých látok </w:t>
            </w:r>
            <w:r>
              <w:rPr>
                <w:rStyle w:val="ListParagraph"/>
                <w:rFonts w:ascii="Times New Roman" w:hAnsi="Times New Roman"/>
                <w:sz w:val="28"/>
              </w:rPr>
              <w:t>(</w:t>
            </w:r>
            <w:r>
              <w:rPr>
                <w:rStyle w:val="ListParagraph"/>
                <w:rFonts w:ascii="Times New Roman" w:hAnsi="Times New Roman"/>
                <w:sz w:val="28"/>
              </w:rPr>
              <w:t>REACH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) </w:t>
            </w:r>
            <w:r>
              <w:rPr>
                <w:rStyle w:val="ListParagraph"/>
                <w:rFonts w:ascii="Times New Roman" w:hAnsi="Times New Roman"/>
                <w:sz w:val="28"/>
              </w:rPr>
              <w:t>a o zriadení Európskej chemickej agentúry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o zmene a doplnení smernice </w:t>
            </w:r>
            <w:r>
              <w:rPr>
                <w:rStyle w:val="ListParagraph"/>
                <w:rFonts w:ascii="Times New Roman" w:hAnsi="Times New Roman"/>
                <w:sz w:val="28"/>
              </w:rPr>
              <w:t>1999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45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ES a o zrušení nariadenia Rady </w:t>
            </w:r>
            <w:r>
              <w:rPr>
                <w:rStyle w:val="ListParagraph"/>
                <w:rFonts w:ascii="Times New Roman" w:hAnsi="Times New Roman"/>
                <w:sz w:val="28"/>
              </w:rPr>
              <w:t>(</w:t>
            </w:r>
            <w:r>
              <w:rPr>
                <w:rStyle w:val="ListParagraph"/>
                <w:rFonts w:ascii="Times New Roman" w:hAnsi="Times New Roman"/>
                <w:sz w:val="28"/>
              </w:rPr>
              <w:t>EHS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) </w:t>
            </w:r>
            <w:r>
              <w:rPr>
                <w:rStyle w:val="ListParagraph"/>
                <w:rFonts w:ascii="Times New Roman" w:hAnsi="Times New Roman"/>
                <w:sz w:val="28"/>
              </w:rPr>
              <w:t>č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. </w:t>
            </w:r>
            <w:r>
              <w:rPr>
                <w:rStyle w:val="ListParagraph"/>
                <w:rFonts w:ascii="Times New Roman" w:hAnsi="Times New Roman"/>
                <w:sz w:val="28"/>
              </w:rPr>
              <w:t>793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93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a nariadenia Komisie </w:t>
            </w:r>
            <w:r>
              <w:rPr>
                <w:rStyle w:val="ListParagraph"/>
                <w:rFonts w:ascii="Times New Roman" w:hAnsi="Times New Roman"/>
                <w:sz w:val="28"/>
              </w:rPr>
              <w:t>(</w:t>
            </w:r>
            <w:r>
              <w:rPr>
                <w:rStyle w:val="ListParagraph"/>
                <w:rFonts w:ascii="Times New Roman" w:hAnsi="Times New Roman"/>
                <w:sz w:val="28"/>
              </w:rPr>
              <w:t>ES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) </w:t>
            </w:r>
            <w:r>
              <w:rPr>
                <w:rStyle w:val="ListParagraph"/>
                <w:rFonts w:ascii="Times New Roman" w:hAnsi="Times New Roman"/>
                <w:sz w:val="28"/>
              </w:rPr>
              <w:t>č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. </w:t>
            </w:r>
            <w:r>
              <w:rPr>
                <w:rStyle w:val="ListParagraph"/>
                <w:rFonts w:ascii="Times New Roman" w:hAnsi="Times New Roman"/>
                <w:sz w:val="28"/>
              </w:rPr>
              <w:t>1488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94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smernice Rady </w:t>
            </w:r>
            <w:r>
              <w:rPr>
                <w:rStyle w:val="ListParagraph"/>
                <w:rFonts w:ascii="Times New Roman" w:hAnsi="Times New Roman"/>
                <w:sz w:val="28"/>
              </w:rPr>
              <w:t>76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769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EHS a smerníc Komisie </w:t>
            </w:r>
            <w:r>
              <w:rPr>
                <w:rStyle w:val="ListParagraph"/>
                <w:rFonts w:ascii="Times New Roman" w:hAnsi="Times New Roman"/>
                <w:sz w:val="28"/>
              </w:rPr>
              <w:t>91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155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EHS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>93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67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EHS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>93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105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ES a </w:t>
            </w:r>
            <w:r>
              <w:rPr>
                <w:rStyle w:val="ListParagraph"/>
                <w:rFonts w:ascii="Times New Roman" w:hAnsi="Times New Roman"/>
                <w:sz w:val="28"/>
              </w:rPr>
              <w:t>2000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21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ES</w:t>
            </w:r>
            <w:r>
              <w:rPr>
                <w:rStyle w:val="ListParagraph"/>
                <w:rFonts w:ascii="Times New Roman" w:hAnsi="Times New Roman"/>
                <w:sz w:val="28"/>
              </w:rPr>
              <w:t>;</w:t>
            </w:r>
          </w:p>
          <w:p w:rsidR="00E17051" w:rsidRPr="002632C2" w:rsidRDefault="0046437C" w:rsidP="00E17051">
            <w:pPr>
              <w:pStyle w:val="ListParagraph"/>
              <w:numPr>
                <w:ilvl w:val="1"/>
                <w:numId w:val="8"/>
              </w:numPr>
              <w:tabs>
                <w:tab w:val="left" w:pos="851"/>
              </w:tabs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lastRenderedPageBreak/>
              <w:t>neobsahujú zreteľné množstvo oleja a mazív</w:t>
            </w:r>
            <w:r>
              <w:rPr>
                <w:rStyle w:val="ListParagraph"/>
                <w:rFonts w:ascii="Times New Roman" w:hAnsi="Times New Roman"/>
                <w:sz w:val="28"/>
              </w:rPr>
              <w:t>;</w:t>
            </w:r>
          </w:p>
          <w:p w:rsidR="00E17051" w:rsidRPr="002632C2" w:rsidRDefault="0046437C" w:rsidP="00E17051">
            <w:pPr>
              <w:pStyle w:val="ListParagraph"/>
              <w:numPr>
                <w:ilvl w:val="1"/>
                <w:numId w:val="8"/>
              </w:numPr>
              <w:tabs>
                <w:tab w:val="left" w:pos="851"/>
              </w:tabs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separácia a kvantitatívna analýza sa vykonávajú v súlade s typom</w:t>
            </w:r>
            <w:r>
              <w:rPr>
                <w:rStyle w:val="ListParagraph"/>
                <w:rFonts w:ascii="Times New Roman" w:hAnsi="Times New Roman"/>
                <w:sz w:val="28"/>
              </w:rPr>
              <w:t>/</w:t>
            </w:r>
            <w:r>
              <w:rPr>
                <w:rStyle w:val="ListParagraph"/>
                <w:rFonts w:ascii="Times New Roman" w:hAnsi="Times New Roman"/>
                <w:sz w:val="28"/>
              </w:rPr>
              <w:t>veľkosťou</w:t>
            </w:r>
            <w:r>
              <w:rPr>
                <w:rStyle w:val="ListParagraph"/>
                <w:rFonts w:ascii="Times New Roman" w:hAnsi="Times New Roman"/>
                <w:sz w:val="28"/>
              </w:rPr>
              <w:t>.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lastRenderedPageBreak/>
              <w:t>Kvalita gumových materiálov sa bude posudzovať na základe</w:t>
            </w:r>
            <w:r>
              <w:rPr>
                <w:rStyle w:val="Normal"/>
                <w:rFonts w:ascii="Times New Roman" w:hAnsi="Times New Roman"/>
                <w:sz w:val="28"/>
              </w:rPr>
              <w:t>:</w:t>
            </w:r>
          </w:p>
          <w:p w:rsidR="00E17051" w:rsidRPr="002632C2" w:rsidRDefault="0046437C" w:rsidP="00E17051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left="458"/>
              <w:jc w:val="both"/>
              <w:rPr>
                <w:rFonts w:ascii="Times New Roman" w:eastAsia="Cambria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vizuálnej kontroly</w:t>
            </w:r>
            <w:r>
              <w:rPr>
                <w:rStyle w:val="ListParagraph"/>
                <w:rFonts w:ascii="Times New Roman" w:hAnsi="Times New Roman"/>
                <w:sz w:val="28"/>
              </w:rPr>
              <w:t>,</w:t>
            </w:r>
          </w:p>
          <w:p w:rsidR="00E17051" w:rsidRPr="002632C2" w:rsidRDefault="0046437C" w:rsidP="00E17051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left="458"/>
              <w:jc w:val="both"/>
              <w:rPr>
                <w:rFonts w:ascii="Times New Roman" w:eastAsia="Cambria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fyzikálnych a chemických vlastností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: </w:t>
            </w:r>
            <w:r>
              <w:rPr>
                <w:rStyle w:val="ListParagraph"/>
                <w:rFonts w:ascii="Times New Roman" w:hAnsi="Times New Roman"/>
                <w:sz w:val="28"/>
              </w:rPr>
              <w:t>pro</w:t>
            </w:r>
            <w:r>
              <w:rPr>
                <w:rStyle w:val="ListParagraph"/>
                <w:rFonts w:ascii="Times New Roman" w:hAnsi="Times New Roman"/>
                <w:sz w:val="28"/>
              </w:rPr>
              <w:t>stredníctvom protokolov o laboratórnych skúškach vrátane vlastností obsiahnutých v technických špecifikáciách nákupcu druhotných surovín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. 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Na žiadosť nákupcu druhotných surovín sa môžu vykonať ďalšie laboratórne skúšky v súlade s dodatočnými špecifikáciami </w:t>
            </w:r>
            <w:r>
              <w:rPr>
                <w:rStyle w:val="ListParagraph"/>
                <w:rFonts w:ascii="Times New Roman" w:hAnsi="Times New Roman"/>
                <w:sz w:val="28"/>
              </w:rPr>
              <w:t>nákupcu druhotných surovín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. </w:t>
            </w:r>
          </w:p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V prípade každého typu druhotnej suroviny získanej z pneumatík po skončení životnosti sa musí vykonať testovanie reprezentatívnych vzoriek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Reprezentatívne vzorky sa získavajú v súlade s postupom odberu vzoriek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Normal"/>
                <w:rFonts w:ascii="Times New Roman" w:hAnsi="Times New Roman"/>
                <w:sz w:val="28"/>
              </w:rPr>
              <w:t>ktorý je obsi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ahnutý a podrobne opísaný v rámci systému riadenia kvality </w:t>
            </w:r>
            <w:r>
              <w:rPr>
                <w:rStyle w:val="Normal"/>
                <w:rFonts w:ascii="Times New Roman" w:hAnsi="Times New Roman"/>
                <w:sz w:val="28"/>
              </w:rPr>
              <w:t>(</w:t>
            </w:r>
            <w:r>
              <w:rPr>
                <w:rStyle w:val="Normal"/>
                <w:rFonts w:ascii="Times New Roman" w:hAnsi="Times New Roman"/>
                <w:sz w:val="28"/>
              </w:rPr>
              <w:t>používané metódy odberu vzoriek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Normal"/>
                <w:rFonts w:ascii="Times New Roman" w:hAnsi="Times New Roman"/>
                <w:sz w:val="28"/>
              </w:rPr>
              <w:t>frekvencia odberu vzoriek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Normal"/>
                <w:rFonts w:ascii="Times New Roman" w:hAnsi="Times New Roman"/>
                <w:sz w:val="28"/>
              </w:rPr>
              <w:t>veľkosť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Normal"/>
                <w:rFonts w:ascii="Times New Roman" w:hAnsi="Times New Roman"/>
                <w:sz w:val="28"/>
              </w:rPr>
              <w:t>typy a čísla vzoriek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Normal"/>
                <w:rFonts w:ascii="Times New Roman" w:hAnsi="Times New Roman"/>
                <w:sz w:val="28"/>
              </w:rPr>
              <w:t>štatistická analýza atď</w:t>
            </w:r>
            <w:r>
              <w:rPr>
                <w:rStyle w:val="Normal"/>
                <w:rFonts w:ascii="Times New Roman" w:hAnsi="Times New Roman"/>
                <w:sz w:val="28"/>
              </w:rPr>
              <w:t>.).</w:t>
            </w:r>
          </w:p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lastRenderedPageBreak/>
              <w:t>Fyzikálne a chemické vlastnosti sa musia testovať v laboratóriu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Kritériá sú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ladu druhotných surovín uvedené v odseku 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1 </w:t>
            </w:r>
            <w:r>
              <w:rPr>
                <w:rStyle w:val="Normal"/>
                <w:rFonts w:ascii="Times New Roman" w:hAnsi="Times New Roman"/>
                <w:sz w:val="28"/>
              </w:rPr>
              <w:t>prílohy musia byť zavedené a opísané v rámci používaného systému riadenia kvality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</w:tc>
      </w:tr>
      <w:tr w:rsidR="00E17051" w:rsidRPr="00C02523" w:rsidTr="00E17051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51" w:rsidRPr="002632C2" w:rsidRDefault="0046437C" w:rsidP="00E17051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lastRenderedPageBreak/>
              <w:t>Požiadavky na recykláciu odpadu na druhotné suroviny</w:t>
            </w:r>
            <w:r>
              <w:rPr>
                <w:rStyle w:val="ListParagraph"/>
                <w:rFonts w:ascii="Times New Roman" w:hAnsi="Times New Roman"/>
                <w:sz w:val="28"/>
              </w:rPr>
              <w:t>:</w:t>
            </w:r>
          </w:p>
          <w:p w:rsidR="00E17051" w:rsidRPr="002632C2" w:rsidRDefault="0046437C" w:rsidP="00E17051">
            <w:pPr>
              <w:pStyle w:val="ListParagraph"/>
              <w:numPr>
                <w:ilvl w:val="1"/>
                <w:numId w:val="8"/>
              </w:numPr>
              <w:tabs>
                <w:tab w:val="left" w:pos="851"/>
              </w:tabs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môžu sa použiť len také pneumatiky po skončení životnosti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>ktoré zodpovedaj</w:t>
            </w:r>
            <w:r>
              <w:rPr>
                <w:rStyle w:val="ListParagraph"/>
                <w:rFonts w:ascii="Times New Roman" w:hAnsi="Times New Roman"/>
                <w:sz w:val="28"/>
              </w:rPr>
              <w:t>ú príslušnému zaradeniu odpadu a vlastnostiam nebezpečného odpadu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>ako sa stanovuje v pravidlách a predpisoch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; </w:t>
            </w:r>
          </w:p>
          <w:p w:rsidR="00E17051" w:rsidRPr="002632C2" w:rsidRDefault="0046437C" w:rsidP="00E17051">
            <w:pPr>
              <w:pStyle w:val="ListParagraph"/>
              <w:numPr>
                <w:ilvl w:val="1"/>
                <w:numId w:val="8"/>
              </w:numPr>
              <w:tabs>
                <w:tab w:val="left" w:pos="851"/>
              </w:tabs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nesmú sa používať pneumatiky po skončení životnosti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>ktoré sú kontaminované nebezpečnými látkami alebo nebezpečným odpadom</w:t>
            </w:r>
            <w:r>
              <w:rPr>
                <w:rStyle w:val="ListParagraph"/>
                <w:rFonts w:ascii="Times New Roman" w:hAnsi="Times New Roman"/>
                <w:sz w:val="28"/>
              </w:rPr>
              <w:t>.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Kvalita gumových mat</w:t>
            </w:r>
            <w:r>
              <w:rPr>
                <w:rStyle w:val="Normal"/>
                <w:rFonts w:ascii="Times New Roman" w:hAnsi="Times New Roman"/>
                <w:sz w:val="28"/>
              </w:rPr>
              <w:t>eriálov sa bude posudzovať na základe vizuálnej kontroly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Množstvo prijatých a spracovaných pneumatík po skončení životnosti sa musí zaznamenať v súlade s platnými pravidlami a predpismi na úradných formulároch environmentálnej štatistiky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</w:tc>
      </w:tr>
      <w:tr w:rsidR="00E17051" w:rsidRPr="00C02523" w:rsidTr="00E17051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51" w:rsidRPr="002632C2" w:rsidRDefault="0046437C" w:rsidP="00E17051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 xml:space="preserve">Pneumatiky po </w:t>
            </w:r>
            <w:r>
              <w:rPr>
                <w:rStyle w:val="ListParagraph"/>
                <w:rFonts w:ascii="Times New Roman" w:hAnsi="Times New Roman"/>
                <w:sz w:val="28"/>
              </w:rPr>
              <w:t>skončení životnosti sa budú spracovávať takto</w:t>
            </w:r>
            <w:r>
              <w:rPr>
                <w:rStyle w:val="ListParagraph"/>
                <w:rFonts w:ascii="Times New Roman" w:hAnsi="Times New Roman"/>
                <w:sz w:val="28"/>
              </w:rPr>
              <w:t>:</w:t>
            </w:r>
          </w:p>
          <w:p w:rsidR="00E17051" w:rsidRPr="002632C2" w:rsidRDefault="0046437C" w:rsidP="00E17051">
            <w:pPr>
              <w:pStyle w:val="ListParagraph"/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3</w:t>
            </w:r>
            <w:r>
              <w:rPr>
                <w:rStyle w:val="ListParagraph"/>
                <w:rFonts w:ascii="Times New Roman" w:hAnsi="Times New Roman"/>
                <w:sz w:val="28"/>
              </w:rPr>
              <w:t>.</w:t>
            </w:r>
            <w:r>
              <w:rPr>
                <w:rStyle w:val="ListParagraph"/>
                <w:rFonts w:ascii="Times New Roman" w:hAnsi="Times New Roman"/>
                <w:sz w:val="28"/>
              </w:rPr>
              <w:t>1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. </w:t>
            </w:r>
            <w:r>
              <w:rPr>
                <w:rStyle w:val="ListParagraph"/>
                <w:rFonts w:ascii="Times New Roman" w:hAnsi="Times New Roman"/>
                <w:sz w:val="28"/>
              </w:rPr>
              <w:t>musia sa odstrániť cudzie predmety ako kamene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>kúsky kovu a nečistoty</w:t>
            </w:r>
            <w:r>
              <w:rPr>
                <w:rStyle w:val="ListParagraph"/>
                <w:rFonts w:ascii="Times New Roman" w:hAnsi="Times New Roman"/>
                <w:sz w:val="28"/>
              </w:rPr>
              <w:t>;</w:t>
            </w:r>
          </w:p>
          <w:p w:rsidR="00E17051" w:rsidRPr="002632C2" w:rsidRDefault="0046437C" w:rsidP="00E17051">
            <w:pPr>
              <w:pStyle w:val="ListParagraph"/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3</w:t>
            </w:r>
            <w:r>
              <w:rPr>
                <w:rStyle w:val="ListParagraph"/>
                <w:rFonts w:ascii="Times New Roman" w:hAnsi="Times New Roman"/>
                <w:sz w:val="28"/>
              </w:rPr>
              <w:t>.</w:t>
            </w:r>
            <w:r>
              <w:rPr>
                <w:rStyle w:val="ListParagraph"/>
                <w:rFonts w:ascii="Times New Roman" w:hAnsi="Times New Roman"/>
                <w:sz w:val="28"/>
              </w:rPr>
              <w:t>2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. </w:t>
            </w:r>
            <w:r>
              <w:rPr>
                <w:rStyle w:val="ListParagraph"/>
                <w:rFonts w:ascii="Times New Roman" w:hAnsi="Times New Roman"/>
                <w:sz w:val="28"/>
              </w:rPr>
              <w:t>použité metódy a procesy nesmú mať škodlivý vplyv na životné prostredie</w:t>
            </w:r>
            <w:r>
              <w:rPr>
                <w:rStyle w:val="ListParagraph"/>
                <w:rFonts w:ascii="Times New Roman" w:hAnsi="Times New Roman"/>
                <w:sz w:val="28"/>
              </w:rPr>
              <w:t>;</w:t>
            </w:r>
          </w:p>
          <w:p w:rsidR="00E17051" w:rsidRPr="002632C2" w:rsidRDefault="0046437C" w:rsidP="00E17051">
            <w:pPr>
              <w:pStyle w:val="ListParagraph"/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3</w:t>
            </w:r>
            <w:r>
              <w:rPr>
                <w:rStyle w:val="ListParagraph"/>
                <w:rFonts w:ascii="Times New Roman" w:hAnsi="Times New Roman"/>
                <w:sz w:val="28"/>
              </w:rPr>
              <w:t>.</w:t>
            </w:r>
            <w:r>
              <w:rPr>
                <w:rStyle w:val="ListParagraph"/>
                <w:rFonts w:ascii="Times New Roman" w:hAnsi="Times New Roman"/>
                <w:sz w:val="28"/>
              </w:rPr>
              <w:t>3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. </w:t>
            </w:r>
            <w:r>
              <w:rPr>
                <w:rStyle w:val="ListParagraph"/>
                <w:rFonts w:ascii="Times New Roman" w:hAnsi="Times New Roman"/>
                <w:sz w:val="28"/>
              </w:rPr>
              <w:t>musia sa dodržiavať pravidlá a predpisy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>ktoré upr</w:t>
            </w:r>
            <w:r>
              <w:rPr>
                <w:rStyle w:val="ListParagraph"/>
                <w:rFonts w:ascii="Times New Roman" w:hAnsi="Times New Roman"/>
                <w:sz w:val="28"/>
              </w:rPr>
              <w:t>avujú nakladanie s odpadom</w:t>
            </w:r>
            <w:r>
              <w:rPr>
                <w:rStyle w:val="ListParagraph"/>
                <w:rFonts w:ascii="Times New Roman" w:hAnsi="Times New Roman"/>
                <w:sz w:val="28"/>
              </w:rPr>
              <w:t>.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Pneumatiky sa musia očistiť mechanicky alebo manuálne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</w:tc>
      </w:tr>
    </w:tbl>
    <w:p w:rsidR="00E17051" w:rsidRPr="00AF72FA" w:rsidRDefault="0046437C" w:rsidP="00E17051">
      <w:pPr>
        <w:keepNext/>
        <w:keepLines/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Style w:val="Normal"/>
          <w:rFonts w:ascii="Times New Roman" w:hAnsi="Times New Roman"/>
          <w:sz w:val="28"/>
        </w:rPr>
        <w:lastRenderedPageBreak/>
        <w:t xml:space="preserve">Príloha </w:t>
      </w:r>
      <w:r>
        <w:rPr>
          <w:rStyle w:val="Normal"/>
          <w:rFonts w:ascii="Times New Roman" w:hAnsi="Times New Roman"/>
          <w:sz w:val="28"/>
        </w:rPr>
        <w:t>2</w:t>
      </w:r>
      <w:r>
        <w:br/>
      </w:r>
      <w:r>
        <w:rPr>
          <w:rStyle w:val="Normal"/>
          <w:rFonts w:ascii="Times New Roman" w:hAnsi="Times New Roman"/>
          <w:sz w:val="28"/>
        </w:rPr>
        <w:t xml:space="preserve">k nariadeniu </w:t>
      </w:r>
      <w:r>
        <w:br/>
      </w:r>
      <w:r>
        <w:rPr>
          <w:rStyle w:val="Normal"/>
          <w:rFonts w:ascii="Times New Roman" w:hAnsi="Times New Roman"/>
          <w:sz w:val="28"/>
        </w:rPr>
        <w:t>kabinetu č</w:t>
      </w:r>
      <w:r>
        <w:rPr>
          <w:rStyle w:val="Normal"/>
          <w:rFonts w:ascii="Times New Roman" w:hAnsi="Times New Roman"/>
          <w:sz w:val="28"/>
        </w:rPr>
        <w:t>. ....</w:t>
      </w:r>
      <w:r>
        <w:br/>
      </w:r>
      <w:r>
        <w:rPr>
          <w:rStyle w:val="Normal"/>
          <w:rFonts w:ascii="Times New Roman" w:hAnsi="Times New Roman"/>
          <w:sz w:val="28"/>
        </w:rPr>
        <w:t xml:space="preserve">z </w:t>
      </w:r>
      <w:r>
        <w:rPr>
          <w:rStyle w:val="Normal"/>
          <w:rFonts w:ascii="Times New Roman" w:hAnsi="Times New Roman"/>
          <w:sz w:val="28"/>
        </w:rPr>
        <w:t>[</w:t>
      </w:r>
      <w:r>
        <w:rPr>
          <w:rStyle w:val="Normal"/>
          <w:rFonts w:ascii="Times New Roman" w:hAnsi="Times New Roman"/>
          <w:sz w:val="28"/>
        </w:rPr>
        <w:t>deň</w:t>
      </w:r>
      <w:r>
        <w:rPr>
          <w:rStyle w:val="Normal"/>
          <w:rFonts w:ascii="Times New Roman" w:hAnsi="Times New Roman"/>
          <w:sz w:val="28"/>
        </w:rPr>
        <w:t>]. [</w:t>
      </w:r>
      <w:r>
        <w:rPr>
          <w:rStyle w:val="Normal"/>
          <w:rFonts w:ascii="Times New Roman" w:hAnsi="Times New Roman"/>
          <w:sz w:val="28"/>
        </w:rPr>
        <w:t>mesiac</w:t>
      </w:r>
      <w:r>
        <w:rPr>
          <w:rStyle w:val="Normal"/>
          <w:rFonts w:ascii="Times New Roman" w:hAnsi="Times New Roman"/>
          <w:sz w:val="28"/>
        </w:rPr>
        <w:t xml:space="preserve">] </w:t>
      </w:r>
      <w:r>
        <w:rPr>
          <w:rStyle w:val="Normal"/>
          <w:rFonts w:ascii="Times New Roman" w:hAnsi="Times New Roman"/>
          <w:sz w:val="28"/>
        </w:rPr>
        <w:t>2018</w:t>
      </w:r>
    </w:p>
    <w:p w:rsidR="00E17051" w:rsidRDefault="0046437C" w:rsidP="00E17051">
      <w:pPr>
        <w:keepNext/>
        <w:keepLines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7051" w:rsidRDefault="0046437C" w:rsidP="00E17051">
      <w:pPr>
        <w:keepNext/>
        <w:keepLines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Normal"/>
          <w:rFonts w:ascii="Times New Roman" w:hAnsi="Times New Roman"/>
          <w:b/>
          <w:sz w:val="28"/>
        </w:rPr>
        <w:t>Vyhlásenie potvrdzujúce</w:t>
      </w:r>
      <w:r>
        <w:rPr>
          <w:rStyle w:val="Normal"/>
          <w:rFonts w:ascii="Times New Roman" w:hAnsi="Times New Roman"/>
          <w:b/>
          <w:sz w:val="28"/>
        </w:rPr>
        <w:t xml:space="preserve">, </w:t>
      </w:r>
      <w:r>
        <w:rPr>
          <w:rStyle w:val="Normal"/>
          <w:rFonts w:ascii="Times New Roman" w:hAnsi="Times New Roman"/>
          <w:b/>
          <w:sz w:val="28"/>
        </w:rPr>
        <w:t>že druhotné suroviny spĺňajú kritériá stavu konca odpadu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8366"/>
      </w:tblGrid>
      <w:tr w:rsidR="00E17051" w:rsidRPr="00C02523" w:rsidTr="00E17051">
        <w:trPr>
          <w:cantSplit/>
        </w:trPr>
        <w:tc>
          <w:tcPr>
            <w:tcW w:w="493" w:type="pct"/>
            <w:vMerge w:val="restart"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1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Údaje o spracovateľovi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 pneumatík po skončení životnosti</w:t>
            </w:r>
            <w:r>
              <w:rPr>
                <w:rStyle w:val="Normal"/>
                <w:rFonts w:ascii="Times New Roman" w:hAnsi="Times New Roman"/>
                <w:sz w:val="28"/>
              </w:rPr>
              <w:t>: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vMerge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Meno právnickej osoby</w:t>
            </w:r>
            <w:r>
              <w:rPr>
                <w:rStyle w:val="Normal"/>
                <w:rFonts w:ascii="Times New Roman" w:hAnsi="Times New Roman"/>
                <w:sz w:val="28"/>
              </w:rPr>
              <w:t>:</w:t>
            </w:r>
          </w:p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Registračné č</w:t>
            </w:r>
            <w:r>
              <w:rPr>
                <w:rStyle w:val="Normal"/>
                <w:rFonts w:ascii="Times New Roman" w:hAnsi="Times New Roman"/>
                <w:sz w:val="28"/>
              </w:rPr>
              <w:t>.: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vMerge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Súčasná adresa</w:t>
            </w:r>
            <w:r>
              <w:rPr>
                <w:rStyle w:val="Normal"/>
                <w:rFonts w:ascii="Times New Roman" w:hAnsi="Times New Roman"/>
                <w:sz w:val="28"/>
              </w:rPr>
              <w:t>: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vMerge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Sídlo</w:t>
            </w:r>
            <w:r>
              <w:rPr>
                <w:rStyle w:val="Normal"/>
                <w:rFonts w:ascii="Times New Roman" w:hAnsi="Times New Roman"/>
                <w:sz w:val="28"/>
              </w:rPr>
              <w:t>: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vMerge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Kontaktné informácie</w:t>
            </w:r>
            <w:r>
              <w:rPr>
                <w:rStyle w:val="Normal"/>
                <w:rFonts w:ascii="Times New Roman" w:hAnsi="Times New Roman"/>
                <w:sz w:val="28"/>
              </w:rPr>
              <w:t>: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vMerge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Telefón</w:t>
            </w:r>
            <w:r>
              <w:rPr>
                <w:rStyle w:val="Normal"/>
                <w:rFonts w:ascii="Times New Roman" w:hAnsi="Times New Roman"/>
                <w:sz w:val="28"/>
              </w:rPr>
              <w:t>: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vMerge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E</w:t>
            </w:r>
            <w:r>
              <w:rPr>
                <w:rStyle w:val="Normal"/>
                <w:rFonts w:ascii="Times New Roman" w:hAnsi="Times New Roman"/>
                <w:sz w:val="28"/>
              </w:rPr>
              <w:t>-</w:t>
            </w:r>
            <w:r>
              <w:rPr>
                <w:rStyle w:val="Normal"/>
                <w:rFonts w:ascii="Times New Roman" w:hAnsi="Times New Roman"/>
                <w:sz w:val="28"/>
              </w:rPr>
              <w:t>mail</w:t>
            </w:r>
            <w:r>
              <w:rPr>
                <w:rStyle w:val="Normal"/>
                <w:rFonts w:ascii="Times New Roman" w:hAnsi="Times New Roman"/>
                <w:sz w:val="28"/>
              </w:rPr>
              <w:t>: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2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Technické požiadavky stanovené v technickej špecifikácii nákupcu druhotných surovín vrátane zloženia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Normal"/>
                <w:rFonts w:ascii="Times New Roman" w:hAnsi="Times New Roman"/>
                <w:sz w:val="28"/>
              </w:rPr>
              <w:t>ve</w:t>
            </w:r>
            <w:r>
              <w:rPr>
                <w:rStyle w:val="Normal"/>
                <w:rFonts w:ascii="Times New Roman" w:hAnsi="Times New Roman"/>
                <w:sz w:val="28"/>
              </w:rPr>
              <w:t>ľkosti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Normal"/>
                <w:rFonts w:ascii="Times New Roman" w:hAnsi="Times New Roman"/>
                <w:sz w:val="28"/>
              </w:rPr>
              <w:t>prímesí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Normal"/>
                <w:rFonts w:ascii="Times New Roman" w:hAnsi="Times New Roman"/>
                <w:sz w:val="28"/>
              </w:rPr>
              <w:t>fyzikálnych a chemických vlastností atď</w:t>
            </w:r>
            <w:r>
              <w:rPr>
                <w:rStyle w:val="Normal"/>
                <w:rFonts w:ascii="Times New Roman" w:hAnsi="Times New Roman"/>
                <w:sz w:val="28"/>
              </w:rPr>
              <w:t>. (</w:t>
            </w:r>
            <w:r>
              <w:rPr>
                <w:rStyle w:val="Normal"/>
                <w:rFonts w:ascii="Times New Roman" w:hAnsi="Times New Roman"/>
                <w:sz w:val="28"/>
              </w:rPr>
              <w:t>uveďte technické požiadavky</w:t>
            </w:r>
            <w:r>
              <w:rPr>
                <w:rStyle w:val="Normal"/>
                <w:rFonts w:ascii="Times New Roman" w:hAnsi="Times New Roman"/>
                <w:sz w:val="28"/>
              </w:rPr>
              <w:t>):</w:t>
            </w:r>
          </w:p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Druhotné suroviny získané z pneumatík po skončení životnosti spĺňajú požiadavky stanovené v technických špecifikáciách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3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Veľkosť zásielky v kg</w:t>
            </w:r>
            <w:r>
              <w:rPr>
                <w:rStyle w:val="Normal"/>
                <w:rFonts w:ascii="Times New Roman" w:hAnsi="Times New Roman"/>
                <w:sz w:val="28"/>
              </w:rPr>
              <w:t>: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4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Druhotné surovi</w:t>
            </w:r>
            <w:r>
              <w:rPr>
                <w:rStyle w:val="Normal"/>
                <w:rFonts w:ascii="Times New Roman" w:hAnsi="Times New Roman"/>
                <w:sz w:val="28"/>
              </w:rPr>
              <w:t>ny získané z pneumatík po skončení životnosti spĺňajú kritériá stavu konca odpadu</w:t>
            </w:r>
            <w:r>
              <w:rPr>
                <w:rStyle w:val="Normal"/>
                <w:rFonts w:ascii="Times New Roman" w:hAnsi="Times New Roman"/>
                <w:sz w:val="28"/>
              </w:rPr>
              <w:t>.*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5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Spracovateľ pneumatík po skončení životnosti pracuje v súlade so systémom riadenia kvality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6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Druhotné suroviny obsiahnuté v zásielke sú určené len na priame použitie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Normal"/>
                <w:rFonts w:ascii="Times New Roman" w:hAnsi="Times New Roman"/>
                <w:sz w:val="28"/>
              </w:rPr>
              <w:t>(</w:t>
            </w:r>
            <w:r>
              <w:rPr>
                <w:rStyle w:val="Normal"/>
                <w:rFonts w:ascii="Times New Roman" w:hAnsi="Times New Roman"/>
                <w:sz w:val="28"/>
              </w:rPr>
              <w:t>uveďte plánované použitie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): </w:t>
            </w:r>
            <w:r>
              <w:rPr>
                <w:rStyle w:val="Normal"/>
                <w:rFonts w:ascii="Times New Roman" w:hAnsi="Times New Roman"/>
                <w:sz w:val="28"/>
              </w:rPr>
              <w:t>__________________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7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. 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Vyhlásenie spracovateľa pneumatík po skončení životnosti</w:t>
            </w:r>
            <w:r>
              <w:rPr>
                <w:rStyle w:val="Normal"/>
                <w:rFonts w:ascii="Times New Roman" w:hAnsi="Times New Roman"/>
                <w:sz w:val="28"/>
              </w:rPr>
              <w:t>:</w:t>
            </w:r>
          </w:p>
          <w:p w:rsidR="00E17051" w:rsidRPr="00C02523" w:rsidRDefault="0046437C" w:rsidP="00E17051">
            <w:pPr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7051" w:rsidRPr="00C02523" w:rsidRDefault="0046437C" w:rsidP="00E17051">
            <w:pPr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Týmto potvrdzujem</w:t>
            </w:r>
            <w:r>
              <w:rPr>
                <w:rStyle w:val="Normal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Normal"/>
                <w:rFonts w:ascii="Times New Roman" w:hAnsi="Times New Roman"/>
                <w:sz w:val="28"/>
              </w:rPr>
              <w:t>že informácie v tomto vyhlásení sú úplné a správne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8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Ďalšie informácie</w:t>
            </w:r>
            <w:r>
              <w:rPr>
                <w:rStyle w:val="Normal"/>
                <w:rFonts w:ascii="Times New Roman" w:hAnsi="Times New Roman"/>
                <w:sz w:val="28"/>
              </w:rPr>
              <w:t>:</w:t>
            </w:r>
          </w:p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051" w:rsidRPr="00C02523" w:rsidTr="00E17051">
        <w:trPr>
          <w:cantSplit/>
        </w:trPr>
        <w:tc>
          <w:tcPr>
            <w:tcW w:w="493" w:type="pct"/>
            <w:vMerge w:val="restart"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lastRenderedPageBreak/>
              <w:t>9</w:t>
            </w:r>
            <w:r>
              <w:rPr>
                <w:rStyle w:val="Normal"/>
                <w:rFonts w:ascii="Times New Roman" w:hAnsi="Times New Roman"/>
                <w:sz w:val="28"/>
              </w:rPr>
              <w:t>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Zástupca hospodárskeho subjektu</w:t>
            </w:r>
          </w:p>
          <w:p w:rsidR="00E17051" w:rsidRPr="00B67F94" w:rsidRDefault="0046437C" w:rsidP="00E17051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Celé meno</w:t>
            </w:r>
            <w:r>
              <w:rPr>
                <w:rStyle w:val="ListParagraph"/>
                <w:rFonts w:ascii="Times New Roman" w:hAnsi="Times New Roman"/>
                <w:sz w:val="28"/>
              </w:rPr>
              <w:t>:</w:t>
            </w:r>
            <w:r>
              <w:rPr>
                <w:rStyle w:val="ListParagraph"/>
                <w:rFonts w:ascii="Times New Roman" w:hAnsi="Times New Roman"/>
                <w:sz w:val="28"/>
              </w:rPr>
              <w:t>__</w:t>
            </w:r>
            <w:r>
              <w:rPr>
                <w:rStyle w:val="ListParagraph"/>
                <w:rFonts w:ascii="Times New Roman" w:hAnsi="Times New Roman"/>
                <w:sz w:val="28"/>
              </w:rPr>
              <w:t>________________________</w:t>
            </w:r>
          </w:p>
          <w:p w:rsidR="00E17051" w:rsidRPr="00B67F94" w:rsidRDefault="0046437C" w:rsidP="00E17051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Pozícia</w:t>
            </w:r>
            <w:r>
              <w:rPr>
                <w:rStyle w:val="ListParagraph"/>
                <w:rFonts w:ascii="Times New Roman" w:hAnsi="Times New Roman"/>
                <w:sz w:val="28"/>
              </w:rPr>
              <w:t xml:space="preserve">, </w:t>
            </w:r>
            <w:r>
              <w:rPr>
                <w:rStyle w:val="ListParagraph"/>
                <w:rFonts w:ascii="Times New Roman" w:hAnsi="Times New Roman"/>
                <w:sz w:val="28"/>
              </w:rPr>
              <w:t>podpis</w:t>
            </w:r>
            <w:r>
              <w:rPr>
                <w:rStyle w:val="ListParagraph"/>
                <w:rFonts w:ascii="Times New Roman" w:hAnsi="Times New Roman"/>
                <w:sz w:val="28"/>
              </w:rPr>
              <w:t>:</w:t>
            </w:r>
            <w:r>
              <w:rPr>
                <w:rStyle w:val="ListParagraph"/>
                <w:rFonts w:ascii="Times New Roman" w:hAnsi="Times New Roman"/>
                <w:sz w:val="28"/>
              </w:rPr>
              <w:t>_________________________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vMerge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Dátum</w:t>
            </w:r>
            <w:r>
              <w:rPr>
                <w:rStyle w:val="Normal"/>
                <w:rFonts w:ascii="Times New Roman" w:hAnsi="Times New Roman"/>
                <w:sz w:val="28"/>
              </w:rPr>
              <w:t>:</w:t>
            </w:r>
          </w:p>
        </w:tc>
      </w:tr>
      <w:tr w:rsidR="00E17051" w:rsidRPr="00C02523" w:rsidTr="00E17051">
        <w:trPr>
          <w:cantSplit/>
        </w:trPr>
        <w:tc>
          <w:tcPr>
            <w:tcW w:w="493" w:type="pct"/>
            <w:vMerge/>
            <w:shd w:val="clear" w:color="auto" w:fill="auto"/>
          </w:tcPr>
          <w:p w:rsidR="00E17051" w:rsidRPr="00C02523" w:rsidRDefault="0046437C" w:rsidP="00E1705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E17051" w:rsidRPr="00C02523" w:rsidRDefault="0046437C" w:rsidP="00E1705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Podpis</w:t>
            </w:r>
            <w:r>
              <w:rPr>
                <w:rStyle w:val="Normal"/>
                <w:rFonts w:ascii="Times New Roman" w:hAnsi="Times New Roman"/>
                <w:sz w:val="28"/>
              </w:rPr>
              <w:t>:</w:t>
            </w:r>
          </w:p>
        </w:tc>
      </w:tr>
    </w:tbl>
    <w:p w:rsidR="00E17051" w:rsidRPr="006A4968" w:rsidRDefault="0046437C" w:rsidP="00E17051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Normal"/>
          <w:rFonts w:ascii="Times New Roman" w:hAnsi="Times New Roman"/>
          <w:i/>
          <w:sz w:val="24"/>
        </w:rPr>
        <w:t xml:space="preserve">* </w:t>
      </w:r>
      <w:r>
        <w:rPr>
          <w:rStyle w:val="Normal"/>
          <w:rFonts w:ascii="Times New Roman" w:hAnsi="Times New Roman"/>
          <w:i/>
          <w:sz w:val="24"/>
        </w:rPr>
        <w:t xml:space="preserve">Kritériá sú stanovené v prílohe </w:t>
      </w:r>
      <w:r>
        <w:rPr>
          <w:rStyle w:val="Normal"/>
          <w:rFonts w:ascii="Times New Roman" w:hAnsi="Times New Roman"/>
          <w:i/>
          <w:sz w:val="24"/>
        </w:rPr>
        <w:t xml:space="preserve">1 </w:t>
      </w:r>
      <w:r>
        <w:rPr>
          <w:rStyle w:val="Normal"/>
          <w:rFonts w:ascii="Times New Roman" w:hAnsi="Times New Roman"/>
          <w:i/>
          <w:sz w:val="24"/>
        </w:rPr>
        <w:t>k nariadeniu kabinetu č</w:t>
      </w:r>
      <w:r>
        <w:rPr>
          <w:rStyle w:val="Normal"/>
          <w:rFonts w:ascii="Times New Roman" w:hAnsi="Times New Roman"/>
          <w:i/>
          <w:sz w:val="24"/>
        </w:rPr>
        <w:t xml:space="preserve">. </w:t>
      </w:r>
      <w:r>
        <w:rPr>
          <w:rStyle w:val="Normal"/>
          <w:rFonts w:ascii="Times New Roman" w:hAnsi="Times New Roman"/>
          <w:i/>
          <w:sz w:val="24"/>
        </w:rPr>
        <w:t xml:space="preserve">____ </w:t>
      </w:r>
      <w:r>
        <w:rPr>
          <w:rStyle w:val="Normal"/>
          <w:rFonts w:ascii="Times New Roman" w:hAnsi="Times New Roman"/>
          <w:i/>
          <w:sz w:val="24"/>
        </w:rPr>
        <w:t xml:space="preserve">z </w:t>
      </w:r>
      <w:r>
        <w:rPr>
          <w:rStyle w:val="Normal"/>
          <w:rFonts w:ascii="Times New Roman" w:hAnsi="Times New Roman"/>
          <w:i/>
          <w:sz w:val="24"/>
        </w:rPr>
        <w:t>[</w:t>
      </w:r>
      <w:r>
        <w:rPr>
          <w:rStyle w:val="Normal"/>
          <w:rFonts w:ascii="Times New Roman" w:hAnsi="Times New Roman"/>
          <w:i/>
          <w:sz w:val="24"/>
        </w:rPr>
        <w:t>deň</w:t>
      </w:r>
      <w:r>
        <w:rPr>
          <w:rStyle w:val="Normal"/>
          <w:rFonts w:ascii="Times New Roman" w:hAnsi="Times New Roman"/>
          <w:i/>
          <w:sz w:val="24"/>
        </w:rPr>
        <w:t>]. [</w:t>
      </w:r>
      <w:r>
        <w:rPr>
          <w:rStyle w:val="Normal"/>
          <w:rFonts w:ascii="Times New Roman" w:hAnsi="Times New Roman"/>
          <w:i/>
          <w:sz w:val="24"/>
        </w:rPr>
        <w:t>mesiac</w:t>
      </w:r>
      <w:r>
        <w:rPr>
          <w:rStyle w:val="Normal"/>
          <w:rFonts w:ascii="Times New Roman" w:hAnsi="Times New Roman"/>
          <w:i/>
          <w:sz w:val="24"/>
        </w:rPr>
        <w:t xml:space="preserve">] </w:t>
      </w:r>
      <w:r>
        <w:rPr>
          <w:rStyle w:val="Normal"/>
          <w:rFonts w:ascii="Times New Roman" w:hAnsi="Times New Roman"/>
          <w:i/>
          <w:sz w:val="24"/>
        </w:rPr>
        <w:t xml:space="preserve">2018 </w:t>
      </w:r>
      <w:r>
        <w:rPr>
          <w:rStyle w:val="Normal"/>
          <w:rFonts w:ascii="Times New Roman" w:hAnsi="Times New Roman"/>
          <w:i/>
          <w:sz w:val="24"/>
        </w:rPr>
        <w:t>o postupe na ukončenie stavu odpadu gumových materiálov získaných z pneumatík po</w:t>
      </w:r>
      <w:r>
        <w:rPr>
          <w:rStyle w:val="Normal"/>
          <w:rFonts w:ascii="Times New Roman" w:hAnsi="Times New Roman"/>
          <w:i/>
          <w:sz w:val="24"/>
        </w:rPr>
        <w:t xml:space="preserve"> skončení životnosti a sú súčasťou systému riadenia kvality spracovateľa</w:t>
      </w:r>
      <w:r>
        <w:rPr>
          <w:rStyle w:val="Normal"/>
          <w:rFonts w:ascii="Times New Roman" w:hAnsi="Times New Roman"/>
          <w:i/>
          <w:sz w:val="24"/>
        </w:rPr>
        <w:t xml:space="preserve">, </w:t>
      </w:r>
      <w:r>
        <w:rPr>
          <w:rStyle w:val="Normal"/>
          <w:rFonts w:ascii="Times New Roman" w:hAnsi="Times New Roman"/>
          <w:i/>
          <w:sz w:val="24"/>
        </w:rPr>
        <w:t>čo sa týka pneumatík po skončení životnosti</w:t>
      </w:r>
      <w:r>
        <w:rPr>
          <w:rStyle w:val="Normal"/>
          <w:rFonts w:ascii="Times New Roman" w:hAnsi="Times New Roman"/>
          <w:i/>
          <w:sz w:val="24"/>
        </w:rPr>
        <w:t>.</w:t>
      </w:r>
    </w:p>
    <w:sectPr w:rsidR="00E17051" w:rsidRPr="006A4968" w:rsidSect="00E17051">
      <w:headerReference w:type="default" r:id="rId8"/>
      <w:pgSz w:w="11900" w:h="16840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37C" w:rsidRDefault="0046437C">
      <w:pPr>
        <w:spacing w:after="0" w:line="240" w:lineRule="auto"/>
      </w:pPr>
      <w:r>
        <w:separator/>
      </w:r>
    </w:p>
  </w:endnote>
  <w:endnote w:type="continuationSeparator" w:id="0">
    <w:p w:rsidR="0046437C" w:rsidRDefault="0046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37C" w:rsidRDefault="0046437C">
      <w:pPr>
        <w:spacing w:after="0" w:line="240" w:lineRule="auto"/>
      </w:pPr>
      <w:r>
        <w:separator/>
      </w:r>
    </w:p>
  </w:footnote>
  <w:footnote w:type="continuationSeparator" w:id="0">
    <w:p w:rsidR="0046437C" w:rsidRDefault="0046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051" w:rsidRPr="00BB2301" w:rsidRDefault="0046437C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Style w:val="Header"/>
        <w:rFonts w:ascii="Times New Roman" w:hAnsi="Times New Roman"/>
        <w:sz w:val="24"/>
      </w:rPr>
      <w:fldChar w:fldCharType="begin"/>
    </w:r>
    <w:r>
      <w:rPr>
        <w:rStyle w:val="Header"/>
        <w:rFonts w:ascii="Times New Roman" w:hAnsi="Times New Roman"/>
        <w:sz w:val="24"/>
      </w:rPr>
      <w:instrText xml:space="preserve"> PAGE   \* MERGEFORMAT </w:instrText>
    </w:r>
    <w:r>
      <w:rPr>
        <w:rStyle w:val="Header"/>
        <w:rFonts w:ascii="Times New Roman" w:hAnsi="Times New Roman"/>
        <w:sz w:val="24"/>
      </w:rPr>
      <w:fldChar w:fldCharType="separate"/>
    </w:r>
    <w:r w:rsidR="00477CA7">
      <w:rPr>
        <w:rStyle w:val="Header"/>
        <w:rFonts w:ascii="Times New Roman" w:hAnsi="Times New Roman"/>
        <w:noProof/>
        <w:sz w:val="24"/>
      </w:rPr>
      <w:t>8</w:t>
    </w:r>
    <w:r>
      <w:rPr>
        <w:rStyle w:val="Header"/>
        <w:rFonts w:ascii="Times New Roman" w:hAnsi="Times New Roman"/>
        <w:sz w:val="24"/>
      </w:rPr>
      <w:fldChar w:fldCharType="end"/>
    </w:r>
  </w:p>
  <w:p w:rsidR="00E17051" w:rsidRDefault="004643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12747"/>
    <w:multiLevelType w:val="multilevel"/>
    <w:tmpl w:val="FBD0F488"/>
    <w:name w:val="0,9019238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0AA728F"/>
    <w:multiLevelType w:val="hybridMultilevel"/>
    <w:tmpl w:val="79E4A31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7D0B"/>
    <w:multiLevelType w:val="hybridMultilevel"/>
    <w:tmpl w:val="AA7838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38E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076C74"/>
    <w:multiLevelType w:val="multilevel"/>
    <w:tmpl w:val="1682EED8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 w:hint="default"/>
      </w:rPr>
    </w:lvl>
    <w:lvl w:ilvl="3">
      <w:start w:val="1"/>
      <w:numFmt w:val="lowerLetter"/>
      <w:pStyle w:val="Point1letter"/>
      <w:lvlText w:val="%4)"/>
      <w:lvlJc w:val="left"/>
      <w:pPr>
        <w:tabs>
          <w:tab w:val="num" w:pos="1417"/>
        </w:tabs>
        <w:ind w:left="1417" w:hanging="567"/>
      </w:pPr>
      <w:rPr>
        <w:rFonts w:cs="Times New Roman" w:hint="default"/>
        <w:i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 w:hint="default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 w:hint="default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 w:hint="default"/>
      </w:rPr>
    </w:lvl>
  </w:abstractNum>
  <w:abstractNum w:abstractNumId="5" w15:restartNumberingAfterBreak="0">
    <w:nsid w:val="3F6F4E5C"/>
    <w:multiLevelType w:val="hybridMultilevel"/>
    <w:tmpl w:val="8E3AF15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61EC4"/>
    <w:multiLevelType w:val="hybridMultilevel"/>
    <w:tmpl w:val="1804A15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934524"/>
    <w:multiLevelType w:val="hybridMultilevel"/>
    <w:tmpl w:val="480EBF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56ED5"/>
    <w:multiLevelType w:val="multilevel"/>
    <w:tmpl w:val="73982A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59DA4165"/>
    <w:multiLevelType w:val="hybridMultilevel"/>
    <w:tmpl w:val="EE70F2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B1AFF"/>
    <w:multiLevelType w:val="hybridMultilevel"/>
    <w:tmpl w:val="AD58AA7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F23CE"/>
    <w:multiLevelType w:val="multilevel"/>
    <w:tmpl w:val="C0B67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B3"/>
    <w:rsid w:val="0046437C"/>
    <w:rsid w:val="0047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986D1A-74E8-4871-A7E9-97926A5D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9B3"/>
    <w:pPr>
      <w:spacing w:after="160" w:line="259" w:lineRule="auto"/>
    </w:pPr>
    <w:rPr>
      <w:rFonts w:eastAsia="Cambria"/>
      <w:sz w:val="22"/>
      <w:szCs w:val="22"/>
      <w:lang w:val="sk-SK"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9B3"/>
    <w:pPr>
      <w:keepNext/>
      <w:spacing w:after="0" w:line="240" w:lineRule="auto"/>
      <w:jc w:val="right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18F"/>
    <w:pPr>
      <w:keepNext/>
      <w:keepLines/>
      <w:spacing w:before="40" w:after="0"/>
      <w:outlineLvl w:val="1"/>
    </w:pPr>
    <w:rPr>
      <w:rFonts w:ascii="Calibri" w:eastAsia="MS Gothic" w:hAnsi="Calibri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BA59B3"/>
    <w:rPr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59B3"/>
    <w:rPr>
      <w:rFonts w:eastAsia="Cambria"/>
      <w:sz w:val="20"/>
      <w:szCs w:val="20"/>
      <w:lang w:val="sk-SK" w:eastAsia="sk-SK"/>
    </w:rPr>
  </w:style>
  <w:style w:type="paragraph" w:customStyle="1" w:styleId="naislab">
    <w:name w:val="naislab"/>
    <w:basedOn w:val="Normal"/>
    <w:rsid w:val="00BA59B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9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59B3"/>
    <w:rPr>
      <w:rFonts w:ascii="Lucida Grande" w:eastAsia="Cambria" w:hAnsi="Lucida Grande" w:cs="Lucida Grande"/>
      <w:sz w:val="18"/>
      <w:szCs w:val="18"/>
      <w:lang w:val="sk-SK" w:eastAsia="sk-SK"/>
    </w:rPr>
  </w:style>
  <w:style w:type="paragraph" w:styleId="ListParagraph">
    <w:name w:val="List Paragraph"/>
    <w:basedOn w:val="Normal"/>
    <w:uiPriority w:val="34"/>
    <w:qFormat/>
    <w:rsid w:val="00BA59B3"/>
    <w:pPr>
      <w:ind w:left="720"/>
      <w:contextualSpacing/>
    </w:pPr>
    <w:rPr>
      <w:rFonts w:ascii="Calibri" w:eastAsia="宋体" w:hAnsi="Calibri"/>
    </w:rPr>
  </w:style>
  <w:style w:type="character" w:customStyle="1" w:styleId="Heading1Char">
    <w:name w:val="Heading 1 Char"/>
    <w:link w:val="Heading1"/>
    <w:uiPriority w:val="9"/>
    <w:rsid w:val="00BA59B3"/>
    <w:rPr>
      <w:rFonts w:ascii="Cambria" w:eastAsia="Times New Roman" w:hAnsi="Cambria" w:cs="Times New Roman"/>
      <w:b/>
      <w:bCs/>
      <w:kern w:val="32"/>
      <w:sz w:val="32"/>
      <w:szCs w:val="32"/>
      <w:lang w:val="sk-SK" w:eastAsia="sk-SK"/>
    </w:rPr>
  </w:style>
  <w:style w:type="paragraph" w:styleId="BodyText">
    <w:name w:val="Body Text"/>
    <w:basedOn w:val="Normal"/>
    <w:link w:val="BodyTextChar"/>
    <w:uiPriority w:val="99"/>
    <w:rsid w:val="00BA59B3"/>
    <w:pPr>
      <w:tabs>
        <w:tab w:val="left" w:pos="6804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BA59B3"/>
    <w:rPr>
      <w:rFonts w:ascii="Times New Roman" w:eastAsia="Times New Roman" w:hAnsi="Times New Roman" w:cs="Times New Roman"/>
      <w:lang w:val="sk-SK" w:eastAsia="sk-SK"/>
    </w:rPr>
  </w:style>
  <w:style w:type="paragraph" w:customStyle="1" w:styleId="NumPar1">
    <w:name w:val="NumPar 1"/>
    <w:basedOn w:val="Normal"/>
    <w:next w:val="Normal"/>
    <w:rsid w:val="005F5128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NumPar2">
    <w:name w:val="NumPar 2"/>
    <w:basedOn w:val="Normal"/>
    <w:next w:val="Normal"/>
    <w:rsid w:val="005F5128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NumPar3">
    <w:name w:val="NumPar 3"/>
    <w:basedOn w:val="Normal"/>
    <w:next w:val="Normal"/>
    <w:rsid w:val="005F5128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NumPar4">
    <w:name w:val="NumPar 4"/>
    <w:basedOn w:val="Normal"/>
    <w:next w:val="Normal"/>
    <w:rsid w:val="005F5128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0number">
    <w:name w:val="Point 0 (number)"/>
    <w:basedOn w:val="Normal"/>
    <w:rsid w:val="005F5128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1number">
    <w:name w:val="Point 1 (number)"/>
    <w:basedOn w:val="Normal"/>
    <w:rsid w:val="005F5128"/>
    <w:pPr>
      <w:numPr>
        <w:ilvl w:val="2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2number">
    <w:name w:val="Point 2 (number)"/>
    <w:basedOn w:val="Normal"/>
    <w:rsid w:val="005F5128"/>
    <w:pPr>
      <w:numPr>
        <w:ilvl w:val="4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3number">
    <w:name w:val="Point 3 (number)"/>
    <w:basedOn w:val="Normal"/>
    <w:rsid w:val="005F5128"/>
    <w:pPr>
      <w:numPr>
        <w:ilvl w:val="6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0letter">
    <w:name w:val="Point 0 (letter)"/>
    <w:basedOn w:val="Normal"/>
    <w:rsid w:val="005F5128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1letter">
    <w:name w:val="Point 1 (letter)"/>
    <w:basedOn w:val="Normal"/>
    <w:rsid w:val="005F5128"/>
    <w:pPr>
      <w:numPr>
        <w:ilvl w:val="3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2letter">
    <w:name w:val="Point 2 (letter)"/>
    <w:basedOn w:val="Normal"/>
    <w:rsid w:val="005F5128"/>
    <w:pPr>
      <w:numPr>
        <w:ilvl w:val="5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3letter">
    <w:name w:val="Point 3 (letter)"/>
    <w:basedOn w:val="Normal"/>
    <w:rsid w:val="005F5128"/>
    <w:pPr>
      <w:numPr>
        <w:ilvl w:val="7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4letter">
    <w:name w:val="Point 4 (letter)"/>
    <w:basedOn w:val="Normal"/>
    <w:rsid w:val="005F5128"/>
    <w:pPr>
      <w:numPr>
        <w:ilvl w:val="8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3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0381"/>
    <w:rPr>
      <w:rFonts w:eastAsia="Cambria"/>
      <w:b/>
      <w:bCs/>
      <w:sz w:val="20"/>
      <w:szCs w:val="20"/>
      <w:lang w:val="sk-SK" w:eastAsia="sk-SK"/>
    </w:rPr>
  </w:style>
  <w:style w:type="character" w:customStyle="1" w:styleId="Heading2Char">
    <w:name w:val="Heading 2 Char"/>
    <w:link w:val="Heading2"/>
    <w:uiPriority w:val="9"/>
    <w:semiHidden/>
    <w:rsid w:val="008D118F"/>
    <w:rPr>
      <w:rFonts w:ascii="Calibri" w:eastAsia="MS Gothic" w:hAnsi="Calibri" w:cs="Times New Roman"/>
      <w:color w:val="365F91"/>
      <w:sz w:val="26"/>
      <w:szCs w:val="26"/>
      <w:lang w:val="sk-SK" w:eastAsia="sk-SK"/>
    </w:rPr>
  </w:style>
  <w:style w:type="paragraph" w:styleId="Header">
    <w:name w:val="header"/>
    <w:basedOn w:val="Normal"/>
    <w:link w:val="HeaderChar"/>
    <w:uiPriority w:val="99"/>
    <w:unhideWhenUsed/>
    <w:rsid w:val="008D118F"/>
    <w:pPr>
      <w:tabs>
        <w:tab w:val="center" w:pos="4252"/>
        <w:tab w:val="right" w:pos="8504"/>
      </w:tabs>
      <w:spacing w:after="0" w:line="240" w:lineRule="auto"/>
    </w:pPr>
    <w:rPr>
      <w:rFonts w:ascii="Calibri" w:eastAsia="宋体" w:hAnsi="Calibri"/>
    </w:rPr>
  </w:style>
  <w:style w:type="character" w:customStyle="1" w:styleId="HeaderChar">
    <w:name w:val="Header Char"/>
    <w:link w:val="Header"/>
    <w:uiPriority w:val="99"/>
    <w:rsid w:val="008D118F"/>
    <w:rPr>
      <w:rFonts w:ascii="Calibri" w:eastAsia="宋体" w:hAnsi="Calibri" w:cs="Times New Roman"/>
      <w:sz w:val="22"/>
      <w:szCs w:val="22"/>
      <w:lang w:val="sk-SK" w:eastAsia="sk-SK"/>
    </w:rPr>
  </w:style>
  <w:style w:type="paragraph" w:styleId="Footer">
    <w:name w:val="footer"/>
    <w:basedOn w:val="Normal"/>
    <w:link w:val="FooterChar"/>
    <w:uiPriority w:val="99"/>
    <w:unhideWhenUsed/>
    <w:rsid w:val="008D118F"/>
    <w:pPr>
      <w:tabs>
        <w:tab w:val="center" w:pos="4252"/>
        <w:tab w:val="right" w:pos="8504"/>
      </w:tabs>
      <w:spacing w:after="0" w:line="240" w:lineRule="auto"/>
    </w:pPr>
    <w:rPr>
      <w:rFonts w:ascii="Calibri" w:eastAsia="宋体" w:hAnsi="Calibri"/>
    </w:rPr>
  </w:style>
  <w:style w:type="character" w:customStyle="1" w:styleId="FooterChar">
    <w:name w:val="Footer Char"/>
    <w:link w:val="Footer"/>
    <w:uiPriority w:val="99"/>
    <w:rsid w:val="008D118F"/>
    <w:rPr>
      <w:rFonts w:ascii="Calibri" w:eastAsia="宋体" w:hAnsi="Calibri" w:cs="Times New Roman"/>
      <w:sz w:val="22"/>
      <w:szCs w:val="22"/>
      <w:lang w:val="sk-SK" w:eastAsia="sk-SK"/>
    </w:rPr>
  </w:style>
  <w:style w:type="character" w:styleId="Hyperlink">
    <w:name w:val="Hyperlink"/>
    <w:uiPriority w:val="99"/>
    <w:semiHidden/>
    <w:unhideWhenUsed/>
    <w:rsid w:val="00695329"/>
    <w:rPr>
      <w:color w:val="0000FF"/>
      <w:u w:val="single"/>
      <w:lang w:val="sk-SK" w:eastAsia="sk-SK"/>
    </w:rPr>
  </w:style>
  <w:style w:type="character" w:styleId="Strong">
    <w:name w:val="Strong"/>
    <w:uiPriority w:val="22"/>
    <w:qFormat/>
    <w:rsid w:val="00695329"/>
    <w:rPr>
      <w:b/>
      <w:bCs/>
      <w:lang w:val="sk-SK" w:eastAsia="sk-SK"/>
    </w:rPr>
  </w:style>
  <w:style w:type="paragraph" w:customStyle="1" w:styleId="NChar1CharCharCharCharCharChar">
    <w:name w:val="N Char1 Char Char Char Char Char Char"/>
    <w:basedOn w:val="Normal"/>
    <w:autoRedefine/>
    <w:uiPriority w:val="99"/>
    <w:rsid w:val="00361744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bCs/>
      <w:sz w:val="28"/>
      <w:szCs w:val="28"/>
    </w:rPr>
  </w:style>
  <w:style w:type="paragraph" w:customStyle="1" w:styleId="tv213">
    <w:name w:val="tv213"/>
    <w:basedOn w:val="Normal"/>
    <w:rsid w:val="00FC3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A600B"/>
    <w:rPr>
      <w:rFonts w:eastAsia="Cambria"/>
      <w:sz w:val="22"/>
      <w:szCs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6C27-9FED-4C35-8FA1-81D65255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 "Kārtība atkritumu statusa piemērošanas izbeigšanai gumijas materiāliem, kas iegūti no nolietotām riepām"</vt:lpstr>
    </vt:vector>
  </TitlesOfParts>
  <Company>VARAM</Company>
  <LinksUpToDate>false</LinksUpToDate>
  <CharactersWithSpaces>11872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"Kārtība atkritumu statusa piemērošanas izbeigšanai gumijas materiāliem, kas iegūti no nolietotām riepām"</dc:title>
  <dc:subject>Noteikumu projekts</dc:subject>
  <dc:creator>Ilze Doniņa</dc:creator>
  <cp:keywords/>
  <dc:description>67026487, natalija.slaidina@varam.gov.lv, 67026515, ilze.donina@varam.gov.lv</dc:description>
  <cp:lastModifiedBy>Liu, Lei</cp:lastModifiedBy>
  <cp:revision>2</cp:revision>
  <cp:lastPrinted>2018-03-14T04:38:00Z</cp:lastPrinted>
  <dcterms:created xsi:type="dcterms:W3CDTF">2018-05-24T14:45:00Z</dcterms:created>
  <dcterms:modified xsi:type="dcterms:W3CDTF">2018-05-24T14:45:00Z</dcterms:modified>
</cp:coreProperties>
</file>