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C68F5" w14:textId="27A3D80B" w:rsidR="00725357" w:rsidRPr="001A0227" w:rsidRDefault="00725357" w:rsidP="007E17C8">
      <w:pPr>
        <w:pStyle w:val="VorblattDokumentstatus"/>
        <w:rPr>
          <w:rFonts w:ascii="Courier New" w:hAnsi="Courier New" w:cs="Courier New"/>
          <w:b w:val="0"/>
          <w:bCs/>
          <w:sz w:val="20"/>
          <w:szCs w:val="20"/>
        </w:rPr>
      </w:pPr>
      <w:r>
        <w:rPr>
          <w:rFonts w:ascii="Courier New" w:hAnsi="Courier New"/>
          <w:b w:val="0"/>
          <w:bCs/>
          <w:color w:val="000000"/>
          <w:sz w:val="20"/>
          <w:szCs w:val="20"/>
        </w:rPr>
        <w:t>1. ------IND- 2021 0085 D-- CS- ------ 20210085 --- --- PROJE</w:t>
      </w:r>
      <w:bookmarkStart w:id="0" w:name="_GoBack"/>
      <w:bookmarkEnd w:id="0"/>
      <w:r>
        <w:rPr>
          <w:rFonts w:ascii="Courier New" w:hAnsi="Courier New"/>
          <w:b w:val="0"/>
          <w:bCs/>
          <w:color w:val="000000"/>
          <w:sz w:val="20"/>
          <w:szCs w:val="20"/>
        </w:rPr>
        <w:t>T</w:t>
      </w:r>
    </w:p>
    <w:p w14:paraId="21CBE6D5" w14:textId="137D1933" w:rsidR="00B9150D" w:rsidRPr="001A0227" w:rsidRDefault="00B9150D" w:rsidP="007E17C8">
      <w:pPr>
        <w:pStyle w:val="VorblattDokumentstatus"/>
        <w:keepNext/>
        <w:keepLines/>
      </w:pPr>
      <w:r>
        <w:t>Nařízení</w:t>
      </w:r>
    </w:p>
    <w:p w14:paraId="26634941" w14:textId="77777777" w:rsidR="00B9150D" w:rsidRPr="001A0227" w:rsidRDefault="00416E12" w:rsidP="007E17C8">
      <w:pPr>
        <w:pStyle w:val="Initiant"/>
        <w:keepNext/>
        <w:keepLines/>
      </w:pPr>
      <w:r>
        <w:t>Spolkového ministerstva výživy a zemědělství</w:t>
      </w:r>
    </w:p>
    <w:p w14:paraId="49FE0E37" w14:textId="4C2A144F" w:rsidR="00B9150D" w:rsidRPr="001A0227" w:rsidRDefault="001379CF" w:rsidP="007E17C8">
      <w:pPr>
        <w:pStyle w:val="VorblattBezeichnung"/>
        <w:keepNext/>
        <w:keepLines/>
      </w:pPr>
      <w:r>
        <w:t>Páté nařízení ke změně aplikačního nařízení o ochraně rostlin</w:t>
      </w:r>
    </w:p>
    <w:p w14:paraId="32743863" w14:textId="77777777" w:rsidR="00B9150D" w:rsidRPr="001A0227" w:rsidRDefault="00B9150D" w:rsidP="007E17C8">
      <w:pPr>
        <w:pStyle w:val="VorblattTitelProblemundZiel"/>
        <w:keepLines/>
      </w:pPr>
      <w:r>
        <w:t>A. Problém a cíl</w:t>
      </w:r>
    </w:p>
    <w:p w14:paraId="2FA3F0BA" w14:textId="77777777" w:rsidR="006377DE" w:rsidRPr="001A0227" w:rsidRDefault="008A3521" w:rsidP="007E17C8">
      <w:pPr>
        <w:pStyle w:val="Text"/>
        <w:rPr>
          <w:rStyle w:val="Marker"/>
        </w:rPr>
      </w:pPr>
      <w:r>
        <w:rPr>
          <w:rStyle w:val="RevisionText"/>
          <w:color w:val="auto"/>
        </w:rPr>
        <w:t xml:space="preserve">Usnesením kabinetu ze dne 4. září 2019 se Spolková vláda usnesla na Akčním programu ochrany hmyzu. Vedle mnoha jiných opatření má být také omezena aplikace určitých prostředků na ochranu rostlin v územích zvláštního významu z důvodu ochrany hmyzu a vod. Prostředky na ochranu rostlin, které obsahují </w:t>
      </w:r>
      <w:proofErr w:type="spellStart"/>
      <w:r>
        <w:rPr>
          <w:rStyle w:val="RevisionText"/>
          <w:color w:val="auto"/>
        </w:rPr>
        <w:t>glyfosát</w:t>
      </w:r>
      <w:proofErr w:type="spellEnd"/>
      <w:r>
        <w:rPr>
          <w:rStyle w:val="RevisionText"/>
          <w:color w:val="auto"/>
        </w:rPr>
        <w:t xml:space="preserve">, jsou již po mnoho let užívány v zemědělství k boji proti plevelům a zabezpečení úrody. Aplikace může ale mít také negativní účinky na diverzitu druhů a má být nejdříve zřetelně omezena a po uplynutí dne 31. prosince 2023 zcela </w:t>
      </w:r>
      <w:proofErr w:type="gramStart"/>
      <w:r>
        <w:rPr>
          <w:rStyle w:val="RevisionText"/>
          <w:color w:val="auto"/>
        </w:rPr>
        <w:t>ukončena.</w:t>
      </w:r>
      <w:r>
        <w:rPr>
          <w:rStyle w:val="RevisionText"/>
        </w:rPr>
        <w:t>.</w:t>
      </w:r>
      <w:proofErr w:type="gramEnd"/>
    </w:p>
    <w:p w14:paraId="3F56E357" w14:textId="063A9716" w:rsidR="00B9150D" w:rsidRPr="00585E0D" w:rsidRDefault="00B9150D" w:rsidP="007E17C8">
      <w:pPr>
        <w:pStyle w:val="Text"/>
        <w:keepNext/>
        <w:keepLines/>
        <w:rPr>
          <w:b/>
          <w:sz w:val="26"/>
          <w:szCs w:val="26"/>
        </w:rPr>
      </w:pPr>
      <w:r w:rsidRPr="00585E0D">
        <w:rPr>
          <w:b/>
          <w:sz w:val="26"/>
          <w:szCs w:val="26"/>
        </w:rPr>
        <w:t>B. 1 Řešení</w:t>
      </w:r>
    </w:p>
    <w:p w14:paraId="035C5D4C" w14:textId="5170F9F8" w:rsidR="00B9150D" w:rsidRPr="001A0227" w:rsidRDefault="00523370" w:rsidP="007E17C8">
      <w:pPr>
        <w:pStyle w:val="Text"/>
        <w:rPr>
          <w:rStyle w:val="Marker"/>
          <w:color w:val="auto"/>
        </w:rPr>
      </w:pPr>
      <w:r>
        <w:rPr>
          <w:rStyle w:val="Marker"/>
          <w:color w:val="auto"/>
        </w:rPr>
        <w:t>Změna aplikačního nařízení o ochraně rostlin.</w:t>
      </w:r>
    </w:p>
    <w:p w14:paraId="08A89BCB" w14:textId="77777777" w:rsidR="00A33CC5" w:rsidRPr="00585E0D" w:rsidRDefault="00A33CC5" w:rsidP="007E17C8">
      <w:pPr>
        <w:pStyle w:val="Text"/>
        <w:keepNext/>
        <w:keepLines/>
        <w:rPr>
          <w:rStyle w:val="Marker"/>
          <w:b/>
          <w:color w:val="auto"/>
          <w:sz w:val="26"/>
          <w:szCs w:val="26"/>
        </w:rPr>
      </w:pPr>
      <w:r w:rsidRPr="00585E0D">
        <w:rPr>
          <w:rStyle w:val="Marker"/>
          <w:b/>
          <w:color w:val="auto"/>
          <w:sz w:val="26"/>
          <w:szCs w:val="26"/>
        </w:rPr>
        <w:t>B. 2 Užitek</w:t>
      </w:r>
    </w:p>
    <w:p w14:paraId="476D6DEC" w14:textId="77777777" w:rsidR="00A33CC5" w:rsidRPr="001A0227" w:rsidRDefault="00A33CC5" w:rsidP="007E17C8">
      <w:pPr>
        <w:pStyle w:val="Text"/>
      </w:pPr>
      <w:r>
        <w:rPr>
          <w:rStyle w:val="Marker"/>
          <w:color w:val="auto"/>
        </w:rPr>
        <w:t xml:space="preserve">Změny mají přispět k udržitelnému zemědělství, které je šetrné vůči hmyzu. </w:t>
      </w:r>
    </w:p>
    <w:p w14:paraId="6EEDF787" w14:textId="77777777" w:rsidR="00B9150D" w:rsidRPr="001A0227" w:rsidRDefault="00B9150D" w:rsidP="007E17C8">
      <w:pPr>
        <w:pStyle w:val="VorblattTitelAlternativen"/>
        <w:keepLines/>
      </w:pPr>
      <w:r>
        <w:t>C. Alternativy</w:t>
      </w:r>
    </w:p>
    <w:p w14:paraId="3A3DFBCA" w14:textId="4F50C631" w:rsidR="00B9150D" w:rsidRPr="001A0227" w:rsidRDefault="00553471" w:rsidP="007E17C8">
      <w:pPr>
        <w:pStyle w:val="Text"/>
      </w:pPr>
      <w:r>
        <w:rPr>
          <w:rStyle w:val="Marker"/>
          <w:color w:val="auto"/>
        </w:rPr>
        <w:t>Nyní žádné. Z důvodu nastávající reformy společné agrární politiky mohou od 1. 1. 2023 pro spolek vyplynout v rámci ekologických úprav minimálně částečně jiné možnosti.</w:t>
      </w:r>
    </w:p>
    <w:p w14:paraId="76F1570F" w14:textId="77777777" w:rsidR="00B9150D" w:rsidRPr="001A0227" w:rsidRDefault="00B9150D" w:rsidP="007E17C8">
      <w:pPr>
        <w:pStyle w:val="VorblattTitelHaushaltsausgabenohneErfllungsaufwand"/>
        <w:keepLines/>
      </w:pPr>
      <w:r>
        <w:t>D. Rozpočtové výdaje bez realizačních nákladů</w:t>
      </w:r>
    </w:p>
    <w:p w14:paraId="23A5E31F" w14:textId="77777777" w:rsidR="00B9150D" w:rsidRPr="001A0227" w:rsidRDefault="00523370" w:rsidP="007E17C8">
      <w:pPr>
        <w:pStyle w:val="Text"/>
      </w:pPr>
      <w:r>
        <w:rPr>
          <w:rStyle w:val="Marker"/>
          <w:color w:val="auto"/>
        </w:rPr>
        <w:t xml:space="preserve">Rozpočtové výdaje bez realizačních nákladů nevznikají. </w:t>
      </w:r>
    </w:p>
    <w:p w14:paraId="2E06DBBA" w14:textId="77777777" w:rsidR="00B9150D" w:rsidRPr="001A0227" w:rsidRDefault="00B9150D" w:rsidP="007E17C8">
      <w:pPr>
        <w:pStyle w:val="VorblattTitelErfllungsaufwand"/>
        <w:keepLines/>
      </w:pPr>
      <w:r>
        <w:t>E. Realizační náklady</w:t>
      </w:r>
    </w:p>
    <w:p w14:paraId="582842A4" w14:textId="77777777" w:rsidR="00B9150D" w:rsidRPr="001A0227" w:rsidRDefault="00B9150D" w:rsidP="007E17C8">
      <w:pPr>
        <w:pStyle w:val="VorblattTitelErfllungsaufwandBrgerinnenundBrger"/>
        <w:keepLines/>
      </w:pPr>
      <w:r>
        <w:t>E.1 Realizační náklady pro občany</w:t>
      </w:r>
    </w:p>
    <w:p w14:paraId="1B915FC7" w14:textId="735AE598" w:rsidR="00B9150D" w:rsidRPr="001A0227" w:rsidRDefault="003109C5" w:rsidP="007E17C8">
      <w:pPr>
        <w:pStyle w:val="Text"/>
      </w:pPr>
      <w:r>
        <w:rPr>
          <w:rStyle w:val="Marker"/>
          <w:color w:val="auto"/>
        </w:rPr>
        <w:t>Žádné</w:t>
      </w:r>
    </w:p>
    <w:p w14:paraId="331412BC" w14:textId="77777777" w:rsidR="00B9150D" w:rsidRPr="001A0227" w:rsidRDefault="00B9150D" w:rsidP="007E17C8">
      <w:pPr>
        <w:pStyle w:val="VorblattTitelErfllungsaufwandWirtschaft"/>
        <w:keepLines/>
      </w:pPr>
      <w:r>
        <w:t>E.2 Realizační náklady pro ekonomiku</w:t>
      </w:r>
    </w:p>
    <w:p w14:paraId="241F8E0A" w14:textId="015D9573" w:rsidR="00913A63" w:rsidRPr="001A0227" w:rsidRDefault="00913A63" w:rsidP="00AF5A74">
      <w:pPr>
        <w:pStyle w:val="PlainText"/>
        <w:jc w:val="both"/>
      </w:pPr>
      <w:r>
        <w:rPr>
          <w:rFonts w:ascii="Arial" w:hAnsi="Arial"/>
        </w:rPr>
        <w:t xml:space="preserve">Ekonomice vzniknou dodatečné náklady díky posílenému provádění mechanických likvidačních opatření prostřednictvím dále zacházejícího omezení možností aplikace prostředků na ochranu rostlin, které obsahují </w:t>
      </w:r>
      <w:proofErr w:type="spellStart"/>
      <w:r>
        <w:rPr>
          <w:rFonts w:ascii="Arial" w:hAnsi="Arial"/>
        </w:rPr>
        <w:t>glyfosát</w:t>
      </w:r>
      <w:proofErr w:type="spellEnd"/>
      <w:r>
        <w:rPr>
          <w:rFonts w:ascii="Arial" w:hAnsi="Arial"/>
        </w:rPr>
        <w:t xml:space="preserve">. Tímto, a také omezením aplikace herbicidů a určitých insekticidů v určitých chráněných oblastech, mohou vyplynout dodatečné náklady v důsledku mechanických likvidačních opatření. Dodatečné náklady </w:t>
      </w:r>
      <w:r>
        <w:rPr>
          <w:rFonts w:ascii="Arial" w:hAnsi="Arial"/>
        </w:rPr>
        <w:lastRenderedPageBreak/>
        <w:t>mohou také vznikat zavedením zákazu aplikace prostředků na ochranu rostlin v okrajových pásech vodstva. Stanovení realizačních nákladů bude provedeno ihned po usnesení kabinetu a před projednáním ve Spolkové radě a za přizvání NKR a Spolkového statistického ústavy. Zátěže jsou relevantní na principu „</w:t>
      </w:r>
      <w:proofErr w:type="spellStart"/>
      <w:r>
        <w:rPr>
          <w:rFonts w:ascii="Arial" w:hAnsi="Arial"/>
        </w:rPr>
        <w:t>one</w:t>
      </w:r>
      <w:proofErr w:type="spellEnd"/>
      <w:r>
        <w:rPr>
          <w:rFonts w:ascii="Arial" w:hAnsi="Arial"/>
        </w:rPr>
        <w:t xml:space="preserve"> in, </w:t>
      </w:r>
      <w:proofErr w:type="spellStart"/>
      <w:r>
        <w:rPr>
          <w:rFonts w:ascii="Arial" w:hAnsi="Arial"/>
        </w:rPr>
        <w:t>one</w:t>
      </w:r>
      <w:proofErr w:type="spellEnd"/>
      <w:r>
        <w:rPr>
          <w:rFonts w:ascii="Arial" w:hAnsi="Arial"/>
        </w:rPr>
        <w:t xml:space="preserve"> </w:t>
      </w:r>
      <w:proofErr w:type="spellStart"/>
      <w:r>
        <w:rPr>
          <w:rFonts w:ascii="Arial" w:hAnsi="Arial"/>
        </w:rPr>
        <w:t>out</w:t>
      </w:r>
      <w:proofErr w:type="spellEnd"/>
      <w:r>
        <w:rPr>
          <w:rFonts w:ascii="Arial" w:hAnsi="Arial"/>
        </w:rPr>
        <w:t>“. Perspektiva ulehčení se projeví v rámci jednoho roku.</w:t>
      </w:r>
    </w:p>
    <w:p w14:paraId="6998E401" w14:textId="77777777" w:rsidR="00B9150D" w:rsidRPr="001A0227" w:rsidRDefault="00B9150D" w:rsidP="007E17C8">
      <w:pPr>
        <w:pStyle w:val="VorblattTitelBrokratiekostenausInformationspflichten"/>
        <w:keepLines/>
      </w:pPr>
      <w:r>
        <w:t>Z toho vyplývající administrativní náklady v důsledku informační povinnosti</w:t>
      </w:r>
    </w:p>
    <w:p w14:paraId="296FFA6B" w14:textId="4B5608FF" w:rsidR="00EB4C22" w:rsidRPr="001A0227" w:rsidRDefault="001B6A09" w:rsidP="007E17C8">
      <w:pPr>
        <w:pStyle w:val="Text"/>
        <w:rPr>
          <w:rStyle w:val="Marker"/>
          <w:color w:val="auto"/>
        </w:rPr>
      </w:pPr>
      <w:r>
        <w:rPr>
          <w:rStyle w:val="Marker"/>
          <w:color w:val="auto"/>
        </w:rPr>
        <w:t>Rozšířením stávající a zavedením nové informační povinnosti vznikají nepatrné náklady.</w:t>
      </w:r>
    </w:p>
    <w:p w14:paraId="47E69E9B" w14:textId="77777777" w:rsidR="00B9150D" w:rsidRPr="001A0227" w:rsidRDefault="00B9150D" w:rsidP="007E17C8">
      <w:pPr>
        <w:pStyle w:val="VorblattTitelErfllungsaufwandVerwaltung"/>
        <w:keepLines/>
      </w:pPr>
      <w:r>
        <w:t>E.3 Realizační náklady pro správu</w:t>
      </w:r>
    </w:p>
    <w:p w14:paraId="755F81F0" w14:textId="358811E4" w:rsidR="00B9150D" w:rsidRPr="001A0227" w:rsidRDefault="00523370" w:rsidP="007E17C8">
      <w:pPr>
        <w:pStyle w:val="Text"/>
      </w:pPr>
      <w:r>
        <w:rPr>
          <w:rStyle w:val="Marker"/>
          <w:color w:val="auto"/>
        </w:rPr>
        <w:t xml:space="preserve">Zemím vzniknou dodatečné náklady v důsledku zpracování žádostí podle § 4 odst. 3 a § </w:t>
      </w:r>
      <w:proofErr w:type="gramStart"/>
      <w:r>
        <w:rPr>
          <w:rStyle w:val="Marker"/>
          <w:color w:val="auto"/>
        </w:rPr>
        <w:t>4a</w:t>
      </w:r>
      <w:proofErr w:type="gramEnd"/>
      <w:r>
        <w:rPr>
          <w:rStyle w:val="Marker"/>
          <w:color w:val="auto"/>
        </w:rPr>
        <w:t xml:space="preserve"> odst. 2. </w:t>
      </w:r>
    </w:p>
    <w:p w14:paraId="6C08C806" w14:textId="77777777" w:rsidR="00B9150D" w:rsidRPr="001A0227" w:rsidRDefault="00B9150D" w:rsidP="007E17C8">
      <w:pPr>
        <w:pStyle w:val="VorblattTitelWeitereKosten"/>
        <w:keepLines/>
      </w:pPr>
      <w:r>
        <w:t>F. Další náklady</w:t>
      </w:r>
    </w:p>
    <w:p w14:paraId="04D0A340" w14:textId="77777777" w:rsidR="00B9150D" w:rsidRPr="001A0227" w:rsidRDefault="00A64911" w:rsidP="007E17C8">
      <w:pPr>
        <w:pStyle w:val="Text"/>
      </w:pPr>
      <w:r>
        <w:t>Účinky na jednotlivé ceny a úroveň cen, zejména na úrovni spotřebitelských cen</w:t>
      </w:r>
      <w:r>
        <w:rPr>
          <w:rStyle w:val="Marker"/>
        </w:rPr>
        <w:t xml:space="preserve"> </w:t>
      </w:r>
      <w:r>
        <w:rPr>
          <w:rStyle w:val="Marker"/>
          <w:color w:val="auto"/>
        </w:rPr>
        <w:t xml:space="preserve">se neočekávají. </w:t>
      </w:r>
    </w:p>
    <w:p w14:paraId="49FDBA15" w14:textId="77777777" w:rsidR="00B9150D" w:rsidRDefault="00B9150D" w:rsidP="007E17C8"/>
    <w:p w14:paraId="2EB22AC0" w14:textId="04A07EE1" w:rsidR="00B9150D" w:rsidRPr="001A0227" w:rsidRDefault="00B9150D" w:rsidP="007E17C8">
      <w:pPr>
        <w:pStyle w:val="Dokumentstatus"/>
        <w:keepNext/>
        <w:keepLines/>
        <w:pageBreakBefore/>
      </w:pPr>
      <w:r>
        <w:lastRenderedPageBreak/>
        <w:t>Vyhláška Spolkového ministerstva výživy a zemědělství</w:t>
      </w:r>
    </w:p>
    <w:p w14:paraId="041EE4F7" w14:textId="26D4C8DA" w:rsidR="00B9150D" w:rsidRPr="001A0227" w:rsidRDefault="00B9150D" w:rsidP="007E17C8">
      <w:pPr>
        <w:pStyle w:val="Bezeichnungnderungsdokument"/>
        <w:keepNext/>
        <w:keepLines/>
      </w:pPr>
      <w:r>
        <w:t>Páté nařízení ke změně aplikačního nařízení o ochraně rostlin</w:t>
      </w:r>
      <w:r w:rsidR="00CA3267" w:rsidRPr="001A0227">
        <w:rPr>
          <w:rStyle w:val="FootnoteReference"/>
        </w:rPr>
        <w:footnoteReference w:id="1"/>
      </w:r>
      <w:r w:rsidR="00CA3267" w:rsidRPr="001A0227">
        <w:rPr>
          <w:rStyle w:val="FootnoteReference"/>
        </w:rPr>
        <w:t>)</w:t>
      </w:r>
      <w:r>
        <w:rPr>
          <w:rStyle w:val="FootnoteReference"/>
        </w:rPr>
        <w:t>)</w:t>
      </w:r>
      <w:r>
        <w:t xml:space="preserve"> </w:t>
      </w:r>
    </w:p>
    <w:p w14:paraId="304289B5" w14:textId="77777777" w:rsidR="00B9150D" w:rsidRPr="001A0227" w:rsidRDefault="00B9150D" w:rsidP="007E17C8">
      <w:pPr>
        <w:pStyle w:val="Ausfertigungsdatumnderungsdokument"/>
        <w:keepNext/>
        <w:keepLines/>
      </w:pPr>
      <w:r>
        <w:t>Ze dne...</w:t>
      </w:r>
    </w:p>
    <w:p w14:paraId="03A9C484" w14:textId="6EE6B7C1" w:rsidR="00B9150D" w:rsidRPr="004B4F56" w:rsidRDefault="00B9150D" w:rsidP="007E17C8">
      <w:pPr>
        <w:pStyle w:val="EingangsformelStandardnderungsdokument"/>
        <w:rPr>
          <w:rStyle w:val="Marker"/>
          <w:color w:val="auto"/>
        </w:rPr>
      </w:pPr>
      <w:r>
        <w:rPr>
          <w:rStyle w:val="Marker"/>
          <w:color w:val="auto"/>
        </w:rPr>
        <w:t>Na základě § 14 odst. 1 čís. 1 a 5, ve spojení s odst. 2 zákona o ochraně rostlin, kterými se mění § 14 odst. 1 v části věty před čís. 1, naposledy článkem 278 nařízení ze dne 19. června 2020 (</w:t>
      </w:r>
      <w:proofErr w:type="spellStart"/>
      <w:r>
        <w:rPr>
          <w:rStyle w:val="Marker"/>
          <w:color w:val="auto"/>
        </w:rPr>
        <w:t>Spolk</w:t>
      </w:r>
      <w:proofErr w:type="spellEnd"/>
      <w:r>
        <w:rPr>
          <w:rStyle w:val="Marker"/>
          <w:color w:val="auto"/>
        </w:rPr>
        <w:t xml:space="preserve">. </w:t>
      </w:r>
      <w:proofErr w:type="spellStart"/>
      <w:r>
        <w:rPr>
          <w:rStyle w:val="Marker"/>
          <w:color w:val="auto"/>
        </w:rPr>
        <w:t>věst</w:t>
      </w:r>
      <w:proofErr w:type="spellEnd"/>
      <w:r>
        <w:rPr>
          <w:rStyle w:val="Marker"/>
          <w:color w:val="auto"/>
        </w:rPr>
        <w:t>. I, str. 1328), nařizuje Spolkové ministerstvo výživy a zemědělství ve shodě se Spolkovým ministerstvem hospodářství a energií, Spolkovým ministerstvem práce a sociálních věcí, Spolkovým ministerstvem životních prostředí, ochrany přírody a jaderné bezpečnosti a Spolkovým ministerstvem zdravotnictví:</w:t>
      </w:r>
    </w:p>
    <w:p w14:paraId="3AF41795" w14:textId="384077BE" w:rsidR="00B9150D" w:rsidRPr="001A0227" w:rsidRDefault="00C344F0" w:rsidP="00C344F0">
      <w:pPr>
        <w:pStyle w:val="ArtikelBezeichner"/>
        <w:keepLines/>
        <w:numPr>
          <w:ilvl w:val="0"/>
          <w:numId w:val="0"/>
        </w:numPr>
      </w:pPr>
      <w:r w:rsidRPr="00C344F0">
        <w:rPr>
          <w:rFonts w:hint="eastAsia"/>
        </w:rPr>
        <w:t>Č</w:t>
      </w:r>
      <w:r w:rsidRPr="00C344F0">
        <w:t>lánek 1</w:t>
      </w:r>
    </w:p>
    <w:p w14:paraId="41397496" w14:textId="77777777" w:rsidR="00B9150D" w:rsidRPr="001A0227" w:rsidRDefault="00B9150D" w:rsidP="00C344F0">
      <w:pPr>
        <w:pStyle w:val="Artikelberschrift"/>
        <w:keepLines/>
      </w:pPr>
      <w:r>
        <w:t>Změna aplikačního nařízení o ochraně rostlin.</w:t>
      </w:r>
    </w:p>
    <w:p w14:paraId="543A86F1" w14:textId="77777777" w:rsidR="00B9150D" w:rsidRPr="001A0227" w:rsidRDefault="0091492F" w:rsidP="007E17C8">
      <w:pPr>
        <w:pStyle w:val="JuristischerAbsatznichtnummeriert"/>
        <w:keepNext/>
        <w:keepLines/>
        <w:rPr>
          <w:rStyle w:val="Marker"/>
          <w:color w:val="auto"/>
        </w:rPr>
      </w:pPr>
      <w:r>
        <w:rPr>
          <w:rStyle w:val="Marker"/>
          <w:color w:val="auto"/>
        </w:rPr>
        <w:t>Nařízení o ochraně rostlin ze dne 10. listopadu 1992 (</w:t>
      </w:r>
      <w:proofErr w:type="spellStart"/>
      <w:r>
        <w:rPr>
          <w:rStyle w:val="Marker"/>
          <w:color w:val="auto"/>
        </w:rPr>
        <w:t>Spolk</w:t>
      </w:r>
      <w:proofErr w:type="spellEnd"/>
      <w:r>
        <w:rPr>
          <w:rStyle w:val="Marker"/>
          <w:color w:val="auto"/>
        </w:rPr>
        <w:t xml:space="preserve">. </w:t>
      </w:r>
      <w:proofErr w:type="spellStart"/>
      <w:r>
        <w:rPr>
          <w:rStyle w:val="Marker"/>
          <w:color w:val="auto"/>
        </w:rPr>
        <w:t>věst</w:t>
      </w:r>
      <w:proofErr w:type="spellEnd"/>
      <w:r>
        <w:rPr>
          <w:rStyle w:val="Marker"/>
          <w:color w:val="auto"/>
        </w:rPr>
        <w:t>. I, str. 1887), které bylo naposledy změněno článkem 1 nařízení ze dne 25. listopadu 2013 (</w:t>
      </w:r>
      <w:proofErr w:type="spellStart"/>
      <w:r>
        <w:rPr>
          <w:rStyle w:val="Marker"/>
          <w:color w:val="auto"/>
        </w:rPr>
        <w:t>Spolk</w:t>
      </w:r>
      <w:proofErr w:type="spellEnd"/>
      <w:r>
        <w:rPr>
          <w:rStyle w:val="Marker"/>
          <w:color w:val="auto"/>
        </w:rPr>
        <w:t xml:space="preserve">. </w:t>
      </w:r>
      <w:proofErr w:type="spellStart"/>
      <w:r>
        <w:rPr>
          <w:rStyle w:val="Marker"/>
          <w:color w:val="auto"/>
        </w:rPr>
        <w:t>věst</w:t>
      </w:r>
      <w:proofErr w:type="spellEnd"/>
      <w:r>
        <w:rPr>
          <w:rStyle w:val="Marker"/>
          <w:color w:val="auto"/>
        </w:rPr>
        <w:t>. I, str. 4020), se mění následovně:</w:t>
      </w:r>
    </w:p>
    <w:p w14:paraId="6457AD55" w14:textId="77777777" w:rsidR="0091492F" w:rsidRPr="001A0227" w:rsidRDefault="0091492F" w:rsidP="007E17C8">
      <w:pPr>
        <w:pStyle w:val="NummerierungStufe1"/>
        <w:keepNext/>
        <w:keepLines/>
      </w:pPr>
      <w:r>
        <w:t xml:space="preserve">Za § </w:t>
      </w:r>
      <w:proofErr w:type="gramStart"/>
      <w:r>
        <w:t>3a</w:t>
      </w:r>
      <w:proofErr w:type="gramEnd"/>
      <w:r>
        <w:t xml:space="preserve"> se vkládá následující § 3b:</w:t>
      </w:r>
    </w:p>
    <w:p w14:paraId="12A1714B" w14:textId="77777777" w:rsidR="0091492F" w:rsidRPr="004B4F56" w:rsidRDefault="0091492F" w:rsidP="00C344F0">
      <w:pPr>
        <w:pStyle w:val="RevisionParagraphBezeichnermanuell"/>
        <w:keepLines/>
        <w:rPr>
          <w:color w:val="000000" w:themeColor="text1"/>
        </w:rPr>
      </w:pPr>
      <w:r>
        <w:rPr>
          <w:color w:val="000000" w:themeColor="text1"/>
        </w:rPr>
        <w:t xml:space="preserve">„§ </w:t>
      </w:r>
      <w:proofErr w:type="gramStart"/>
      <w:r>
        <w:rPr>
          <w:rStyle w:val="Marker"/>
          <w:color w:val="000000" w:themeColor="text1"/>
        </w:rPr>
        <w:t>3b</w:t>
      </w:r>
      <w:proofErr w:type="gramEnd"/>
    </w:p>
    <w:p w14:paraId="568414CC" w14:textId="77777777" w:rsidR="0091492F" w:rsidRPr="004B4F56" w:rsidRDefault="0091492F" w:rsidP="00C344F0">
      <w:pPr>
        <w:pStyle w:val="RevisionParagraphberschrift"/>
        <w:keepLines/>
        <w:rPr>
          <w:color w:val="000000" w:themeColor="text1"/>
        </w:rPr>
      </w:pPr>
      <w:r>
        <w:rPr>
          <w:rStyle w:val="Marker"/>
          <w:color w:val="000000" w:themeColor="text1"/>
        </w:rPr>
        <w:t>Zvláštní podmínky aplikace</w:t>
      </w:r>
    </w:p>
    <w:p w14:paraId="241ECC0C" w14:textId="77777777" w:rsidR="00A87737" w:rsidRPr="001A0227" w:rsidRDefault="0091492F" w:rsidP="007E17C8">
      <w:pPr>
        <w:pStyle w:val="RevisionJuristischerAbsatz"/>
        <w:numPr>
          <w:ilvl w:val="2"/>
          <w:numId w:val="26"/>
        </w:numPr>
        <w:tabs>
          <w:tab w:val="clear" w:pos="850"/>
          <w:tab w:val="num" w:pos="1275"/>
        </w:tabs>
        <w:ind w:left="425"/>
        <w:rPr>
          <w:rStyle w:val="Marker"/>
          <w:color w:val="800000"/>
        </w:rPr>
      </w:pPr>
      <w:r>
        <w:rPr>
          <w:rStyle w:val="Marker"/>
          <w:color w:val="auto"/>
        </w:rPr>
        <w:t>Při aplikaci prostředků na ochranu rostlin, které se skládají nebo obsahují jednu z látek uvedených v Příloze 3 oddíl A číslo 4 nebo 5, je vedle aplikačních ustanovení a vedlejších ustanovení stanovených v certifikaci příslušného prostředku na ochranu rostlin také podmínky uvedené v odst. 2 až 5.</w:t>
      </w:r>
    </w:p>
    <w:p w14:paraId="4C86BE74" w14:textId="0CE7B70F" w:rsidR="00A87737" w:rsidRPr="001A0227" w:rsidRDefault="00A87737" w:rsidP="00E053D0">
      <w:pPr>
        <w:pStyle w:val="RevisionJuristischerAbsatz"/>
        <w:numPr>
          <w:ilvl w:val="2"/>
          <w:numId w:val="26"/>
        </w:numPr>
        <w:tabs>
          <w:tab w:val="clear" w:pos="850"/>
          <w:tab w:val="num" w:pos="1275"/>
        </w:tabs>
        <w:ind w:left="425"/>
        <w:rPr>
          <w:color w:val="auto"/>
        </w:rPr>
      </w:pPr>
      <w:r>
        <w:rPr>
          <w:rStyle w:val="Marker"/>
          <w:color w:val="auto"/>
        </w:rPr>
        <w:t>Aplikace je přípustná pouze, pokud nemohou být dle okolností jednotlivých případů prováděna preventivní opatření, jako je volba vhodného osevního postupu, vhodného časového termínu výsevu nebo mechanických opatření na pozemku nebo založením brázdy a jiná technická opatření nejsou vhodná nebo únosná. Spotřebované množství, častost aplikace a ošetřované plochy je nutno omezit na nutnou míru.</w:t>
      </w:r>
    </w:p>
    <w:p w14:paraId="684536AA" w14:textId="77777777" w:rsidR="00ED4C47" w:rsidRPr="001A0227" w:rsidRDefault="00ED4C47" w:rsidP="007E17C8">
      <w:pPr>
        <w:pStyle w:val="RevisionJuristischerAbsatz"/>
        <w:keepNext/>
        <w:keepLines/>
        <w:tabs>
          <w:tab w:val="clear" w:pos="850"/>
          <w:tab w:val="num" w:pos="1275"/>
        </w:tabs>
        <w:ind w:left="425"/>
        <w:rPr>
          <w:rStyle w:val="Marker"/>
          <w:color w:val="auto"/>
        </w:rPr>
      </w:pPr>
      <w:r>
        <w:rPr>
          <w:rStyle w:val="Marker"/>
          <w:color w:val="auto"/>
        </w:rPr>
        <w:t xml:space="preserve">Aplikace předosevního ošetření, vyjma rámce přímé výsadby nebo postupu mulčovací výsadby, nebo po úrodě k ošetření strniště je přípustné pouze </w:t>
      </w:r>
    </w:p>
    <w:p w14:paraId="424EFF62" w14:textId="3B4D8557" w:rsidR="00ED4C47" w:rsidRPr="001A0227" w:rsidRDefault="00ED4C47" w:rsidP="00C344F0">
      <w:pPr>
        <w:pStyle w:val="RevisionJuristischerAbsatz"/>
        <w:numPr>
          <w:ilvl w:val="2"/>
          <w:numId w:val="0"/>
        </w:numPr>
        <w:tabs>
          <w:tab w:val="left" w:pos="1275"/>
        </w:tabs>
        <w:ind w:left="425" w:firstLine="425"/>
        <w:rPr>
          <w:rStyle w:val="Marker"/>
          <w:color w:val="auto"/>
        </w:rPr>
      </w:pPr>
      <w:r>
        <w:rPr>
          <w:rStyle w:val="Marker"/>
          <w:color w:val="auto"/>
        </w:rPr>
        <w:t>1.</w:t>
      </w:r>
      <w:r>
        <w:rPr>
          <w:rStyle w:val="Marker"/>
          <w:color w:val="auto"/>
        </w:rPr>
        <w:tab/>
        <w:t>k boji proti víceletým druhům plevelů, jako jsou bodláky, svlačce, šťovíky, rdesno a pýr na dotyčných dílčích plochách, nebo</w:t>
      </w:r>
    </w:p>
    <w:p w14:paraId="6BA83475" w14:textId="24C9489B" w:rsidR="00A87737" w:rsidRPr="001A0227" w:rsidRDefault="00ED4C47" w:rsidP="007E17C8">
      <w:pPr>
        <w:pStyle w:val="RevisionJuristischerAbsatz"/>
        <w:numPr>
          <w:ilvl w:val="2"/>
          <w:numId w:val="0"/>
        </w:numPr>
        <w:tabs>
          <w:tab w:val="left" w:pos="1275"/>
        </w:tabs>
        <w:ind w:left="425" w:firstLine="425"/>
        <w:rPr>
          <w:color w:val="auto"/>
        </w:rPr>
      </w:pPr>
      <w:r>
        <w:rPr>
          <w:rStyle w:val="Marker"/>
          <w:color w:val="auto"/>
        </w:rPr>
        <w:t>2.</w:t>
      </w:r>
      <w:r>
        <w:rPr>
          <w:rStyle w:val="Marker"/>
          <w:color w:val="auto"/>
        </w:rPr>
        <w:tab/>
        <w:t>k potírání plevele, včetně odstranění mulčovacích a výsledných kultur, na obdělávaných plochách, které byly zařazeny do třídy erozního rizika podle § 6 odst. 2 až 4 nařízení o povinnostech agrárních subvencí ze dne 17. prosince 2014 (</w:t>
      </w:r>
      <w:proofErr w:type="spellStart"/>
      <w:r>
        <w:rPr>
          <w:rStyle w:val="Marker"/>
          <w:color w:val="auto"/>
        </w:rPr>
        <w:t>BAnz</w:t>
      </w:r>
      <w:proofErr w:type="spellEnd"/>
      <w:r>
        <w:rPr>
          <w:rStyle w:val="Marker"/>
          <w:color w:val="auto"/>
        </w:rPr>
        <w:t xml:space="preserve"> AT 23. 12. 2014 V1),</w:t>
      </w:r>
      <w:r>
        <w:rPr>
          <w:color w:val="auto"/>
        </w:rPr>
        <w:t xml:space="preserve"> naposledy změněno článkem 2 nařízení ze dne 22. září 2020 (</w:t>
      </w:r>
      <w:proofErr w:type="spellStart"/>
      <w:r>
        <w:rPr>
          <w:color w:val="auto"/>
        </w:rPr>
        <w:t>BAnz</w:t>
      </w:r>
      <w:proofErr w:type="spellEnd"/>
      <w:r>
        <w:rPr>
          <w:color w:val="auto"/>
        </w:rPr>
        <w:t xml:space="preserve"> AT 24. 9. 2020 V1), ve vždy platném znění</w:t>
      </w:r>
      <w:r>
        <w:rPr>
          <w:rStyle w:val="Marker"/>
          <w:color w:val="auto"/>
        </w:rPr>
        <w:t>.</w:t>
      </w:r>
    </w:p>
    <w:p w14:paraId="2EF14EE3" w14:textId="77777777" w:rsidR="00492E35" w:rsidRPr="001A0227" w:rsidRDefault="00A87737" w:rsidP="007E17C8">
      <w:pPr>
        <w:pStyle w:val="RevisionJuristischerAbsatz"/>
        <w:tabs>
          <w:tab w:val="clear" w:pos="850"/>
          <w:tab w:val="num" w:pos="1275"/>
        </w:tabs>
        <w:ind w:left="425"/>
        <w:rPr>
          <w:rStyle w:val="Marker"/>
          <w:color w:val="auto"/>
        </w:rPr>
      </w:pPr>
      <w:r>
        <w:rPr>
          <w:rStyle w:val="Marker"/>
          <w:color w:val="auto"/>
        </w:rPr>
        <w:lastRenderedPageBreak/>
        <w:t xml:space="preserve">Plošná aplikace na loukách je přípustná pouze </w:t>
      </w:r>
    </w:p>
    <w:p w14:paraId="7A6C20F8" w14:textId="4073D51F" w:rsidR="00492E35" w:rsidRPr="001A0227" w:rsidRDefault="00A87737" w:rsidP="007E17C8">
      <w:pPr>
        <w:pStyle w:val="RevisionNummerierungStufe1"/>
        <w:tabs>
          <w:tab w:val="clear" w:pos="425"/>
          <w:tab w:val="num" w:pos="850"/>
        </w:tabs>
        <w:ind w:left="850"/>
        <w:rPr>
          <w:rStyle w:val="Marker"/>
          <w:color w:val="800000"/>
        </w:rPr>
      </w:pPr>
      <w:r>
        <w:rPr>
          <w:rStyle w:val="Marker"/>
          <w:color w:val="auto"/>
        </w:rPr>
        <w:t>k obnově louky při zaplevelení, při kterém za základě jeho rozšíření není bez aplikace možné hospodářské využití louky nebo není možné získávání krmiva kvůli riziku pro zdraví zvířat, nebo</w:t>
      </w:r>
    </w:p>
    <w:p w14:paraId="2139C760" w14:textId="77777777" w:rsidR="00A87737" w:rsidRPr="001A0227" w:rsidRDefault="005B0E1A" w:rsidP="007E17C8">
      <w:pPr>
        <w:pStyle w:val="RevisionNummerierungStufe1"/>
        <w:keepNext/>
        <w:keepLines/>
        <w:tabs>
          <w:tab w:val="clear" w:pos="425"/>
          <w:tab w:val="num" w:pos="850"/>
        </w:tabs>
        <w:ind w:left="850"/>
        <w:rPr>
          <w:rStyle w:val="Marker"/>
          <w:color w:val="800000"/>
        </w:rPr>
      </w:pPr>
      <w:r>
        <w:rPr>
          <w:rStyle w:val="Marker"/>
          <w:color w:val="auto"/>
        </w:rPr>
        <w:t xml:space="preserve">k přípravě nové výsadby na plochách, které jsou přiřazeny do třídy erozního rizika podle § 6 odst. 2 až 4 nařízení o závazcích agrárních úhrad nebo na kterých není dovoleno obdělávání půdy na základě jiných předpisů. </w:t>
      </w:r>
    </w:p>
    <w:p w14:paraId="40A27C53" w14:textId="77777777" w:rsidR="00D4064F" w:rsidRPr="001A0227" w:rsidRDefault="00D4064F" w:rsidP="007E17C8">
      <w:pPr>
        <w:pStyle w:val="RevisionNummerierungStufe1"/>
        <w:numPr>
          <w:ilvl w:val="0"/>
          <w:numId w:val="0"/>
        </w:numPr>
        <w:tabs>
          <w:tab w:val="left" w:pos="850"/>
        </w:tabs>
        <w:ind w:left="850" w:hanging="425"/>
      </w:pPr>
      <w:r>
        <w:rPr>
          <w:rStyle w:val="Marker"/>
          <w:color w:val="auto"/>
        </w:rPr>
        <w:t xml:space="preserve">V případě čísla 1 je nutno aplikaci omezit na dotyčné dílčí plochy louky. </w:t>
      </w:r>
    </w:p>
    <w:p w14:paraId="34885CD0" w14:textId="0F4FF869" w:rsidR="00A87737" w:rsidRPr="001A0227" w:rsidRDefault="00A965A8" w:rsidP="00C344F0">
      <w:pPr>
        <w:pStyle w:val="RevisionJuristischerAbsatz"/>
        <w:tabs>
          <w:tab w:val="clear" w:pos="850"/>
          <w:tab w:val="num" w:pos="1275"/>
        </w:tabs>
        <w:ind w:left="425"/>
      </w:pPr>
      <w:r>
        <w:rPr>
          <w:rStyle w:val="Marker"/>
          <w:color w:val="auto"/>
        </w:rPr>
        <w:t>Pozdější aplikace před sklizní, a rovněž aplikace v oblastech s ochranou vody, oblastech s léčivými prameny a v základních a ošetřovaných zónách biosférických rezervací není přípustná.“</w:t>
      </w:r>
    </w:p>
    <w:p w14:paraId="6E5D572D" w14:textId="77777777" w:rsidR="0091492F" w:rsidRPr="001A0227" w:rsidRDefault="0091492F" w:rsidP="007E17C8">
      <w:pPr>
        <w:pStyle w:val="NummerierungStufe1"/>
      </w:pPr>
      <w:r>
        <w:t xml:space="preserve">§ 4 se nahrazuje následujícím § 4 a § </w:t>
      </w:r>
      <w:proofErr w:type="gramStart"/>
      <w:r>
        <w:t>4a</w:t>
      </w:r>
      <w:proofErr w:type="gramEnd"/>
      <w:r>
        <w:t>:</w:t>
      </w:r>
    </w:p>
    <w:p w14:paraId="0DE63B5B" w14:textId="77777777" w:rsidR="00BA7975" w:rsidRPr="001A0227" w:rsidRDefault="005A5659" w:rsidP="00C344F0">
      <w:pPr>
        <w:pStyle w:val="RevisionParagraphBezeichner"/>
        <w:keepLines/>
        <w:numPr>
          <w:ilvl w:val="0"/>
          <w:numId w:val="0"/>
        </w:numPr>
        <w:rPr>
          <w:color w:val="auto"/>
        </w:rPr>
      </w:pPr>
      <w:r>
        <w:rPr>
          <w:color w:val="auto"/>
        </w:rPr>
        <w:t>„§ 4</w:t>
      </w:r>
    </w:p>
    <w:p w14:paraId="547FDC03" w14:textId="77777777" w:rsidR="00BA7975" w:rsidRPr="001A0227" w:rsidRDefault="0048227C" w:rsidP="00C344F0">
      <w:pPr>
        <w:pStyle w:val="RevisionParagraphberschrift"/>
        <w:keepLines/>
        <w:rPr>
          <w:color w:val="auto"/>
        </w:rPr>
      </w:pPr>
      <w:r>
        <w:rPr>
          <w:rStyle w:val="Marker"/>
          <w:b/>
          <w:color w:val="auto"/>
        </w:rPr>
        <w:t>Zákaz aplikace v oblastech s významem pro ochranu přírody</w:t>
      </w:r>
    </w:p>
    <w:p w14:paraId="482843A5" w14:textId="44D2D244" w:rsidR="00BA7975" w:rsidRPr="001A0227" w:rsidRDefault="005D675C" w:rsidP="007E17C8">
      <w:pPr>
        <w:pStyle w:val="RevisionJuristischerAbsatz"/>
        <w:keepNext/>
        <w:keepLines/>
        <w:numPr>
          <w:ilvl w:val="0"/>
          <w:numId w:val="0"/>
        </w:numPr>
        <w:tabs>
          <w:tab w:val="left" w:pos="1275"/>
        </w:tabs>
        <w:ind w:left="425" w:firstLine="425"/>
        <w:rPr>
          <w:color w:val="auto"/>
        </w:rPr>
      </w:pPr>
      <w:r>
        <w:rPr>
          <w:rStyle w:val="Marker"/>
          <w:color w:val="auto"/>
        </w:rPr>
        <w:t>(1)</w:t>
      </w:r>
      <w:r>
        <w:rPr>
          <w:rStyle w:val="Marker"/>
          <w:color w:val="auto"/>
        </w:rPr>
        <w:tab/>
        <w:t xml:space="preserve">V chráněných přírodních rezervacích, národních parcích, národních přírodních památkách a zákonem chráněných biotopech ve smyslu § 30 spolkového zákona o ochraně přírody, vyjma suchých zdí ve vinohradech, nesmí být používány prostředky na ochranu rostlin, které </w:t>
      </w:r>
    </w:p>
    <w:p w14:paraId="4BB7E1A4" w14:textId="15C49ACF"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1.</w:t>
      </w:r>
      <w:r>
        <w:rPr>
          <w:rStyle w:val="Marker"/>
          <w:color w:val="auto"/>
        </w:rPr>
        <w:tab/>
        <w:t>se skládají z látky uvedené v Příloze 2 nebo 3 nebo takovou látku obsahují,</w:t>
      </w:r>
    </w:p>
    <w:p w14:paraId="68581C1B" w14:textId="77777777"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2.</w:t>
      </w:r>
      <w:r>
        <w:rPr>
          <w:rStyle w:val="Marker"/>
          <w:color w:val="auto"/>
        </w:rPr>
        <w:tab/>
        <w:t xml:space="preserve">jsou určeny k tomu, aby zničily nežádoucí rostliny nebo jejich části, nebo </w:t>
      </w:r>
    </w:p>
    <w:p w14:paraId="173B153F" w14:textId="05B2BE6F"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3.</w:t>
      </w:r>
      <w:r>
        <w:rPr>
          <w:rStyle w:val="Marker"/>
          <w:color w:val="auto"/>
        </w:rPr>
        <w:tab/>
        <w:t>jsou určeny k tomu, aby rostliny nebo jejich části chránily před hmyzem nebo hmyz hubily, a které byly Spolkovým úřadem pro ochranu spotřebitelů a bezpečnost potravin schváleny se skutečností, že jsou označeny jako nebezpečné pro včely B1 až B3 nebo nebezpečné pro opylovače NN 410.</w:t>
      </w:r>
    </w:p>
    <w:p w14:paraId="50AAD8C5" w14:textId="0D639D10" w:rsidR="00EB4C22" w:rsidRPr="001A0227" w:rsidRDefault="00EB4C22" w:rsidP="007E17C8">
      <w:pPr>
        <w:pStyle w:val="AufzhlungStufe1"/>
        <w:keepNext/>
        <w:keepLines/>
        <w:numPr>
          <w:ilvl w:val="0"/>
          <w:numId w:val="0"/>
        </w:numPr>
        <w:ind w:left="425" w:hanging="20"/>
      </w:pPr>
      <w:r>
        <w:t xml:space="preserve">Zákazy věty 1 platí také v oblastech společenského významu ve smyslu § 7 odst. 1 čís. 6 spolkového zákona o ochraně přírody, vyjma ploch pro zahradničení, pěstování ovoce a vína, pěstování chmele a ostatních speciálních kultur, k množení osiva a rostlinného materiálu, a rovněž podle měřítka odst. 3 na obdělávaných plochách, které nejsou vykázány jako chráněná přírodní oblast, národní park, národní přírodní památka nebo přírodní pamětihodnost. </w:t>
      </w:r>
    </w:p>
    <w:p w14:paraId="454AD0F6" w14:textId="77777777" w:rsidR="00AD798B" w:rsidRPr="001A0227" w:rsidRDefault="002B5BD3" w:rsidP="007E17C8">
      <w:pPr>
        <w:pStyle w:val="JuristischerAbsatznummeriert"/>
        <w:numPr>
          <w:ilvl w:val="0"/>
          <w:numId w:val="0"/>
        </w:numPr>
        <w:ind w:left="425" w:firstLine="295"/>
        <w:rPr>
          <w:rStyle w:val="Marker"/>
          <w:color w:val="auto"/>
        </w:rPr>
      </w:pPr>
      <w:r>
        <w:rPr>
          <w:rStyle w:val="Marker"/>
          <w:color w:val="auto"/>
        </w:rPr>
        <w:t>(2) Příslušný úřad může za účelem odvrácení podstatných zemědělských, lesnických nebo ostatních hospodářských škod nebo za účelem ochrany domácích zvířat a rostlin, zejména před invazivními druhy, udělit výjimku ze zákazů uvedených v odst. 1. Toto neplatí pro aplikaci prostředků na ochranu rostlin, které se skládají z látek uvedených v Příloze 3 oddíl A čís. 4 nebo 5 nebo takovou látku obsahují.</w:t>
      </w:r>
    </w:p>
    <w:p w14:paraId="77AACF00" w14:textId="5E4B4040" w:rsidR="004377EC" w:rsidRPr="001A0227" w:rsidRDefault="00AD798B" w:rsidP="007E17C8">
      <w:pPr>
        <w:pStyle w:val="JuristischerAbsatznummeriert"/>
        <w:numPr>
          <w:ilvl w:val="0"/>
          <w:numId w:val="0"/>
        </w:numPr>
        <w:ind w:left="477" w:firstLine="747"/>
      </w:pPr>
      <w:r w:rsidRPr="001A0227">
        <w:rPr>
          <w:highlight w:val="yellow"/>
        </w:rPr>
        <w:fldChar w:fldCharType="begin"/>
      </w:r>
      <w:r w:rsidRPr="001A0227">
        <w:rPr>
          <w:highlight w:val="yellow"/>
        </w:rPr>
        <w:instrText xml:space="preserve"> ADVANCE  \l 26  </w:instrText>
      </w:r>
      <w:r w:rsidRPr="001A0227">
        <w:rPr>
          <w:highlight w:val="yellow"/>
        </w:rPr>
        <w:fldChar w:fldCharType="end"/>
      </w:r>
      <w:r>
        <w:t xml:space="preserve">(3) V oblastech společenského významu ve smyslu § 7 odst. 1 čís. 6 spolkového zákona na ochranu přírody má být na obdělávaných plochách, které nejsou vykázány jako chráněné přírodní rezervace, národní pak, národní přírodní památník nebo přírodní pamětihodnost, ke dni 30. června 2024 pomocí dobrovolných dohod a opatření dosaženo obhospodařování bez aplikace prostředků na ochranu rostlin uvedených v odst. 1 věta 1. </w:t>
      </w:r>
    </w:p>
    <w:p w14:paraId="623F4D93" w14:textId="558D4341" w:rsidR="005A5659" w:rsidRPr="001A0227" w:rsidRDefault="004377EC" w:rsidP="00334AC8">
      <w:pPr>
        <w:pStyle w:val="JuristischerAbsatznummeriert"/>
        <w:numPr>
          <w:ilvl w:val="0"/>
          <w:numId w:val="0"/>
        </w:numPr>
        <w:ind w:left="477" w:firstLine="252"/>
        <w:rPr>
          <w:highlight w:val="yellow"/>
        </w:rPr>
      </w:pPr>
      <w:r>
        <w:lastRenderedPageBreak/>
        <w:t xml:space="preserve">(4) Spolkové ministerstvo výživy a zemědělství zkoumá aplikaci prostředků na ochranu rostlin uvedených v odst. 1 věta 1 na obdělávaných plochách označených v odst. 1 věta 2, a rovněž opatření, která mají dosáhnout redukci aplikace těchto prostředků na ochranu rostlin na těchto plochách. Spolkové ministerstvo výživy a zemědělství podá </w:t>
      </w:r>
      <w:r>
        <w:rPr>
          <w:rStyle w:val="Marker"/>
          <w:color w:val="auto"/>
        </w:rPr>
        <w:t>kabinetu nejpozději do 30. června 2024 zprávu o účincích opatření učiněných ke snížení aplikace prostředků na ochranu rostlin. Tato zpráva, pokud to bude vyžadováno, má obsahovat návrhy přizpůsobení regulací odst. 1.“</w:t>
      </w:r>
    </w:p>
    <w:p w14:paraId="7801BF31" w14:textId="77777777" w:rsidR="005D675C" w:rsidRPr="001A0227" w:rsidRDefault="0048227C" w:rsidP="00C344F0">
      <w:pPr>
        <w:pStyle w:val="ParagraphBezeichner"/>
        <w:keepLines/>
        <w:numPr>
          <w:ilvl w:val="0"/>
          <w:numId w:val="0"/>
        </w:numPr>
      </w:pPr>
      <w:r>
        <w:t xml:space="preserve">§ </w:t>
      </w:r>
      <w:proofErr w:type="gramStart"/>
      <w:r>
        <w:t>4a</w:t>
      </w:r>
      <w:proofErr w:type="gramEnd"/>
    </w:p>
    <w:p w14:paraId="782B4667" w14:textId="233E26E8" w:rsidR="005D675C" w:rsidRPr="001A0227" w:rsidRDefault="004377EC" w:rsidP="00C344F0">
      <w:pPr>
        <w:pStyle w:val="Paragraphberschrift"/>
        <w:keepLines/>
      </w:pPr>
      <w:r>
        <w:rPr>
          <w:rStyle w:val="Marker"/>
          <w:color w:val="auto"/>
        </w:rPr>
        <w:t>Zákaz aplikace s ohledem na vodstvo</w:t>
      </w:r>
    </w:p>
    <w:p w14:paraId="2F38E411" w14:textId="683458D9" w:rsidR="005D675C" w:rsidRPr="001A0227" w:rsidRDefault="00CE3E85" w:rsidP="007E17C8">
      <w:pPr>
        <w:pStyle w:val="JuristischerAbsatznummeriert"/>
        <w:numPr>
          <w:ilvl w:val="0"/>
          <w:numId w:val="0"/>
        </w:numPr>
        <w:ind w:left="425" w:firstLine="295"/>
        <w:rPr>
          <w:highlight w:val="yellow"/>
        </w:rPr>
      </w:pPr>
      <w:r>
        <w:rPr>
          <w:rStyle w:val="Marker"/>
          <w:color w:val="auto"/>
        </w:rPr>
        <w:t>(1) Prostředky na ochranu rostlin nesmí být v rámci vodstva, vyjma malého vodstva s významem podřízeným</w:t>
      </w:r>
      <w:r>
        <w:rPr>
          <w:rStyle w:val="Marker"/>
          <w:color w:val="000000" w:themeColor="text1"/>
        </w:rPr>
        <w:t>,</w:t>
      </w:r>
      <w:r>
        <w:rPr>
          <w:rStyle w:val="Marker"/>
          <w:color w:val="auto"/>
        </w:rPr>
        <w:t xml:space="preserve"> používány do vzdálenosti deseti metrů od vodního toku nebo plochy, měřeno od hrany svahu břehu nebo pokud neexistuje hrana svahu, pak od linie středního stavu vody. Odlišně od věty 1 činí vzdálenost, kterou je nutno dodržet, pět metrů, pokud existuje celoroční pokrytí zelení. Obdělávání půdy pro obnovu rostlinného porostu smí být prováděna jednou za pětileté časové období. První pětileté časové období začíná dnem… [doplňte: datum nabytí platnosti podle článku 3 odst. 1 tohoto nařízení]. Jsou-li povolením příslušného prostředku na ochranu rostlin stanovena aplikační ustanovení s většími odstupy nebo týkající se používaných přístrojů pro aplikaci ochrany rostlin, zůstává nedotčena povinnost dodržovat tato aplikační ustanovení. Vzdálenosti od vodstva stanovené zemskou legislativou zůstávají nedotčeny, země mohou naplánovat odlišné vzdálenosti od vodních ploch a toků. </w:t>
      </w:r>
    </w:p>
    <w:p w14:paraId="34922363" w14:textId="16B157E1" w:rsidR="00B71825" w:rsidRPr="001A0227" w:rsidRDefault="00CE3E85" w:rsidP="007E17C8">
      <w:pPr>
        <w:pStyle w:val="JuristischerAbsatznummeriert"/>
        <w:numPr>
          <w:ilvl w:val="0"/>
          <w:numId w:val="0"/>
        </w:numPr>
        <w:ind w:left="425" w:firstLine="295"/>
      </w:pPr>
      <w:r>
        <w:rPr>
          <w:rStyle w:val="Marker"/>
          <w:color w:val="auto"/>
        </w:rPr>
        <w:t>(2) Příslušný úřad může za účelem odvrácení podstatných zemědělských, lesnických nebo ostatních hospodářských škod nebo za účelem ochrany domácích zvířat a rostlin, zejména před invazivními druhy, udělit výjimky z odst. 1 věta 1 a 2.</w:t>
      </w:r>
    </w:p>
    <w:p w14:paraId="6564642E" w14:textId="2A15F808" w:rsidR="0091492F" w:rsidRPr="001A0227" w:rsidRDefault="00961994" w:rsidP="00C344F0">
      <w:pPr>
        <w:pStyle w:val="NummerierungStufe1"/>
        <w:keepNext/>
        <w:keepLines/>
        <w:numPr>
          <w:ilvl w:val="0"/>
          <w:numId w:val="0"/>
        </w:numPr>
        <w:ind w:left="425" w:hanging="425"/>
      </w:pPr>
      <w:r>
        <w:t>3.</w:t>
      </w:r>
      <w:r>
        <w:tab/>
        <w:t>§ 9 se upravuje následovně:</w:t>
      </w:r>
    </w:p>
    <w:p w14:paraId="57642308" w14:textId="77777777" w:rsidR="001F6AFB" w:rsidRPr="001A0227" w:rsidRDefault="00AE0FE9" w:rsidP="00C344F0">
      <w:pPr>
        <w:pStyle w:val="RevisionParagraphBezeichner"/>
        <w:keepLines/>
        <w:numPr>
          <w:ilvl w:val="1"/>
          <w:numId w:val="28"/>
        </w:numPr>
        <w:ind w:left="0"/>
        <w:rPr>
          <w:color w:val="auto"/>
        </w:rPr>
      </w:pPr>
      <w:r w:rsidRPr="001A0227">
        <w:fldChar w:fldCharType="begin"/>
      </w:r>
      <w:r w:rsidRPr="001A0227">
        <w:instrText xml:space="preserve"> ADVANCE  \l 21,35  </w:instrText>
      </w:r>
      <w:r w:rsidRPr="001A0227">
        <w:fldChar w:fldCharType="end"/>
      </w:r>
      <w:r>
        <w:t>„</w:t>
      </w:r>
    </w:p>
    <w:p w14:paraId="37A0E072" w14:textId="77777777" w:rsidR="001F6AFB" w:rsidRPr="001A0227" w:rsidRDefault="00961994" w:rsidP="00C344F0">
      <w:pPr>
        <w:pStyle w:val="RevisionParagraphberschrift"/>
        <w:keepLines/>
        <w:rPr>
          <w:color w:val="auto"/>
        </w:rPr>
      </w:pPr>
      <w:r>
        <w:rPr>
          <w:bCs/>
          <w:color w:val="auto"/>
        </w:rPr>
        <w:t>Generální zákaz aplikace</w:t>
      </w:r>
    </w:p>
    <w:p w14:paraId="31CF3687" w14:textId="27D926B2" w:rsidR="00A87737" w:rsidRPr="001A0227" w:rsidRDefault="0035402B" w:rsidP="007E17C8">
      <w:pPr>
        <w:pStyle w:val="RevisionJuristischerAbsatzFolgeabsatz"/>
        <w:ind w:left="425"/>
        <w:rPr>
          <w:color w:val="auto"/>
        </w:rPr>
      </w:pPr>
      <w:proofErr w:type="spellStart"/>
      <w:r>
        <w:rPr>
          <w:color w:val="auto"/>
        </w:rPr>
        <w:t>Glyfosát</w:t>
      </w:r>
      <w:proofErr w:type="spellEnd"/>
      <w:r>
        <w:rPr>
          <w:color w:val="auto"/>
        </w:rPr>
        <w:t xml:space="preserve"> a </w:t>
      </w:r>
      <w:proofErr w:type="spellStart"/>
      <w:r>
        <w:rPr>
          <w:color w:val="auto"/>
        </w:rPr>
        <w:t>glyfosát-trimesium</w:t>
      </w:r>
      <w:proofErr w:type="spellEnd"/>
      <w:r>
        <w:rPr>
          <w:color w:val="auto"/>
        </w:rPr>
        <w:t xml:space="preserve"> (Příloha 1 čís. </w:t>
      </w:r>
      <w:proofErr w:type="gramStart"/>
      <w:r>
        <w:rPr>
          <w:color w:val="auto"/>
        </w:rPr>
        <w:t>27a</w:t>
      </w:r>
      <w:proofErr w:type="gramEnd"/>
      <w:r>
        <w:rPr>
          <w:color w:val="auto"/>
        </w:rPr>
        <w:t xml:space="preserve"> a 27b) budou spadat pod zákaz aplikace podle § 1 a § 5 odst. 1 teprve od 1. ledna 2024.“</w:t>
      </w:r>
    </w:p>
    <w:p w14:paraId="756BACF6" w14:textId="3BFF20C5" w:rsidR="0091492F" w:rsidRPr="001A0227" w:rsidRDefault="00961994" w:rsidP="007E17C8">
      <w:pPr>
        <w:pStyle w:val="NummerierungStufe1"/>
        <w:keepNext/>
        <w:keepLines/>
        <w:numPr>
          <w:ilvl w:val="0"/>
          <w:numId w:val="0"/>
        </w:numPr>
        <w:ind w:left="425" w:hanging="425"/>
      </w:pPr>
      <w:r>
        <w:t>4.</w:t>
      </w:r>
      <w:r>
        <w:tab/>
        <w:t xml:space="preserve">Po Příloze 1 čís. 27 se přidávají následující čísla </w:t>
      </w:r>
      <w:proofErr w:type="gramStart"/>
      <w:r>
        <w:t>27a</w:t>
      </w:r>
      <w:proofErr w:type="gramEnd"/>
      <w:r>
        <w:t xml:space="preserve"> a 27b:</w:t>
      </w:r>
    </w:p>
    <w:p w14:paraId="3ED743FE" w14:textId="17CFD22A" w:rsidR="00ED4C47" w:rsidRPr="001A0227" w:rsidRDefault="00ED4C47" w:rsidP="007E17C8">
      <w:pPr>
        <w:pStyle w:val="NummerierungStufe1"/>
        <w:numPr>
          <w:ilvl w:val="3"/>
          <w:numId w:val="0"/>
        </w:numPr>
        <w:tabs>
          <w:tab w:val="left" w:pos="2160"/>
        </w:tabs>
        <w:ind w:firstLine="425"/>
      </w:pPr>
      <w:r>
        <w:t>„</w:t>
      </w:r>
      <w:proofErr w:type="gramStart"/>
      <w:r>
        <w:t>27a</w:t>
      </w:r>
      <w:proofErr w:type="gramEnd"/>
      <w:r>
        <w:tab/>
      </w:r>
      <w:proofErr w:type="spellStart"/>
      <w:r>
        <w:t>Glyfosát</w:t>
      </w:r>
      <w:proofErr w:type="spellEnd"/>
    </w:p>
    <w:p w14:paraId="63582D08" w14:textId="448B80E5" w:rsidR="00ED4C47" w:rsidRPr="001A0227" w:rsidRDefault="00ED4C47" w:rsidP="007E17C8">
      <w:pPr>
        <w:pStyle w:val="RevisionJuristischerAbsatzFolgeabsatz"/>
        <w:tabs>
          <w:tab w:val="left" w:pos="2160"/>
        </w:tabs>
        <w:ind w:left="425"/>
      </w:pPr>
      <w:proofErr w:type="gramStart"/>
      <w:r>
        <w:rPr>
          <w:color w:val="auto"/>
        </w:rPr>
        <w:t>27b</w:t>
      </w:r>
      <w:proofErr w:type="gramEnd"/>
      <w:r>
        <w:rPr>
          <w:color w:val="auto"/>
        </w:rPr>
        <w:tab/>
      </w:r>
      <w:proofErr w:type="spellStart"/>
      <w:r>
        <w:rPr>
          <w:color w:val="auto"/>
        </w:rPr>
        <w:t>Glyfosát-trimesium</w:t>
      </w:r>
      <w:proofErr w:type="spellEnd"/>
      <w:r>
        <w:rPr>
          <w:color w:val="auto"/>
        </w:rPr>
        <w:t>”.</w:t>
      </w:r>
    </w:p>
    <w:p w14:paraId="48C469DE" w14:textId="6C2CD632" w:rsidR="0091492F" w:rsidRPr="001A0227" w:rsidRDefault="004377EC" w:rsidP="007E17C8">
      <w:pPr>
        <w:pStyle w:val="NummerierungStufe1"/>
        <w:keepNext/>
        <w:keepLines/>
        <w:numPr>
          <w:ilvl w:val="0"/>
          <w:numId w:val="0"/>
        </w:numPr>
        <w:ind w:left="425" w:hanging="425"/>
      </w:pPr>
      <w:r>
        <w:t>5.</w:t>
      </w:r>
      <w:r>
        <w:tab/>
        <w:t>Příloha 3 oddíl A se mění následovně:</w:t>
      </w:r>
    </w:p>
    <w:p w14:paraId="321E3AF2" w14:textId="07D45886" w:rsidR="0091492F" w:rsidRPr="001A0227" w:rsidRDefault="0091492F" w:rsidP="007E17C8">
      <w:pPr>
        <w:pStyle w:val="NummerierungStufe2"/>
      </w:pPr>
      <w:r>
        <w:t xml:space="preserve">Číslo </w:t>
      </w:r>
      <w:proofErr w:type="gramStart"/>
      <w:r>
        <w:t>1a</w:t>
      </w:r>
      <w:proofErr w:type="gramEnd"/>
      <w:r>
        <w:t xml:space="preserve"> se ruší.</w:t>
      </w:r>
    </w:p>
    <w:p w14:paraId="4CC832D3" w14:textId="77777777" w:rsidR="00AF20BE" w:rsidRPr="001A0227" w:rsidRDefault="00D5548A" w:rsidP="007E17C8">
      <w:pPr>
        <w:pStyle w:val="NummerierungStufe2"/>
        <w:keepNext/>
        <w:keepLines/>
      </w:pPr>
      <w:r>
        <w:t>Čísla 4 a 5 jsou ve sloupci 3 změněna následovně:</w:t>
      </w:r>
    </w:p>
    <w:p w14:paraId="3752AB7C" w14:textId="31C780DD" w:rsidR="00AF20BE" w:rsidRPr="001A0227" w:rsidRDefault="00804928" w:rsidP="007E17C8">
      <w:pPr>
        <w:pStyle w:val="NummerierungStufe3"/>
      </w:pPr>
      <w:r>
        <w:t>V čísle 2 se tečka na konci nahrazuje čárkou.</w:t>
      </w:r>
    </w:p>
    <w:p w14:paraId="79897DEC" w14:textId="77777777" w:rsidR="00804928" w:rsidRPr="001A0227" w:rsidRDefault="00AF20BE" w:rsidP="007E17C8">
      <w:pPr>
        <w:pStyle w:val="NummerierungStufe3"/>
        <w:keepNext/>
        <w:keepLines/>
      </w:pPr>
      <w:r>
        <w:lastRenderedPageBreak/>
        <w:t>Jsou přidána následující čísla 3 a 4:</w:t>
      </w:r>
    </w:p>
    <w:p w14:paraId="2AB0CAAF" w14:textId="2A5E4A1B" w:rsidR="00804928" w:rsidRPr="001A0227" w:rsidRDefault="00804928" w:rsidP="007E17C8">
      <w:pPr>
        <w:pStyle w:val="NummerierungStufe2"/>
        <w:keepNext/>
        <w:keepLines/>
        <w:numPr>
          <w:ilvl w:val="4"/>
          <w:numId w:val="0"/>
        </w:numPr>
        <w:ind w:left="850"/>
      </w:pPr>
      <w:r>
        <w:t>„3.</w:t>
      </w:r>
      <w:r>
        <w:tab/>
        <w:t>v oblasti domácí a malé zahrady toto neplatí, pokud pro příslušný prostředek ochrany rostlin na základě nepopiratelného rozhodnutí uděleného před... [doplňte: datum nabytí platnosti podle článku 3 odst. 1 tohoto nařízení]</w:t>
      </w:r>
    </w:p>
    <w:p w14:paraId="5B5C7077" w14:textId="77777777" w:rsidR="00804928" w:rsidRPr="001A0227" w:rsidRDefault="00804928" w:rsidP="007E17C8">
      <w:pPr>
        <w:pStyle w:val="NummerierungStufe2"/>
        <w:numPr>
          <w:ilvl w:val="4"/>
          <w:numId w:val="0"/>
        </w:numPr>
        <w:ind w:left="850"/>
      </w:pPr>
      <w:r>
        <w:t xml:space="preserve">a) není přípustná aplikace neprofesionálními uživateli, nebo </w:t>
      </w:r>
    </w:p>
    <w:p w14:paraId="04537DB8" w14:textId="50AE41B2" w:rsidR="00804928" w:rsidRPr="001A0227" w:rsidRDefault="00804928" w:rsidP="007E17C8">
      <w:pPr>
        <w:pStyle w:val="NummerierungStufe2"/>
        <w:numPr>
          <w:ilvl w:val="4"/>
          <w:numId w:val="0"/>
        </w:numPr>
        <w:ind w:left="850"/>
      </w:pPr>
      <w:r>
        <w:t>b) je aplikace přípustná prostřednictvím profesionálních uživatelů a je stanovena způsobilost k aplikaci v oblasti domácího a malého zahradnictví podle § 36 odst. 1 věta 2 číslo 3 nebo odst. 2 zákona o ochraně rostlin,</w:t>
      </w:r>
    </w:p>
    <w:p w14:paraId="120AB252" w14:textId="36DCB658" w:rsidR="0091492F" w:rsidRPr="001A0227" w:rsidRDefault="00804928" w:rsidP="007E17C8">
      <w:pPr>
        <w:pStyle w:val="NummerierungStufe2"/>
        <w:numPr>
          <w:ilvl w:val="4"/>
          <w:numId w:val="0"/>
        </w:numPr>
        <w:ind w:left="850"/>
      </w:pPr>
      <w:r>
        <w:t>„4.</w:t>
      </w:r>
      <w:r>
        <w:tab/>
        <w:t>na plochách, které jsou určeny pro veřejnost; toto neplatí, pokud na základě nepopiratelného rozhodnutí pro příslušné prostředky ochrany rostlin učiněného před [doplňte: datum nabytí platnosti podle článku 3 odst. 1 tohoto nařízení] je v rámci schvalovacího procesu stanovena způsobilost pro aplikaci na plochách, které jsou určeny pro veřejnost, nebo je dovolena aplikace na plochách, které jsou určeny pro veřejnost.“</w:t>
      </w:r>
    </w:p>
    <w:p w14:paraId="3F67A94A" w14:textId="158A9DBD" w:rsidR="006E2B6B" w:rsidRPr="001A0227" w:rsidRDefault="006E2B6B" w:rsidP="008B348C">
      <w:pPr>
        <w:pStyle w:val="NummerierungStufe2"/>
        <w:keepNext/>
        <w:keepLines/>
      </w:pPr>
      <w:r>
        <w:t>Čísla 5a a 7 se zrušují.</w:t>
      </w:r>
    </w:p>
    <w:p w14:paraId="06D649E3" w14:textId="77777777" w:rsidR="00B9150D" w:rsidRPr="001A0227" w:rsidRDefault="00B9150D" w:rsidP="007E17C8">
      <w:pPr>
        <w:pStyle w:val="Hinweistext"/>
      </w:pPr>
    </w:p>
    <w:p w14:paraId="65DD404F" w14:textId="423BB38D" w:rsidR="00045B7A" w:rsidRPr="001A0227" w:rsidRDefault="00C344F0" w:rsidP="00C344F0">
      <w:pPr>
        <w:pStyle w:val="ArtikelBezeichner"/>
        <w:keepLines/>
        <w:numPr>
          <w:ilvl w:val="0"/>
          <w:numId w:val="0"/>
        </w:numPr>
      </w:pPr>
      <w:r w:rsidRPr="00C344F0">
        <w:rPr>
          <w:rFonts w:hint="eastAsia"/>
        </w:rPr>
        <w:t>Č</w:t>
      </w:r>
      <w:r w:rsidRPr="00C344F0">
        <w:t xml:space="preserve">lánek </w:t>
      </w:r>
      <w:r>
        <w:t>2</w:t>
      </w:r>
    </w:p>
    <w:p w14:paraId="73F91566" w14:textId="77777777" w:rsidR="00045B7A" w:rsidRPr="001A0227" w:rsidRDefault="00045B7A" w:rsidP="00C344F0">
      <w:pPr>
        <w:pStyle w:val="Artikelberschrift"/>
        <w:keepLines/>
      </w:pPr>
      <w:r>
        <w:rPr>
          <w:rStyle w:val="Marker"/>
          <w:color w:val="auto"/>
        </w:rPr>
        <w:t>Další změny aplikačního nařízení o ochraně rostlin</w:t>
      </w:r>
    </w:p>
    <w:p w14:paraId="35B6F02D" w14:textId="121A073A" w:rsidR="00045B7A" w:rsidRPr="001A0227" w:rsidRDefault="00045B7A" w:rsidP="007E17C8">
      <w:pPr>
        <w:pStyle w:val="JuristischerAbsatznichtnummeriert"/>
        <w:keepNext/>
        <w:keepLines/>
        <w:rPr>
          <w:rStyle w:val="Marker"/>
          <w:color w:val="auto"/>
        </w:rPr>
      </w:pPr>
      <w:r>
        <w:rPr>
          <w:rStyle w:val="Marker"/>
          <w:color w:val="auto"/>
        </w:rPr>
        <w:t>Aplikační nařízení o ochraně rostlin, které bylo naposledy změněno článkem 1 tohoto nařízení, se mění následovně:</w:t>
      </w:r>
    </w:p>
    <w:p w14:paraId="4628CD95" w14:textId="77777777" w:rsidR="00045B7A" w:rsidRPr="00C344F0" w:rsidRDefault="00045B7A" w:rsidP="00C344F0">
      <w:pPr>
        <w:pStyle w:val="NummerierungStufe1"/>
        <w:numPr>
          <w:ilvl w:val="3"/>
          <w:numId w:val="40"/>
        </w:numPr>
        <w:rPr>
          <w:rStyle w:val="Marker"/>
          <w:color w:val="auto"/>
        </w:rPr>
      </w:pPr>
      <w:r w:rsidRPr="00C344F0">
        <w:rPr>
          <w:rStyle w:val="Marker"/>
          <w:color w:val="auto"/>
        </w:rPr>
        <w:t xml:space="preserve">§ </w:t>
      </w:r>
      <w:proofErr w:type="gramStart"/>
      <w:r w:rsidRPr="00C344F0">
        <w:rPr>
          <w:rStyle w:val="Marker"/>
          <w:color w:val="auto"/>
        </w:rPr>
        <w:t>3a</w:t>
      </w:r>
      <w:proofErr w:type="gramEnd"/>
      <w:r w:rsidRPr="00C344F0">
        <w:rPr>
          <w:rStyle w:val="Marker"/>
          <w:color w:val="auto"/>
        </w:rPr>
        <w:t>, § 3b § 4 odst. 2 věta 2 se zrušují.</w:t>
      </w:r>
    </w:p>
    <w:p w14:paraId="2663A1CD" w14:textId="354068B0" w:rsidR="00045B7A" w:rsidRPr="001A0227" w:rsidRDefault="00045B7A" w:rsidP="007E17C8">
      <w:pPr>
        <w:pStyle w:val="NummerierungStufe1"/>
        <w:rPr>
          <w:rStyle w:val="Marker"/>
          <w:color w:val="auto"/>
        </w:rPr>
      </w:pPr>
      <w:r>
        <w:rPr>
          <w:rStyle w:val="Marker"/>
          <w:color w:val="auto"/>
        </w:rPr>
        <w:t>Příloha 3 oddíl A číslo 4 a 5 se ruší.</w:t>
      </w:r>
    </w:p>
    <w:p w14:paraId="5742F2B0" w14:textId="77777777" w:rsidR="00045B7A" w:rsidRPr="001A0227" w:rsidRDefault="00045B7A" w:rsidP="007E17C8">
      <w:pPr>
        <w:pStyle w:val="NummerierungStufe1"/>
      </w:pPr>
      <w:r>
        <w:rPr>
          <w:rStyle w:val="Marker"/>
          <w:color w:val="auto"/>
        </w:rPr>
        <w:t>Příloha 4 se zrušuje.</w:t>
      </w:r>
    </w:p>
    <w:p w14:paraId="3E653323" w14:textId="1895926D" w:rsidR="00B9150D" w:rsidRPr="001A0227" w:rsidRDefault="00C344F0" w:rsidP="00C344F0">
      <w:pPr>
        <w:pStyle w:val="ArtikelBezeichner"/>
        <w:keepLines/>
        <w:numPr>
          <w:ilvl w:val="0"/>
          <w:numId w:val="0"/>
        </w:numPr>
      </w:pPr>
      <w:r w:rsidRPr="00C344F0">
        <w:rPr>
          <w:rFonts w:hint="eastAsia"/>
        </w:rPr>
        <w:t>Č</w:t>
      </w:r>
      <w:r w:rsidRPr="00C344F0">
        <w:t xml:space="preserve">lánek </w:t>
      </w:r>
      <w:r>
        <w:t>3</w:t>
      </w:r>
    </w:p>
    <w:p w14:paraId="4B67A074" w14:textId="77777777" w:rsidR="00B9150D" w:rsidRPr="001A0227" w:rsidRDefault="00B9150D" w:rsidP="00C344F0">
      <w:pPr>
        <w:pStyle w:val="Artikelberschrift"/>
        <w:keepLines/>
      </w:pPr>
      <w:r>
        <w:rPr>
          <w:rStyle w:val="Marker"/>
          <w:color w:val="auto"/>
        </w:rPr>
        <w:t>Nabytí platnosti</w:t>
      </w:r>
    </w:p>
    <w:p w14:paraId="073BA00F" w14:textId="58C08338" w:rsidR="00045B7A" w:rsidRPr="001A0227" w:rsidRDefault="004377EC" w:rsidP="007E17C8">
      <w:pPr>
        <w:pStyle w:val="NummerierungStufe1"/>
        <w:numPr>
          <w:ilvl w:val="0"/>
          <w:numId w:val="0"/>
        </w:numPr>
        <w:ind w:left="425" w:firstLine="295"/>
        <w:rPr>
          <w:rStyle w:val="Marker"/>
          <w:color w:val="auto"/>
        </w:rPr>
      </w:pPr>
      <w:r>
        <w:rPr>
          <w:rStyle w:val="Marker"/>
          <w:color w:val="auto"/>
        </w:rPr>
        <w:t>(1) Toto nařízení, s výhradou odst. 2, nabývá platnosti v den následující po vyhlášení.</w:t>
      </w:r>
    </w:p>
    <w:p w14:paraId="15780BCF" w14:textId="52D1A87E" w:rsidR="00045B7A" w:rsidRPr="001A0227" w:rsidRDefault="004377EC" w:rsidP="007E17C8">
      <w:pPr>
        <w:pStyle w:val="NummerierungStufe1"/>
        <w:numPr>
          <w:ilvl w:val="0"/>
          <w:numId w:val="0"/>
        </w:numPr>
        <w:ind w:left="425" w:firstLine="295"/>
      </w:pPr>
      <w:r>
        <w:rPr>
          <w:rStyle w:val="Marker"/>
          <w:color w:val="auto"/>
        </w:rPr>
        <w:t xml:space="preserve">(2) Článek 2 nabývá platnosti dnem, ve kterém už nebude existovat pro </w:t>
      </w:r>
      <w:proofErr w:type="spellStart"/>
      <w:r>
        <w:rPr>
          <w:rStyle w:val="Marker"/>
          <w:color w:val="auto"/>
        </w:rPr>
        <w:t>glyfosát</w:t>
      </w:r>
      <w:proofErr w:type="spellEnd"/>
      <w:r>
        <w:rPr>
          <w:rStyle w:val="Marker"/>
          <w:color w:val="auto"/>
        </w:rPr>
        <w:t xml:space="preserve"> a </w:t>
      </w:r>
      <w:proofErr w:type="spellStart"/>
      <w:r>
        <w:rPr>
          <w:rStyle w:val="Marker"/>
          <w:color w:val="auto"/>
        </w:rPr>
        <w:t>glyfosát-trimesium</w:t>
      </w:r>
      <w:proofErr w:type="spellEnd"/>
      <w:r>
        <w:rPr>
          <w:rStyle w:val="Marker"/>
          <w:color w:val="auto"/>
        </w:rPr>
        <w:t xml:space="preserve"> žádné povolení jako pro účinné látky a proběhne lhůta pro prodej a spotřebu, a to na základě nařízení podle čl. 20 odst.</w:t>
      </w:r>
      <w:r>
        <w:t xml:space="preserve"> 1 písm. B, také ve spojení s odst. 2 </w:t>
      </w:r>
      <w:proofErr w:type="spellStart"/>
      <w:r>
        <w:t>podostavec</w:t>
      </w:r>
      <w:proofErr w:type="spellEnd"/>
      <w:r>
        <w:t xml:space="preserve"> 1 nařízení (ES) čís. 1107/2009 Evropského parlamentu a Rady ze dne 21. října 2009 o uvádění prostředků na ochranu rostlin do oběhu a o zrušení směrnic 79/117/EHS a 91/414/EHS Rady (</w:t>
      </w:r>
      <w:proofErr w:type="spellStart"/>
      <w:r>
        <w:t>Úř</w:t>
      </w:r>
      <w:proofErr w:type="spellEnd"/>
      <w:r>
        <w:t xml:space="preserve">. </w:t>
      </w:r>
      <w:proofErr w:type="spellStart"/>
      <w:r>
        <w:t>věst</w:t>
      </w:r>
      <w:proofErr w:type="spellEnd"/>
      <w:r>
        <w:t>. L 309 ze dne 24. 11. 2009, str. 1, L 111 ze dne 2. 5. 2018, str. 10, L 45 ze dne 18. 2. 2020, str. 81), která byla naposledy změněna nařízením (EU) 2019/1009 (</w:t>
      </w:r>
      <w:proofErr w:type="spellStart"/>
      <w:r>
        <w:t>Úř</w:t>
      </w:r>
      <w:proofErr w:type="spellEnd"/>
      <w:r>
        <w:t xml:space="preserve">. </w:t>
      </w:r>
      <w:proofErr w:type="spellStart"/>
      <w:r>
        <w:t>věst</w:t>
      </w:r>
      <w:proofErr w:type="spellEnd"/>
      <w:r>
        <w:t xml:space="preserve">. L 170 ze dne 25. 6. 2019, str. 1), ve vždy aktuálně </w:t>
      </w:r>
      <w:r>
        <w:lastRenderedPageBreak/>
        <w:t>platném znění, nejpozději ale dne 1. ledna 2024.</w:t>
      </w:r>
      <w:r>
        <w:rPr>
          <w:rStyle w:val="Marker"/>
          <w:color w:val="auto"/>
        </w:rPr>
        <w:t xml:space="preserve"> Spolkové ministerstvo výživy a zemědělství oznámí den nabytí platnosti ve spolkovém věstníku.</w:t>
      </w:r>
    </w:p>
    <w:p w14:paraId="3969CC0E" w14:textId="77777777" w:rsidR="00646BDE" w:rsidRPr="001A0227" w:rsidRDefault="00B9150D" w:rsidP="007E17C8">
      <w:pPr>
        <w:pStyle w:val="Schlussformel"/>
      </w:pPr>
      <w:r>
        <w:rPr>
          <w:rStyle w:val="Marker"/>
          <w:color w:val="auto"/>
        </w:rPr>
        <w:t>Spolková rada vyslovila souhlas.</w:t>
      </w:r>
    </w:p>
    <w:p w14:paraId="2AC61658" w14:textId="77777777" w:rsidR="00B9150D" w:rsidRPr="001A0227" w:rsidRDefault="00B9150D" w:rsidP="007E17C8">
      <w:pPr>
        <w:pStyle w:val="Hinweistext"/>
      </w:pPr>
    </w:p>
    <w:p w14:paraId="0D693123" w14:textId="77777777" w:rsidR="00B9150D" w:rsidRPr="001A0227" w:rsidRDefault="00B9150D" w:rsidP="007E17C8">
      <w:pPr>
        <w:pStyle w:val="BegrndungTitel"/>
        <w:keepLines/>
        <w:pageBreakBefore/>
      </w:pPr>
      <w:r>
        <w:lastRenderedPageBreak/>
        <w:t>Odůvodnění</w:t>
      </w:r>
    </w:p>
    <w:p w14:paraId="178EB24E" w14:textId="77777777" w:rsidR="00B9150D" w:rsidRPr="001A0227" w:rsidRDefault="00B9150D" w:rsidP="007E17C8">
      <w:pPr>
        <w:pStyle w:val="BegrndungAllgemeinerTeil"/>
        <w:keepLines/>
      </w:pPr>
      <w:r>
        <w:t>A. Všeobecná část</w:t>
      </w:r>
    </w:p>
    <w:p w14:paraId="585B22B7" w14:textId="77777777" w:rsidR="00782B30" w:rsidRPr="001A0227" w:rsidRDefault="00782B30" w:rsidP="007E17C8">
      <w:pPr>
        <w:pStyle w:val="Text"/>
        <w:keepNext/>
        <w:keepLines/>
        <w:rPr>
          <w:rStyle w:val="Marker"/>
          <w:color w:val="auto"/>
        </w:rPr>
      </w:pPr>
      <w:r>
        <w:rPr>
          <w:rStyle w:val="Marker"/>
          <w:color w:val="auto"/>
        </w:rPr>
        <w:t>I</w:t>
      </w:r>
      <w:r>
        <w:rPr>
          <w:rStyle w:val="Marker"/>
          <w:color w:val="auto"/>
        </w:rPr>
        <w:tab/>
        <w:t>Stanovení cíle a naléhavost</w:t>
      </w:r>
    </w:p>
    <w:p w14:paraId="3B4FB227" w14:textId="77777777" w:rsidR="00782B30" w:rsidRPr="001A0227" w:rsidRDefault="008A3521" w:rsidP="007E17C8">
      <w:pPr>
        <w:pStyle w:val="Text"/>
        <w:rPr>
          <w:rStyle w:val="Marker"/>
          <w:color w:val="auto"/>
        </w:rPr>
      </w:pPr>
      <w:r>
        <w:rPr>
          <w:rStyle w:val="Marker"/>
          <w:color w:val="auto"/>
        </w:rPr>
        <w:t>Hmyz je důležitou součástí přírody. Aby se zmírnil úbytek hmyzu, usnesla se spolková vláda na Akčním programu ochrany hmyzu. Vedle mnoha jiných opatření má být také omezena aplikace určitých prostředků na ochranu rostlin v územích zvláštního významu s ohledem na ochranu hmyzu. Stejně tak má být omezena aplikace prostředků na ochranu rostlin bezprostředně v blízkosti vodstva.</w:t>
      </w:r>
    </w:p>
    <w:p w14:paraId="7B725CAE" w14:textId="77777777" w:rsidR="00B9150D" w:rsidRPr="001A0227" w:rsidRDefault="00B9150D" w:rsidP="007E17C8">
      <w:pPr>
        <w:pStyle w:val="Text"/>
      </w:pPr>
      <w:r>
        <w:rPr>
          <w:rStyle w:val="Marker"/>
          <w:color w:val="auto"/>
        </w:rPr>
        <w:t xml:space="preserve">Prostředky na ochranu rostlin s účinnou látkou </w:t>
      </w:r>
      <w:proofErr w:type="spellStart"/>
      <w:r>
        <w:rPr>
          <w:rStyle w:val="Marker"/>
          <w:color w:val="auto"/>
        </w:rPr>
        <w:t>glyfosát</w:t>
      </w:r>
      <w:proofErr w:type="spellEnd"/>
      <w:r>
        <w:rPr>
          <w:rStyle w:val="Marker"/>
          <w:color w:val="auto"/>
        </w:rPr>
        <w:t xml:space="preserve"> jsou již po mnoho let používány v zemědělství jako herbicid. Na úrovni EU je účinná látka povolena do prosince 2022. Prostředky na ochranu rostlin s touto účinnou látkou jsou proto členskými státy povolovány, pokud plní také ostatní předpoklady pro povolení podle měřítek nařízení (ES) čís. 1107/2009. Jako herbicid s širokým spektrem účinku slouží k potírání plevelů, usnadnění procesu sklízení a </w:t>
      </w:r>
      <w:proofErr w:type="spellStart"/>
      <w:r>
        <w:rPr>
          <w:rStyle w:val="Marker"/>
          <w:color w:val="auto"/>
        </w:rPr>
        <w:t>bezpluhovému</w:t>
      </w:r>
      <w:proofErr w:type="spellEnd"/>
      <w:r>
        <w:rPr>
          <w:rStyle w:val="Marker"/>
          <w:color w:val="auto"/>
        </w:rPr>
        <w:t xml:space="preserve"> obdělávání, což je výhodou zejména u ploch ohrožených erozí a také to vede k menším ztrátám půdní vody na základě odpařování. Na druhé straně může mít aplikace prostředků na ochranu rostlin s obsahem </w:t>
      </w:r>
      <w:proofErr w:type="spellStart"/>
      <w:r>
        <w:rPr>
          <w:rStyle w:val="Marker"/>
          <w:color w:val="auto"/>
        </w:rPr>
        <w:t>glyfosátu</w:t>
      </w:r>
      <w:proofErr w:type="spellEnd"/>
      <w:r>
        <w:rPr>
          <w:rStyle w:val="Marker"/>
          <w:color w:val="auto"/>
        </w:rPr>
        <w:t xml:space="preserve"> také negativní účinky na rozmanitost druhů. Předkládaným nařízením mají proto, jako doplněk k aplikačním podmínkám stanoveným v rámci povolení příslušného prostředku na ochranu rostlin, být blíže upřesněny nutné aplikace a tím dán příspěvek ke snížení aplikací s cílem tyto aplikace zásadně ukončit tak rychle, jak je to jen možné. Možnosti aplikace v zemědělství jsou nařízením nejdříve omezeny, aplikace v domácím a malém zahradnictví a na plochách, které jsou využívány veřejně, zakázány. U naposledy uvedených ploch je nutno od aplikace upustit ihned. </w:t>
      </w:r>
    </w:p>
    <w:p w14:paraId="6D5A693B" w14:textId="4CCA7DE7" w:rsidR="00C67614" w:rsidRPr="001A0227" w:rsidRDefault="00FC33D5" w:rsidP="007E17C8">
      <w:pPr>
        <w:pStyle w:val="Text"/>
      </w:pPr>
      <w:r>
        <w:rPr>
          <w:rStyle w:val="Marker"/>
          <w:color w:val="auto"/>
        </w:rPr>
        <w:t>Chráněné přírodní rezervace, národní parky, národní přírodní památky, přírodní pamětihodnosti a zákonem chráněné biotopy ve smyslu spolkového zákona o ochraně přírody jsou národními chráněnými oblastmi vyšší kategorie, které slouží k ochraně druhů a ochraně</w:t>
      </w:r>
      <w:r>
        <w:t xml:space="preserve"> životních prostorů. Rostliny a rostlinné podíly jsou elementárními součástmi životních prostorů chráněných v těchto chráněných územích a slouží různým druhům jako životní prostor a/nebo jako zdroj potravy. Zánik rostlin a rostlinných podílů díky používání herbicidů nebo aplikací určitých insekticidů odporují ochraně druhů a životních prostorů, a rovněž určitým druhům hmyzu. Již stávající zákazy aplikací pro určité prostředky ochrany rostlin mají </w:t>
      </w:r>
      <w:proofErr w:type="gramStart"/>
      <w:r>
        <w:t>být</w:t>
      </w:r>
      <w:proofErr w:type="gramEnd"/>
      <w:r>
        <w:t xml:space="preserve"> proto odpovídajícím způsobem rozšířeny. </w:t>
      </w:r>
    </w:p>
    <w:p w14:paraId="4083FD89" w14:textId="2E6092F7" w:rsidR="00FC33D5" w:rsidRPr="001A0227" w:rsidRDefault="00F11C37" w:rsidP="007E17C8">
      <w:pPr>
        <w:pStyle w:val="Text"/>
      </w:pPr>
      <w:r>
        <w:t xml:space="preserve">Také na stanovištích fauny a flóry, vyjma pěstování zahradnických kultur, ovocnářství a vinohradnictví, chmelu, množení osiva a rostlin a ostatních speciálních kultur, které nejsou současně vykázány také jako území s chráněnou přírodou nebo národní park, platí do budoucna shodné zákazy aplikace. Je usilováno takto o obhospodařování bez aplikace herbicidů a určitých insekticidů pro polní hospodářství v územích se stanovišti fauny a flóry. Toto má probíhat prostřednictvím dobrovolných opatření, jako prostřednictvím prvků budoucí společné agrární politiky, opatřeními v rámci agrárního prostředí a klimatickými opatřeními, prostřednictvím smluvní ochrany přírody, ale také prostřednictvím zesílených konzultací. Spolkové ministerstvo výživy a zemědělství bude tato opatření evaluovat a předloží spolkovému kabinetu zprávu o těchto opatřeních až ke dni 30. června 2024. Na podkladě této zprávy má být pak rozhodnuto o možných dalších opatřeních. </w:t>
      </w:r>
    </w:p>
    <w:p w14:paraId="22A24969" w14:textId="77777777" w:rsidR="00FC33D5" w:rsidRPr="001A0227" w:rsidRDefault="00FC33D5" w:rsidP="007E17C8">
      <w:pPr>
        <w:pStyle w:val="Text"/>
      </w:pPr>
      <w:r>
        <w:t>Má být možné povolit výjimky, pokud se objeví hmyzí populace nebo nežádoucí rostliny, které by nevýhodně změnily nebo poškodily zainteresovaný životní prostor nebo žádoucí druh využití, a rovněž za účelem zamezení závažným hospodářským nevýhodám.</w:t>
      </w:r>
    </w:p>
    <w:p w14:paraId="46E7166A" w14:textId="77777777" w:rsidR="00FC33D5" w:rsidRPr="001A0227" w:rsidRDefault="00FC33D5" w:rsidP="007E17C8">
      <w:pPr>
        <w:pStyle w:val="Text"/>
      </w:pPr>
      <w:r>
        <w:lastRenderedPageBreak/>
        <w:t xml:space="preserve">Vodní toky a plochy představují významné spojovací biotopové linie v krajině. Posílení spojovacích biotopových linií prostřednictvím většího využití oblastí bezprostředně sousedících s vodstvem slouží ke stabilizaci rozmanitosti druhů. </w:t>
      </w:r>
    </w:p>
    <w:p w14:paraId="2A53AF1C" w14:textId="77777777" w:rsidR="00B27D5A" w:rsidRPr="001A0227" w:rsidRDefault="00B27D5A" w:rsidP="007E17C8">
      <w:pPr>
        <w:pStyle w:val="Text"/>
      </w:pPr>
      <w:r>
        <w:t>Možnosti výjimek mají platit také v případě vodstva, pokud dojde k nárůstu nežádoucích rostlin a přemnožení nebo se usídlí škůdci, kteří zapříčiní trvalé poškození kulturních rostlin sousedních zemědělských ploch a nebudou tam moci být vůbec eliminovány nebo pouze s nepřiměřenými náklady.</w:t>
      </w:r>
    </w:p>
    <w:p w14:paraId="0A4A8628" w14:textId="77777777" w:rsidR="00B9150D" w:rsidRPr="001A0227" w:rsidRDefault="00782B30" w:rsidP="007E17C8">
      <w:pPr>
        <w:pStyle w:val="berschriftrmischBegrndung"/>
        <w:keepLines/>
        <w:numPr>
          <w:ilvl w:val="0"/>
          <w:numId w:val="0"/>
        </w:numPr>
        <w:ind w:left="709" w:hanging="709"/>
      </w:pPr>
      <w:r>
        <w:t>II.</w:t>
      </w:r>
      <w:r>
        <w:tab/>
        <w:t>Alternativy</w:t>
      </w:r>
    </w:p>
    <w:p w14:paraId="680968EC" w14:textId="77777777" w:rsidR="002F1227" w:rsidRPr="001A0227" w:rsidRDefault="00634509" w:rsidP="007E17C8">
      <w:pPr>
        <w:pStyle w:val="Text"/>
        <w:rPr>
          <w:rStyle w:val="Marker"/>
          <w:color w:val="auto"/>
        </w:rPr>
      </w:pPr>
      <w:r>
        <w:rPr>
          <w:rStyle w:val="Marker"/>
          <w:color w:val="auto"/>
        </w:rPr>
        <w:t xml:space="preserve">Nyní žádné. Z důvodu budoucí reformy společné agrární politiky v pozdějším časovém termínu jsou tzv. ekologické regulace minimálně částečně brány v potaz. </w:t>
      </w:r>
    </w:p>
    <w:p w14:paraId="4C0B0F02" w14:textId="7E593C3E" w:rsidR="00B9150D" w:rsidRPr="001A0227" w:rsidRDefault="002F1227" w:rsidP="007E17C8">
      <w:pPr>
        <w:pStyle w:val="Text"/>
        <w:keepNext/>
        <w:keepLines/>
        <w:rPr>
          <w:b/>
        </w:rPr>
      </w:pPr>
      <w:r>
        <w:t>I</w:t>
      </w:r>
      <w:r>
        <w:rPr>
          <w:b/>
        </w:rPr>
        <w:t>II.</w:t>
      </w:r>
      <w:r>
        <w:rPr>
          <w:b/>
        </w:rPr>
        <w:tab/>
        <w:t>Legislativní pravomoc</w:t>
      </w:r>
    </w:p>
    <w:p w14:paraId="5F4BA16E" w14:textId="77777777" w:rsidR="00782B30" w:rsidRPr="001A0227" w:rsidRDefault="00782B30" w:rsidP="007E17C8">
      <w:pPr>
        <w:pStyle w:val="Text"/>
      </w:pPr>
      <w:r>
        <w:t xml:space="preserve">Nařízení se opírá o § 14 zákona ochraně rostlin. Zákonodárcem je Spolkové ministerstvo výživy a zemědělství ve shodě se spolkovými ministerstvy hospodářství a energií, práce a sociálních věcí, životního prostředí, ochrany přírody a jaderné bezpečnosti a zdravotnictví. Je vyžadován souhlas Spolkové rady. </w:t>
      </w:r>
    </w:p>
    <w:p w14:paraId="737CF3C4" w14:textId="40690425" w:rsidR="00B9150D" w:rsidRPr="001A0227" w:rsidRDefault="00782B30" w:rsidP="007E17C8">
      <w:pPr>
        <w:pStyle w:val="berschriftrmischBegrndung"/>
        <w:keepLines/>
        <w:numPr>
          <w:ilvl w:val="0"/>
          <w:numId w:val="0"/>
        </w:numPr>
        <w:ind w:left="709" w:hanging="709"/>
      </w:pPr>
      <w:r>
        <w:t>IV.</w:t>
      </w:r>
      <w:r>
        <w:tab/>
        <w:t>Slučitelnost s právem Evropské unie a mezinárodními smlouvami</w:t>
      </w:r>
    </w:p>
    <w:p w14:paraId="1BA09B3E" w14:textId="77777777" w:rsidR="00B9150D" w:rsidRPr="001A0227" w:rsidRDefault="00782B30" w:rsidP="007E17C8">
      <w:pPr>
        <w:pStyle w:val="Text"/>
      </w:pPr>
      <w:r>
        <w:rPr>
          <w:rStyle w:val="Marker"/>
          <w:color w:val="auto"/>
        </w:rPr>
        <w:t xml:space="preserve">Nařízení odpovídá ustanovením stanoveným prováděcím nařízením (EU) 2017/2324 o obnově povolování účinné látky </w:t>
      </w:r>
      <w:proofErr w:type="spellStart"/>
      <w:r>
        <w:rPr>
          <w:rStyle w:val="Marker"/>
          <w:color w:val="auto"/>
        </w:rPr>
        <w:t>glyfosát</w:t>
      </w:r>
      <w:proofErr w:type="spellEnd"/>
      <w:r>
        <w:rPr>
          <w:rStyle w:val="Marker"/>
          <w:color w:val="auto"/>
        </w:rPr>
        <w:t xml:space="preserve">. </w:t>
      </w:r>
    </w:p>
    <w:p w14:paraId="7B7068DF" w14:textId="77777777" w:rsidR="00B9150D" w:rsidRPr="001A0227" w:rsidRDefault="00782B30" w:rsidP="007E17C8">
      <w:pPr>
        <w:pStyle w:val="berschriftrmischBegrndung"/>
        <w:keepLines/>
        <w:numPr>
          <w:ilvl w:val="0"/>
          <w:numId w:val="0"/>
        </w:numPr>
        <w:ind w:left="709" w:hanging="709"/>
      </w:pPr>
      <w:r>
        <w:t xml:space="preserve">V. </w:t>
      </w:r>
      <w:r>
        <w:tab/>
        <w:t>Následky právní úpravy</w:t>
      </w:r>
    </w:p>
    <w:p w14:paraId="22741A91" w14:textId="77777777" w:rsidR="00B9150D" w:rsidRPr="001A0227" w:rsidRDefault="00B9150D" w:rsidP="007E17C8">
      <w:pPr>
        <w:pStyle w:val="berschriftarabischBegrndung"/>
        <w:keepLines/>
      </w:pPr>
      <w:r>
        <w:t>Právní a správní zjednodušení</w:t>
      </w:r>
    </w:p>
    <w:p w14:paraId="5B2BE159" w14:textId="77777777" w:rsidR="00B9150D" w:rsidRPr="001A0227" w:rsidRDefault="00FA55E6" w:rsidP="007E17C8">
      <w:r>
        <w:rPr>
          <w:rStyle w:val="Marker"/>
          <w:color w:val="auto"/>
        </w:rPr>
        <w:t>Nařízení nevede k právnímu a správnímu zjednodušení.</w:t>
      </w:r>
    </w:p>
    <w:p w14:paraId="3D7107C5" w14:textId="77777777" w:rsidR="00B9150D" w:rsidRPr="001A0227" w:rsidRDefault="00B9150D" w:rsidP="007E17C8">
      <w:pPr>
        <w:pStyle w:val="berschriftarabischBegrndung"/>
        <w:keepLines/>
      </w:pPr>
      <w:r>
        <w:t>Aspekty udržitelnosti</w:t>
      </w:r>
    </w:p>
    <w:p w14:paraId="3443F4BF" w14:textId="77777777" w:rsidR="00B9150D" w:rsidRPr="001A0227" w:rsidRDefault="00FA55E6" w:rsidP="007E17C8">
      <w:pPr>
        <w:pStyle w:val="Text"/>
      </w:pPr>
      <w:r>
        <w:rPr>
          <w:rStyle w:val="Marker"/>
          <w:color w:val="auto"/>
        </w:rPr>
        <w:t>Nařízení přispívá k udržitelnému zemědělství a k udržení přírodních životních biotopů a odpovídá proto strategii udržitelnosti.</w:t>
      </w:r>
    </w:p>
    <w:p w14:paraId="2E11179C" w14:textId="77777777" w:rsidR="00B9150D" w:rsidRPr="001A0227" w:rsidRDefault="00B9150D" w:rsidP="007E17C8">
      <w:pPr>
        <w:pStyle w:val="berschriftarabischBegrndung"/>
        <w:keepLines/>
      </w:pPr>
      <w:r>
        <w:t>Rozpočtové výdaje bez realizačních nákladů</w:t>
      </w:r>
    </w:p>
    <w:p w14:paraId="60C37571" w14:textId="77777777" w:rsidR="00B9150D" w:rsidRPr="001A0227" w:rsidRDefault="00FA55E6" w:rsidP="007E17C8">
      <w:pPr>
        <w:pStyle w:val="Text"/>
      </w:pPr>
      <w:r>
        <w:rPr>
          <w:rStyle w:val="Marker"/>
          <w:color w:val="auto"/>
        </w:rPr>
        <w:t>žádné</w:t>
      </w:r>
    </w:p>
    <w:p w14:paraId="457D4B9D" w14:textId="77777777" w:rsidR="00B9150D" w:rsidRPr="001A0227" w:rsidRDefault="00B9150D" w:rsidP="007E17C8">
      <w:pPr>
        <w:pStyle w:val="berschriftarabischBegrndung"/>
        <w:keepLines/>
      </w:pPr>
      <w:r>
        <w:t>Realizační náklady</w:t>
      </w:r>
    </w:p>
    <w:p w14:paraId="72CA9E86" w14:textId="4BF551D7" w:rsidR="00FA55E6" w:rsidRPr="001A0227" w:rsidRDefault="00FA55E6" w:rsidP="007E17C8">
      <w:pPr>
        <w:pStyle w:val="Text"/>
        <w:rPr>
          <w:rStyle w:val="Marker"/>
          <w:color w:val="auto"/>
        </w:rPr>
      </w:pPr>
      <w:r>
        <w:rPr>
          <w:rStyle w:val="Marker"/>
          <w:color w:val="auto"/>
        </w:rPr>
        <w:t xml:space="preserve">Občankám a občanům vznikají zákazem aplikace prostředků na ochranu rostlin s obsahem </w:t>
      </w:r>
      <w:proofErr w:type="spellStart"/>
      <w:r>
        <w:rPr>
          <w:rStyle w:val="Marker"/>
          <w:color w:val="auto"/>
        </w:rPr>
        <w:t>glyfosátu</w:t>
      </w:r>
      <w:proofErr w:type="spellEnd"/>
      <w:r>
        <w:rPr>
          <w:rStyle w:val="Marker"/>
          <w:color w:val="auto"/>
        </w:rPr>
        <w:t xml:space="preserve"> příp. nepatrné náklady, které ale nelze v jednotlivých případech vyčíslit.</w:t>
      </w:r>
    </w:p>
    <w:p w14:paraId="6230685F" w14:textId="149DC989" w:rsidR="00603C77" w:rsidRPr="001A0227" w:rsidRDefault="00593BA3" w:rsidP="007E17C8">
      <w:pPr>
        <w:pStyle w:val="Text"/>
        <w:rPr>
          <w:rStyle w:val="Marker"/>
          <w:color w:val="auto"/>
        </w:rPr>
      </w:pPr>
      <w:r>
        <w:rPr>
          <w:rStyle w:val="Marker"/>
          <w:color w:val="auto"/>
        </w:rPr>
        <w:t xml:space="preserve">Nařízení obsahuje omezení pro aplikace prostředků na ochranu rostlin s obsahem </w:t>
      </w:r>
      <w:proofErr w:type="spellStart"/>
      <w:r>
        <w:rPr>
          <w:rStyle w:val="Marker"/>
          <w:color w:val="auto"/>
        </w:rPr>
        <w:t>glyfosátu</w:t>
      </w:r>
      <w:proofErr w:type="spellEnd"/>
      <w:r>
        <w:rPr>
          <w:rStyle w:val="Marker"/>
          <w:color w:val="auto"/>
        </w:rPr>
        <w:t xml:space="preserve">. Tyto se týkají mnoha konvenčně hospodařících provozů s polním hospodářstvím nebo loukami. Zde vyplývají roční dodatečné náklady (pracovní náklady, náklady na provozní prostředky) v důsledku nutnosti častějšího obdělávání půdy. Tyto náklady jsou zpravidla vyšší než aplikace prostředků na ochranu rostlin s obsahem </w:t>
      </w:r>
      <w:proofErr w:type="spellStart"/>
      <w:r>
        <w:rPr>
          <w:rStyle w:val="Marker"/>
          <w:color w:val="auto"/>
        </w:rPr>
        <w:t>glyfosátu</w:t>
      </w:r>
      <w:proofErr w:type="spellEnd"/>
      <w:r>
        <w:rPr>
          <w:rStyle w:val="Marker"/>
          <w:color w:val="auto"/>
        </w:rPr>
        <w:t xml:space="preserve">. Vždy podle typu provozu, pěstovaných kultur a tlaku postižení plevelem mohou ale vycházet tyto náklady velmi různě. </w:t>
      </w:r>
    </w:p>
    <w:p w14:paraId="762101B7" w14:textId="77777777" w:rsidR="00603C77" w:rsidRPr="001A0227" w:rsidRDefault="00860B79" w:rsidP="007E17C8">
      <w:pPr>
        <w:pStyle w:val="Text"/>
        <w:rPr>
          <w:rStyle w:val="Marker"/>
          <w:color w:val="auto"/>
        </w:rPr>
      </w:pPr>
      <w:r>
        <w:rPr>
          <w:rStyle w:val="Marker"/>
          <w:color w:val="auto"/>
        </w:rPr>
        <w:lastRenderedPageBreak/>
        <w:t xml:space="preserve">Jednorázový realizační náklad nevzniká, protože lze vycházet z toho, že provozy mají k dispozici zařízení na obdělávání půdy. </w:t>
      </w:r>
    </w:p>
    <w:p w14:paraId="52C4D014" w14:textId="42076CC4" w:rsidR="00427338" w:rsidRPr="001A0227" w:rsidRDefault="00981003" w:rsidP="007E17C8">
      <w:pPr>
        <w:pStyle w:val="Text"/>
        <w:rPr>
          <w:rStyle w:val="Marker"/>
          <w:color w:val="auto"/>
        </w:rPr>
      </w:pPr>
      <w:r>
        <w:rPr>
          <w:rStyle w:val="Marker"/>
          <w:color w:val="auto"/>
        </w:rPr>
        <w:t>Pro ovocnářské sady a vinice s révou ležící v oblastech s chráněnou přírodou vyplývají prostřednictvím celkového zákazu herbicidů stejně tak vyšší náklady, protože je zde mechanické obdělávání půdy zřetelně obtížnější a náklady jsou zde také odpovídajícím způsobem vyšší.</w:t>
      </w:r>
    </w:p>
    <w:p w14:paraId="636F82E1" w14:textId="375B994B" w:rsidR="00427338" w:rsidRPr="001A0227" w:rsidRDefault="00427338" w:rsidP="007E17C8">
      <w:pPr>
        <w:pStyle w:val="Text"/>
        <w:rPr>
          <w:rStyle w:val="Marker"/>
          <w:color w:val="auto"/>
        </w:rPr>
      </w:pPr>
      <w:r>
        <w:rPr>
          <w:rStyle w:val="Marker"/>
          <w:color w:val="auto"/>
        </w:rPr>
        <w:t xml:space="preserve">Prostřednictvím omezení aplikace určitých insekticidů pro zemědělské plochy ležící v oblastech s chráněnou přírodou mohou vyplývat stejně tak vyšší náklady, pokud jsou jako alternativa k dispozici pouze produkty, které vyžadují vícenásobnou aplikaci. Pro louky nacházející se v rámci stanovišť fauny a flóry může stejně tak docházet díky mechanickému obdělávání půdy k vyšším realizačním nákladům. Protože je zde ale obecně používáno méně prostředků na ochranu rostlin, jsou také zde realizační náklady pouze nepatrné. Jinak dále existují možnosti podpory, např. v rámci smluvní ochrany přírody. </w:t>
      </w:r>
    </w:p>
    <w:p w14:paraId="470C2076" w14:textId="5C347A32" w:rsidR="00424454" w:rsidRPr="001A0227" w:rsidRDefault="00424454" w:rsidP="007E17C8">
      <w:pPr>
        <w:tabs>
          <w:tab w:val="left" w:pos="426"/>
          <w:tab w:val="left" w:pos="993"/>
          <w:tab w:val="left" w:pos="1560"/>
          <w:tab w:val="left" w:pos="2127"/>
        </w:tabs>
        <w:spacing w:line="276" w:lineRule="auto"/>
        <w:rPr>
          <w:szCs w:val="24"/>
        </w:rPr>
      </w:pPr>
      <w:r>
        <w:t>Dosud nejsou konkretizovány realizační náklady. Zde je mezi BMEL a BMU dojednána nová zkouška, která ovšem nemůže být ukončena před 10. 2.</w:t>
      </w:r>
    </w:p>
    <w:p w14:paraId="374636CB" w14:textId="77777777" w:rsidR="00424454" w:rsidRPr="001A0227" w:rsidRDefault="00424454" w:rsidP="007E17C8">
      <w:pPr>
        <w:tabs>
          <w:tab w:val="left" w:pos="426"/>
          <w:tab w:val="left" w:pos="993"/>
          <w:tab w:val="left" w:pos="1560"/>
          <w:tab w:val="left" w:pos="2127"/>
        </w:tabs>
        <w:spacing w:line="276" w:lineRule="auto"/>
        <w:rPr>
          <w:szCs w:val="24"/>
        </w:rPr>
      </w:pPr>
      <w:r>
        <w:t>Stanovení realizačních nákladů bude provedeno ihned po usnesení kabinetu a před projednáním ve Spolkové radě a za přizvání NKR a Spolkového statistického ústavy. Zátěže jsou relevantní na principu „</w:t>
      </w:r>
      <w:proofErr w:type="spellStart"/>
      <w:r>
        <w:t>one</w:t>
      </w:r>
      <w:proofErr w:type="spellEnd"/>
      <w:r>
        <w:t xml:space="preserve"> in, </w:t>
      </w:r>
      <w:proofErr w:type="spellStart"/>
      <w:r>
        <w:t>one</w:t>
      </w:r>
      <w:proofErr w:type="spellEnd"/>
      <w:r>
        <w:t xml:space="preserve"> </w:t>
      </w:r>
      <w:proofErr w:type="spellStart"/>
      <w:r>
        <w:t>out</w:t>
      </w:r>
      <w:proofErr w:type="spellEnd"/>
      <w:r>
        <w:t>“. Perspektiva ulehčení se projeví v rámci jednoho roku.“</w:t>
      </w:r>
    </w:p>
    <w:p w14:paraId="49AA4C76" w14:textId="77777777" w:rsidR="00CB5C15" w:rsidRPr="001A0227" w:rsidRDefault="00C77868" w:rsidP="007E17C8">
      <w:pPr>
        <w:pStyle w:val="Text"/>
        <w:keepNext/>
        <w:keepLines/>
        <w:rPr>
          <w:rStyle w:val="Marker"/>
          <w:b/>
          <w:color w:val="auto"/>
        </w:rPr>
      </w:pPr>
      <w:r>
        <w:rPr>
          <w:rStyle w:val="Marker"/>
          <w:b/>
          <w:color w:val="auto"/>
        </w:rPr>
        <w:t>Informační povinnosti:</w:t>
      </w:r>
    </w:p>
    <w:p w14:paraId="254426E2" w14:textId="0E70CC13" w:rsidR="00C77868" w:rsidRPr="001A0227" w:rsidRDefault="00C77868" w:rsidP="007E17C8">
      <w:pPr>
        <w:pStyle w:val="Text"/>
        <w:rPr>
          <w:rStyle w:val="Marker"/>
          <w:color w:val="auto"/>
        </w:rPr>
      </w:pPr>
      <w:r>
        <w:rPr>
          <w:rStyle w:val="Marker"/>
          <w:color w:val="auto"/>
        </w:rPr>
        <w:t xml:space="preserve">§ 4 odst. 2 není nová informační povinnost. Dosud také existovala možnost žádosti o povolení výjimky. Protože ale s novým vydáním § 4 se zvětšuje jak územní záběr, tak jsou stanovena i další omezení pro aplikaci prostředků na ochranu rostlin, je nutno počítat s větším počtem žádostí. </w:t>
      </w:r>
    </w:p>
    <w:p w14:paraId="429461AD" w14:textId="69416229" w:rsidR="00811E07" w:rsidRPr="001A0227" w:rsidRDefault="00811E07" w:rsidP="007E17C8">
      <w:pPr>
        <w:pStyle w:val="Text"/>
        <w:rPr>
          <w:rStyle w:val="Marker"/>
          <w:color w:val="auto"/>
        </w:rPr>
      </w:pPr>
      <w:r>
        <w:rPr>
          <w:rStyle w:val="Marker"/>
          <w:color w:val="auto"/>
        </w:rPr>
        <w:t xml:space="preserve">Novou informační povinnost obsahuje § </w:t>
      </w:r>
      <w:proofErr w:type="gramStart"/>
      <w:r>
        <w:rPr>
          <w:rStyle w:val="Marker"/>
          <w:color w:val="auto"/>
        </w:rPr>
        <w:t>4a</w:t>
      </w:r>
      <w:proofErr w:type="gramEnd"/>
      <w:r>
        <w:rPr>
          <w:rStyle w:val="Marker"/>
          <w:color w:val="auto"/>
        </w:rPr>
        <w:t xml:space="preserve"> odst. 2. Také v okrajových pásech okolo vodních toků a ploch může být žádáno o povolení výjimky. </w:t>
      </w:r>
    </w:p>
    <w:p w14:paraId="6A037103" w14:textId="6F558580" w:rsidR="00B90BD7" w:rsidRPr="001A0227" w:rsidRDefault="00B90BD7" w:rsidP="007E17C8">
      <w:pPr>
        <w:pStyle w:val="Text"/>
      </w:pPr>
      <w:r>
        <w:rPr>
          <w:rStyle w:val="Marker"/>
          <w:color w:val="auto"/>
        </w:rPr>
        <w:t xml:space="preserve">Zemím vzniknou dodatečné náklady v důsledku zpracování žádostí podle § 4 odst. 2 a </w:t>
      </w:r>
      <w:proofErr w:type="gramStart"/>
      <w:r>
        <w:rPr>
          <w:rStyle w:val="Marker"/>
          <w:color w:val="auto"/>
        </w:rPr>
        <w:t>4a</w:t>
      </w:r>
      <w:proofErr w:type="gramEnd"/>
      <w:r>
        <w:rPr>
          <w:rStyle w:val="Marker"/>
          <w:color w:val="auto"/>
        </w:rPr>
        <w:t xml:space="preserve"> odst. 2. </w:t>
      </w:r>
    </w:p>
    <w:p w14:paraId="040270DD" w14:textId="77777777" w:rsidR="00B9150D" w:rsidRPr="001A0227" w:rsidRDefault="00B9150D" w:rsidP="007E17C8">
      <w:pPr>
        <w:pStyle w:val="berschriftarabischBegrndung"/>
        <w:keepLines/>
      </w:pPr>
      <w:r>
        <w:t>Další náklady</w:t>
      </w:r>
    </w:p>
    <w:p w14:paraId="213B3C5C" w14:textId="493952EA" w:rsidR="00B2480E" w:rsidRPr="001A0227" w:rsidRDefault="00B2480E" w:rsidP="007E17C8">
      <w:pPr>
        <w:pStyle w:val="Text"/>
        <w:rPr>
          <w:rStyle w:val="Marker"/>
          <w:color w:val="auto"/>
        </w:rPr>
      </w:pPr>
      <w:r>
        <w:rPr>
          <w:rStyle w:val="Marker"/>
          <w:color w:val="auto"/>
        </w:rPr>
        <w:t xml:space="preserve">Jako další náklady mohou díky omezení aplikace prostředků na ochranu rostlin s obsahem </w:t>
      </w:r>
      <w:proofErr w:type="spellStart"/>
      <w:r>
        <w:rPr>
          <w:rStyle w:val="Marker"/>
          <w:color w:val="auto"/>
        </w:rPr>
        <w:t>glyfosátu</w:t>
      </w:r>
      <w:proofErr w:type="spellEnd"/>
      <w:r>
        <w:rPr>
          <w:rStyle w:val="Marker"/>
          <w:color w:val="auto"/>
        </w:rPr>
        <w:t xml:space="preserve"> vznikat ztráty zisku. Ty jsou závislé na pěstovaných kulturách, tlaku škůdců v podobě plevelů a příslušných povětrnostních poměrů. </w:t>
      </w:r>
    </w:p>
    <w:p w14:paraId="78874C0B" w14:textId="77777777" w:rsidR="002F1227" w:rsidRPr="001A0227" w:rsidRDefault="00B2480E" w:rsidP="007E17C8">
      <w:pPr>
        <w:pStyle w:val="Text"/>
        <w:rPr>
          <w:rStyle w:val="Marker"/>
          <w:color w:val="auto"/>
        </w:rPr>
      </w:pPr>
      <w:r>
        <w:rPr>
          <w:rStyle w:val="Marker"/>
          <w:color w:val="auto"/>
        </w:rPr>
        <w:t xml:space="preserve">Pro louky je vycházeno z nepatrných ztrát zisků, protože již beztak je zde používáno zřetelně méně prostředků na ochranu rostlin. </w:t>
      </w:r>
    </w:p>
    <w:p w14:paraId="797D2BCB" w14:textId="77777777" w:rsidR="002F1227" w:rsidRPr="001A0227" w:rsidRDefault="002F1227" w:rsidP="007E17C8">
      <w:pPr>
        <w:pStyle w:val="Text"/>
        <w:keepNext/>
        <w:keepLines/>
        <w:rPr>
          <w:rStyle w:val="Marker"/>
          <w:color w:val="auto"/>
        </w:rPr>
      </w:pPr>
      <w:r>
        <w:rPr>
          <w:rStyle w:val="Marker"/>
          <w:color w:val="auto"/>
        </w:rPr>
        <w:t>V oblastech stanovišť fauny a flóry, které jsou současně vykazovány jako národní park nebo rezervace chráněné přírody:</w:t>
      </w:r>
    </w:p>
    <w:p w14:paraId="5205F6DE" w14:textId="77777777" w:rsidR="002F1227" w:rsidRPr="001A0227" w:rsidRDefault="002F1227" w:rsidP="007E17C8">
      <w:pPr>
        <w:pStyle w:val="Text"/>
        <w:rPr>
          <w:rStyle w:val="Marker"/>
          <w:color w:val="auto"/>
        </w:rPr>
      </w:pPr>
      <w:r>
        <w:rPr>
          <w:rStyle w:val="Marker"/>
          <w:color w:val="auto"/>
        </w:rPr>
        <w:t>Pro louky platí to samé jako pro louky v územích chráněných přírodních rezervací.</w:t>
      </w:r>
    </w:p>
    <w:p w14:paraId="49DC80AF" w14:textId="77777777" w:rsidR="002F1227" w:rsidRPr="001A0227" w:rsidRDefault="002F1227" w:rsidP="007E17C8">
      <w:pPr>
        <w:pStyle w:val="Text"/>
        <w:rPr>
          <w:rStyle w:val="Marker"/>
          <w:color w:val="auto"/>
        </w:rPr>
      </w:pPr>
      <w:r>
        <w:rPr>
          <w:rStyle w:val="Marker"/>
          <w:color w:val="auto"/>
        </w:rPr>
        <w:t>Z omezení aplikace jsou vyjmuto polní hospodářství a další kultury, takže do této míry nevznikají žádné další náklady.</w:t>
      </w:r>
    </w:p>
    <w:p w14:paraId="0D84BDE6" w14:textId="372EB213" w:rsidR="002F1227" w:rsidRPr="001A0227" w:rsidRDefault="0012322F" w:rsidP="007E17C8">
      <w:pPr>
        <w:pStyle w:val="Text"/>
        <w:keepNext/>
        <w:keepLines/>
        <w:rPr>
          <w:rStyle w:val="Marker"/>
          <w:b/>
          <w:color w:val="auto"/>
        </w:rPr>
      </w:pPr>
      <w:r>
        <w:rPr>
          <w:rStyle w:val="Marker"/>
          <w:b/>
          <w:color w:val="auto"/>
        </w:rPr>
        <w:lastRenderedPageBreak/>
        <w:t>Vzdálenosti od vodních ploch a toků</w:t>
      </w:r>
    </w:p>
    <w:p w14:paraId="3875DD66" w14:textId="4618AD6C" w:rsidR="00B2480E" w:rsidRPr="001A0227" w:rsidRDefault="00B2480E" w:rsidP="007E17C8">
      <w:pPr>
        <w:pStyle w:val="Text"/>
        <w:rPr>
          <w:rStyle w:val="Marker"/>
          <w:color w:val="auto"/>
        </w:rPr>
      </w:pPr>
      <w:r>
        <w:rPr>
          <w:rStyle w:val="Marker"/>
          <w:color w:val="auto"/>
        </w:rPr>
        <w:t>Stejně tak je omezena aplikace prostředků na ochranu rostlin bezprostředně v blízkosti vodstva. Celkem se vychází z délky vodních toků v Německu okolo 400 000 km. Země mají ale možnost stanovit odlišné minimálně vzdálenosti, takže zde nejsou uvedeny žádné údaje o skutečně dotčených obdělávaných plochách. Kromě toho je nutno zohlednit, že některé země mají minimální vzdálenosti předpokládány již nyní.</w:t>
      </w:r>
    </w:p>
    <w:p w14:paraId="1CBB586A" w14:textId="77777777" w:rsidR="00B2480E" w:rsidRPr="001A0227" w:rsidRDefault="00B2480E" w:rsidP="007E17C8">
      <w:pPr>
        <w:pStyle w:val="Text"/>
        <w:rPr>
          <w:rStyle w:val="Marker"/>
          <w:color w:val="auto"/>
        </w:rPr>
      </w:pPr>
      <w:r>
        <w:rPr>
          <w:rStyle w:val="Marker"/>
          <w:color w:val="auto"/>
        </w:rPr>
        <w:t>Další náklady, zejména účinky na cenovou úroveň nebo spotřebitelské ceny, se neočekávají.</w:t>
      </w:r>
    </w:p>
    <w:p w14:paraId="5A3BA37D" w14:textId="4B502019" w:rsidR="00B2480E" w:rsidRPr="001A0227" w:rsidRDefault="00CE3E85" w:rsidP="007E17C8">
      <w:pPr>
        <w:pStyle w:val="Text"/>
        <w:keepNext/>
        <w:keepLines/>
        <w:rPr>
          <w:rStyle w:val="Marker"/>
          <w:b/>
          <w:color w:val="auto"/>
        </w:rPr>
      </w:pPr>
      <w:r>
        <w:rPr>
          <w:rStyle w:val="Marker"/>
          <w:b/>
          <w:color w:val="auto"/>
        </w:rPr>
        <w:t>Účinky na malé a střední podniky, „</w:t>
      </w:r>
      <w:proofErr w:type="spellStart"/>
      <w:r>
        <w:rPr>
          <w:rStyle w:val="Marker"/>
          <w:b/>
          <w:color w:val="auto"/>
        </w:rPr>
        <w:t>one</w:t>
      </w:r>
      <w:proofErr w:type="spellEnd"/>
      <w:r>
        <w:rPr>
          <w:rStyle w:val="Marker"/>
          <w:b/>
          <w:color w:val="auto"/>
        </w:rPr>
        <w:t xml:space="preserve"> in, </w:t>
      </w:r>
      <w:proofErr w:type="spellStart"/>
      <w:r>
        <w:rPr>
          <w:rStyle w:val="Marker"/>
          <w:b/>
          <w:color w:val="auto"/>
        </w:rPr>
        <w:t>one</w:t>
      </w:r>
      <w:proofErr w:type="spellEnd"/>
      <w:r>
        <w:rPr>
          <w:rStyle w:val="Marker"/>
          <w:b/>
          <w:color w:val="auto"/>
        </w:rPr>
        <w:t xml:space="preserve"> </w:t>
      </w:r>
      <w:proofErr w:type="spellStart"/>
      <w:r>
        <w:rPr>
          <w:rStyle w:val="Marker"/>
          <w:b/>
          <w:color w:val="auto"/>
        </w:rPr>
        <w:t>out</w:t>
      </w:r>
      <w:proofErr w:type="spellEnd"/>
      <w:r>
        <w:rPr>
          <w:rStyle w:val="Marker"/>
          <w:b/>
          <w:color w:val="auto"/>
        </w:rPr>
        <w:t>“</w:t>
      </w:r>
    </w:p>
    <w:p w14:paraId="3CFBC91A" w14:textId="77777777" w:rsidR="00097E2E" w:rsidRPr="001A0227" w:rsidRDefault="000F134C" w:rsidP="007E17C8">
      <w:pPr>
        <w:pStyle w:val="Text"/>
        <w:rPr>
          <w:rStyle w:val="Marker"/>
          <w:color w:val="auto"/>
        </w:rPr>
      </w:pPr>
      <w:r>
        <w:rPr>
          <w:rStyle w:val="Marker"/>
          <w:color w:val="auto"/>
        </w:rPr>
        <w:t xml:space="preserve">U zemědělských provozu je zpravidla jedná o malé a střední podniky. Předpokládané regulace se proto netýkají této formy podnikání ve zvláštní míře. Možnost ulehčení provozům má být prověřena při dalším záměru regulace BMEL. </w:t>
      </w:r>
    </w:p>
    <w:p w14:paraId="2985CBB8" w14:textId="77777777" w:rsidR="00B9150D" w:rsidRPr="001A0227" w:rsidRDefault="00B9150D" w:rsidP="007E17C8">
      <w:pPr>
        <w:pStyle w:val="berschriftarabischBegrndung"/>
        <w:keepLines/>
      </w:pPr>
      <w:r>
        <w:t>Další následky regulace</w:t>
      </w:r>
    </w:p>
    <w:p w14:paraId="0CE51056" w14:textId="77777777" w:rsidR="00B9150D" w:rsidRPr="001A0227" w:rsidRDefault="00A52D08" w:rsidP="007E17C8">
      <w:pPr>
        <w:pStyle w:val="Text"/>
      </w:pPr>
      <w:r>
        <w:rPr>
          <w:rStyle w:val="Marker"/>
          <w:color w:val="auto"/>
        </w:rPr>
        <w:t>Neočekávají se další následky regulace nebo účinky na politiku rovnoprávnosti.</w:t>
      </w:r>
    </w:p>
    <w:p w14:paraId="4AB07973" w14:textId="77777777" w:rsidR="00B9150D" w:rsidRPr="001A0227" w:rsidRDefault="00B9150D" w:rsidP="007E17C8">
      <w:pPr>
        <w:pStyle w:val="berschriftrmischBegrndung"/>
        <w:keepLines/>
      </w:pPr>
      <w:r>
        <w:t>Časové omezení; evaluace</w:t>
      </w:r>
    </w:p>
    <w:p w14:paraId="6F30122E" w14:textId="77777777" w:rsidR="00276439" w:rsidRPr="001A0227" w:rsidRDefault="00276439" w:rsidP="007E17C8">
      <w:pPr>
        <w:pStyle w:val="Text"/>
        <w:rPr>
          <w:rStyle w:val="Marker"/>
          <w:color w:val="auto"/>
        </w:rPr>
      </w:pPr>
      <w:r>
        <w:rPr>
          <w:rStyle w:val="Marker"/>
          <w:color w:val="auto"/>
        </w:rPr>
        <w:t xml:space="preserve">Protože má být trvale chráněna diverzita druhů, nevzniká s ohledem na úpravy v § 4 a § </w:t>
      </w:r>
      <w:proofErr w:type="gramStart"/>
      <w:r>
        <w:rPr>
          <w:rStyle w:val="Marker"/>
          <w:color w:val="auto"/>
        </w:rPr>
        <w:t>4a</w:t>
      </w:r>
      <w:proofErr w:type="gramEnd"/>
      <w:r>
        <w:rPr>
          <w:rStyle w:val="Marker"/>
          <w:color w:val="auto"/>
        </w:rPr>
        <w:t xml:space="preserve"> žádná příležitost pro omezení lhůtou. S ohledem na aplikaci prostředků na ochranu rostlin v polním hospodářství na územích se stanovišti fauny a flóry je naplánována evaluace. </w:t>
      </w:r>
    </w:p>
    <w:p w14:paraId="22367403" w14:textId="77777777" w:rsidR="00B9150D" w:rsidRPr="001A0227" w:rsidRDefault="00A52D08" w:rsidP="007E17C8">
      <w:pPr>
        <w:pStyle w:val="Text"/>
      </w:pPr>
      <w:r>
        <w:rPr>
          <w:rStyle w:val="Marker"/>
          <w:color w:val="auto"/>
        </w:rPr>
        <w:t xml:space="preserve">Je navrhována obnovení povolení účinné látky </w:t>
      </w:r>
      <w:proofErr w:type="spellStart"/>
      <w:r>
        <w:rPr>
          <w:rStyle w:val="Marker"/>
          <w:color w:val="auto"/>
        </w:rPr>
        <w:t>glyfosát</w:t>
      </w:r>
      <w:proofErr w:type="spellEnd"/>
      <w:r>
        <w:rPr>
          <w:rStyle w:val="Marker"/>
          <w:color w:val="auto"/>
        </w:rPr>
        <w:t xml:space="preserve"> na úrovni EU. Vždy podle rozhodnutí na úrovni EU může být nutné prověření úprav. Toto ale v současné době ještě nelze odhadovat. </w:t>
      </w:r>
    </w:p>
    <w:p w14:paraId="1E0D4FF6" w14:textId="77777777" w:rsidR="00B9150D" w:rsidRPr="001A0227" w:rsidRDefault="00B9150D" w:rsidP="007E17C8">
      <w:pPr>
        <w:pStyle w:val="BegrndungBesondererTeil"/>
        <w:keepLines/>
      </w:pPr>
      <w:r>
        <w:t>B. Zvláštní část</w:t>
      </w:r>
    </w:p>
    <w:p w14:paraId="394DEDDA" w14:textId="77777777" w:rsidR="00A52D08" w:rsidRPr="001A0227" w:rsidRDefault="00A52D08" w:rsidP="007E17C8">
      <w:pPr>
        <w:pStyle w:val="Text"/>
        <w:keepNext/>
        <w:keepLines/>
        <w:rPr>
          <w:rStyle w:val="Marker"/>
          <w:color w:val="auto"/>
        </w:rPr>
      </w:pPr>
      <w:r>
        <w:rPr>
          <w:rStyle w:val="Marker"/>
          <w:color w:val="auto"/>
        </w:rPr>
        <w:t xml:space="preserve">Číslo 1 (§ </w:t>
      </w:r>
      <w:proofErr w:type="gramStart"/>
      <w:r>
        <w:rPr>
          <w:rStyle w:val="Marker"/>
          <w:color w:val="auto"/>
        </w:rPr>
        <w:t>3b</w:t>
      </w:r>
      <w:proofErr w:type="gramEnd"/>
      <w:r>
        <w:rPr>
          <w:rStyle w:val="Marker"/>
          <w:color w:val="auto"/>
        </w:rPr>
        <w:t xml:space="preserve"> nově)</w:t>
      </w:r>
    </w:p>
    <w:p w14:paraId="7DAA871A" w14:textId="48E86669" w:rsidR="00A52D08" w:rsidRPr="001A0227" w:rsidRDefault="00A52D08" w:rsidP="007E17C8">
      <w:pPr>
        <w:pStyle w:val="Text"/>
        <w:rPr>
          <w:rStyle w:val="Marker"/>
          <w:color w:val="auto"/>
        </w:rPr>
      </w:pPr>
      <w:r>
        <w:rPr>
          <w:rStyle w:val="Marker"/>
          <w:color w:val="auto"/>
        </w:rPr>
        <w:t xml:space="preserve">Nově přidaným § </w:t>
      </w:r>
      <w:proofErr w:type="gramStart"/>
      <w:r>
        <w:rPr>
          <w:rStyle w:val="Marker"/>
          <w:color w:val="auto"/>
        </w:rPr>
        <w:t>3b</w:t>
      </w:r>
      <w:proofErr w:type="gramEnd"/>
      <w:r>
        <w:rPr>
          <w:rStyle w:val="Marker"/>
          <w:color w:val="auto"/>
        </w:rPr>
        <w:t xml:space="preserve"> jsou konkretizovány aplikační podmínky pro prostředky na ochranu rostlin s obsahem </w:t>
      </w:r>
      <w:proofErr w:type="spellStart"/>
      <w:r>
        <w:rPr>
          <w:rStyle w:val="Marker"/>
          <w:color w:val="auto"/>
        </w:rPr>
        <w:t>glyfosátu</w:t>
      </w:r>
      <w:proofErr w:type="spellEnd"/>
      <w:r>
        <w:rPr>
          <w:rStyle w:val="Marker"/>
          <w:color w:val="auto"/>
        </w:rPr>
        <w:t>. Vedle aplikačních a vedlejších ustanovení, která jsou v povolení již stanovena, jsou přípustné aplikace omezeny na případy, ve kterých se ještě nelze vzdát aplikace v rámci konvenčně hospodařících provozů, aby se zajistilo řádné obhospodařování a sklizeň.</w:t>
      </w:r>
    </w:p>
    <w:p w14:paraId="120DF885" w14:textId="77777777" w:rsidR="00A52D08" w:rsidRPr="001A0227" w:rsidRDefault="00A52D08" w:rsidP="007E17C8">
      <w:pPr>
        <w:pStyle w:val="Text"/>
        <w:keepNext/>
        <w:keepLines/>
        <w:rPr>
          <w:rStyle w:val="Marker"/>
          <w:color w:val="auto"/>
        </w:rPr>
      </w:pPr>
      <w:r>
        <w:rPr>
          <w:rStyle w:val="Marker"/>
          <w:color w:val="auto"/>
        </w:rPr>
        <w:t>V jednotlivých případech se jedná o následující opatření:</w:t>
      </w:r>
    </w:p>
    <w:p w14:paraId="3D03B466" w14:textId="77777777" w:rsidR="00660B87" w:rsidRPr="001A0227" w:rsidRDefault="00660B87" w:rsidP="007E17C8">
      <w:pPr>
        <w:pStyle w:val="Text"/>
        <w:rPr>
          <w:rStyle w:val="Marker"/>
          <w:color w:val="auto"/>
        </w:rPr>
      </w:pPr>
      <w:r>
        <w:rPr>
          <w:rStyle w:val="Marker"/>
          <w:color w:val="auto"/>
        </w:rPr>
        <w:t xml:space="preserve">Odstavec 2 stanoví, že nejdříve je nutno učinit také jiná preventivní opatření. K tomu patří zejména mechanické obdělávání půdy a mechanické postupy regulace plevele, ale také volba vhodného časového termínu výsevu. Teprve, když taková alternativní opatření nejsou k dispozici nebo nejsou únosná, </w:t>
      </w:r>
      <w:proofErr w:type="spellStart"/>
      <w:r>
        <w:rPr>
          <w:rStyle w:val="Marker"/>
          <w:color w:val="auto"/>
        </w:rPr>
        <w:t>např</w:t>
      </w:r>
      <w:proofErr w:type="spellEnd"/>
      <w:r>
        <w:rPr>
          <w:rStyle w:val="Marker"/>
          <w:color w:val="auto"/>
        </w:rPr>
        <w:t xml:space="preserve">, kvůli nepříznivým povětrnostním poměrům, je přípustná aplikace prostředků na ochranu rostlin s obsahem </w:t>
      </w:r>
      <w:proofErr w:type="spellStart"/>
      <w:r>
        <w:rPr>
          <w:rStyle w:val="Marker"/>
          <w:color w:val="auto"/>
        </w:rPr>
        <w:t>glyfosátu</w:t>
      </w:r>
      <w:proofErr w:type="spellEnd"/>
      <w:r>
        <w:rPr>
          <w:rStyle w:val="Marker"/>
          <w:color w:val="auto"/>
        </w:rPr>
        <w:t>.</w:t>
      </w:r>
    </w:p>
    <w:p w14:paraId="522C7BBB" w14:textId="48E41578" w:rsidR="001B2DB7" w:rsidRPr="00957343" w:rsidRDefault="00660B87" w:rsidP="007E17C8">
      <w:pPr>
        <w:pStyle w:val="PlainText"/>
        <w:jc w:val="both"/>
        <w:rPr>
          <w:rStyle w:val="Marker"/>
          <w:rFonts w:ascii="Arial" w:hAnsi="Arial" w:cs="Arial"/>
          <w:color w:val="auto"/>
        </w:rPr>
      </w:pPr>
      <w:r>
        <w:rPr>
          <w:rStyle w:val="Marker"/>
          <w:rFonts w:ascii="Arial" w:hAnsi="Arial"/>
          <w:color w:val="auto"/>
        </w:rPr>
        <w:t xml:space="preserve">Odstavec 3 popisuje přípustné aplikace k předosevnímu ošetření a ošetření strniště. Přípustná je aplikace k ošetření plevele, který lze jen obtížně potlačit dostatečným obděláváním půdy, a na plochách, u kterých je nutno bránit hluboké orbě kvůli nebezpečí eroze. Do té míry je odkazováno na již v § 6 odst. 2 až 4 nařízení o povinnostech agrárních subvencí uvedené plocha ohrožené erozí. Na odstavec 3 je nutno nahlížet v souvislosti s odstavcem 2. Také při výskytu plevele, který lze obtížně potlačit, je aplikace prostředků na ochranu rostlin s obsahem </w:t>
      </w:r>
      <w:proofErr w:type="spellStart"/>
      <w:r>
        <w:rPr>
          <w:rStyle w:val="Marker"/>
          <w:rFonts w:ascii="Arial" w:hAnsi="Arial"/>
          <w:color w:val="auto"/>
        </w:rPr>
        <w:t>glyfosátu</w:t>
      </w:r>
      <w:proofErr w:type="spellEnd"/>
      <w:r>
        <w:rPr>
          <w:rStyle w:val="Marker"/>
          <w:rFonts w:ascii="Arial" w:hAnsi="Arial"/>
          <w:color w:val="auto"/>
        </w:rPr>
        <w:t xml:space="preserve"> přípustná teprve tehdy, když je překročena určitá míra </w:t>
      </w:r>
      <w:r>
        <w:rPr>
          <w:rStyle w:val="Marker"/>
          <w:rFonts w:ascii="Arial" w:hAnsi="Arial"/>
          <w:color w:val="auto"/>
        </w:rPr>
        <w:lastRenderedPageBreak/>
        <w:t>škod. Aplikaci je v každém případě nutno omezit na nutnou míru, tzn. provést nejdříve tehdy, když se víceletý plevel vyskytne v rozsahu, který je nutno potlačit, v dílčích částech nebo na celém poli.</w:t>
      </w:r>
    </w:p>
    <w:p w14:paraId="2940E5F8" w14:textId="77777777" w:rsidR="0093597E" w:rsidRPr="001A0227" w:rsidRDefault="00660B87" w:rsidP="007E17C8">
      <w:pPr>
        <w:pStyle w:val="Text"/>
        <w:rPr>
          <w:rStyle w:val="Marker"/>
          <w:color w:val="auto"/>
        </w:rPr>
      </w:pPr>
      <w:r>
        <w:rPr>
          <w:rStyle w:val="Marker"/>
          <w:color w:val="auto"/>
        </w:rPr>
        <w:t xml:space="preserve">Odstavec 4 se vztahuje na obnovu luk. Tady je nutno provést zásadní průlom. Aplikace je přípustná pouze tehdy, když na základě zaplevelení nestačí orba a mechanická předosevní příprava. Je-li plocha využívána jako louka, může být také toto nutné k potlačení plevelů, které mohou být pro zvířata pasoucí se tam, škodlivé, např. starček přímětník. Na stanovištích ohrožených erozí                              </w:t>
      </w:r>
      <w:proofErr w:type="gramStart"/>
      <w:r>
        <w:rPr>
          <w:rStyle w:val="Marker"/>
          <w:color w:val="auto"/>
        </w:rPr>
        <w:t xml:space="preserve">   (</w:t>
      </w:r>
      <w:proofErr w:type="gramEnd"/>
      <w:r>
        <w:rPr>
          <w:rStyle w:val="Marker"/>
          <w:color w:val="auto"/>
        </w:rPr>
        <w:t xml:space="preserve">obtížně </w:t>
      </w:r>
      <w:proofErr w:type="spellStart"/>
      <w:r>
        <w:rPr>
          <w:rStyle w:val="Marker"/>
          <w:color w:val="auto"/>
        </w:rPr>
        <w:t>obdělatelná</w:t>
      </w:r>
      <w:proofErr w:type="spellEnd"/>
      <w:r>
        <w:rPr>
          <w:rStyle w:val="Marker"/>
          <w:color w:val="auto"/>
        </w:rPr>
        <w:t>, citlivě reagující stanoviště jako svahové lokality, odvodněná rašeliniště, stanoviště slatinných rašelinišť) může být z ekologických důvodů uplatněno provádění obnovení luk po inaktivaci starého trávníku bez obdělávání půdy jako přímá výsadba.</w:t>
      </w:r>
    </w:p>
    <w:p w14:paraId="39C317DC" w14:textId="77777777" w:rsidR="00660B87" w:rsidRPr="001A0227" w:rsidRDefault="0093597E" w:rsidP="007E17C8">
      <w:pPr>
        <w:pStyle w:val="Text"/>
        <w:rPr>
          <w:rStyle w:val="Marker"/>
          <w:color w:val="auto"/>
        </w:rPr>
      </w:pPr>
      <w:r>
        <w:rPr>
          <w:rStyle w:val="Marker"/>
          <w:color w:val="auto"/>
        </w:rPr>
        <w:t xml:space="preserve">Odstavec 5 vylučuje aplikaci prostředků na ochranu rostlin s obsahem </w:t>
      </w:r>
      <w:proofErr w:type="spellStart"/>
      <w:r>
        <w:rPr>
          <w:rStyle w:val="Marker"/>
          <w:color w:val="auto"/>
        </w:rPr>
        <w:t>glyfosátu</w:t>
      </w:r>
      <w:proofErr w:type="spellEnd"/>
      <w:r>
        <w:rPr>
          <w:rStyle w:val="Marker"/>
          <w:color w:val="auto"/>
        </w:rPr>
        <w:t xml:space="preserve"> před sklizní, a rovněž také aplikaci v územích s ochranou vody a územích se zdroji léčivé vody a jádrových a ošetřovaných zón biosférických rezervací. Další zákazy aplikace prostředků na ochranu rostlin obsahujících </w:t>
      </w:r>
      <w:proofErr w:type="spellStart"/>
      <w:r>
        <w:rPr>
          <w:rStyle w:val="Marker"/>
          <w:color w:val="auto"/>
        </w:rPr>
        <w:t>glyfosát</w:t>
      </w:r>
      <w:proofErr w:type="spellEnd"/>
      <w:r>
        <w:rPr>
          <w:rStyle w:val="Marker"/>
          <w:color w:val="auto"/>
        </w:rPr>
        <w:t xml:space="preserve">, týkající se chráněných území, vyplývají také z § 4. </w:t>
      </w:r>
    </w:p>
    <w:p w14:paraId="0C7738AE" w14:textId="77777777" w:rsidR="00A52D08" w:rsidRPr="001A0227" w:rsidRDefault="00A52D08" w:rsidP="007E17C8">
      <w:pPr>
        <w:pStyle w:val="Text"/>
        <w:rPr>
          <w:rStyle w:val="Marker"/>
          <w:color w:val="auto"/>
        </w:rPr>
      </w:pPr>
      <w:r>
        <w:rPr>
          <w:rStyle w:val="Marker"/>
          <w:color w:val="auto"/>
        </w:rPr>
        <w:t>Číslo 2 (§ 4 nově)</w:t>
      </w:r>
    </w:p>
    <w:p w14:paraId="54C611F3" w14:textId="77777777" w:rsidR="005B69D4" w:rsidRPr="001A0227" w:rsidRDefault="000952FC" w:rsidP="007E17C8">
      <w:pPr>
        <w:pStyle w:val="Text"/>
        <w:rPr>
          <w:rStyle w:val="Marker"/>
          <w:color w:val="auto"/>
        </w:rPr>
      </w:pPr>
      <w:r>
        <w:rPr>
          <w:rStyle w:val="Marker"/>
          <w:color w:val="auto"/>
        </w:rPr>
        <w:t xml:space="preserve">§ 4 je vytvořen nově, jsou zde rozšířeny zákazy aplikace pro určité prostředky na ochranu rostlin. Vedle již dosud podchycených území jsou u typů biotopů prostřednictvím zamýšlené změny § 30 </w:t>
      </w:r>
      <w:proofErr w:type="spellStart"/>
      <w:r>
        <w:rPr>
          <w:rStyle w:val="Marker"/>
          <w:color w:val="auto"/>
        </w:rPr>
        <w:t>BNatSchG</w:t>
      </w:r>
      <w:proofErr w:type="spellEnd"/>
      <w:r>
        <w:rPr>
          <w:rStyle w:val="Marker"/>
          <w:color w:val="auto"/>
        </w:rPr>
        <w:t xml:space="preserve"> prostřednictvím Třetího zákona o změně spolkového zákona o ochraně přírody zahrnuty dodatečné typy biotopů, které odpovídají Akčnímu programu ochrany hmyzu. Jedná se přitom o louky s rozptýlenými ovocnými sady, druhově bohaté louky, dělicí kamenné zídky, a rovněž zídky zděné nasucho. S ohledem na louky s rozptýlenými sady je odkazováno na zdůvodnění ke spolkovému zákonu o ochraně přírody. Pojmem louky s rozptýlenými sady nejsou dotčeny komerční ovocné sady (obvykle těsně vysazené kultury stromů určitého druhu ovoce s uzavřenými jednotlivými řadami stromů). Z aplikačních zákazů jsou v zákonem chráněných biotopech vyjmuty zídky ve vinohradech zděné nasucho, protože zde by obhospodařování už nemohlo být </w:t>
      </w:r>
      <w:proofErr w:type="gramStart"/>
      <w:r>
        <w:rPr>
          <w:rStyle w:val="Marker"/>
          <w:color w:val="auto"/>
        </w:rPr>
        <w:t>ekonomické</w:t>
      </w:r>
      <w:proofErr w:type="gramEnd"/>
      <w:r>
        <w:rPr>
          <w:rStyle w:val="Marker"/>
          <w:color w:val="auto"/>
        </w:rPr>
        <w:t xml:space="preserve"> a proto by při tomto zadání došlo k obavám o tyto plochy, které vytvářejí ráz kulturní krajiny. </w:t>
      </w:r>
    </w:p>
    <w:p w14:paraId="4DAB6D98" w14:textId="77777777" w:rsidR="00276439" w:rsidRPr="001A0227" w:rsidRDefault="00233F75" w:rsidP="007E17C8">
      <w:pPr>
        <w:pStyle w:val="Text"/>
      </w:pPr>
      <w:r>
        <w:t>Aplikační zákazy mají platit také na stanovištích flóry a fauny (</w:t>
      </w:r>
      <w:proofErr w:type="spellStart"/>
      <w:r>
        <w:t>orig</w:t>
      </w:r>
      <w:proofErr w:type="spellEnd"/>
      <w:r>
        <w:t xml:space="preserve">. zkr. FFH </w:t>
      </w:r>
      <w:proofErr w:type="spellStart"/>
      <w:r>
        <w:t>Gebiete</w:t>
      </w:r>
      <w:proofErr w:type="spellEnd"/>
      <w:r>
        <w:t>), která současně nejsou vykázána jako chráněné krajinné území nebo národní park.</w:t>
      </w:r>
    </w:p>
    <w:p w14:paraId="449843A6" w14:textId="77777777" w:rsidR="005B69D4" w:rsidRPr="001A0227" w:rsidRDefault="005B69D4" w:rsidP="007E17C8">
      <w:pPr>
        <w:spacing w:before="100" w:beforeAutospacing="1" w:after="100" w:afterAutospacing="1"/>
      </w:pPr>
      <w:r>
        <w:t>Tato stanoviště flóry a fauny jsou centrálním stavebním kamenem celoevropské unijní sítě chráněných území za účelem zachování evropských druhů a životních prostorů. Akční program ochrany hmyzu vydaný spolkovou vládou proto předpokládá rozšíření zákazu herbicidů a insekticidů škodících biodiverzitě také na stanoviště fauny a flóry. Pro zemědělské plochy v území se stanovišti fauny a flóry, která nejsou vykazována jako chráněné krajinné území, národní park, národní přírodní památka nebo přírodní pamětihodnost, sleduje spolková vláda odlišné použití:</w:t>
      </w:r>
    </w:p>
    <w:p w14:paraId="20681292" w14:textId="77777777" w:rsidR="005B69D4" w:rsidRPr="001A0227" w:rsidRDefault="005B69D4" w:rsidP="007E17C8">
      <w:pPr>
        <w:spacing w:before="100" w:beforeAutospacing="1" w:after="100" w:afterAutospacing="1"/>
      </w:pPr>
      <w:r>
        <w:t xml:space="preserve">Na </w:t>
      </w:r>
      <w:proofErr w:type="gramStart"/>
      <w:r>
        <w:t>loukách</w:t>
      </w:r>
      <w:proofErr w:type="gramEnd"/>
      <w:r>
        <w:t xml:space="preserve"> které zaujímají vysoký podíl své plochy v územích se stanovišti fauny a flóry, už tyto prostředky na ochranu rostlin nejsou zpravidla využívány, takže aplikační zákazy zde nepovedou k podstatnému omezení užitného zisku. </w:t>
      </w:r>
    </w:p>
    <w:p w14:paraId="539D27A8" w14:textId="3C48F721" w:rsidR="005B69D4" w:rsidRPr="001A0227" w:rsidRDefault="005B69D4" w:rsidP="007E17C8">
      <w:pPr>
        <w:spacing w:before="100" w:beforeAutospacing="1" w:after="100" w:afterAutospacing="1"/>
      </w:pPr>
      <w:r>
        <w:t xml:space="preserve">Ze zákazu aplikace také pro zahradnictví, jako je ovocnářství, vinařství a zelinářství, chmel nebo množení semen a sazenic i ostatních speciálních kultur je upuštěno, protože toto by na základě speciálních strukturálních okolnosti v těchto výrobních oblastech mohlo vést k nadprůměrným hospodářským ztrátám. </w:t>
      </w:r>
    </w:p>
    <w:p w14:paraId="4F072FD9" w14:textId="77777777" w:rsidR="005B69D4" w:rsidRPr="001A0227" w:rsidRDefault="005B69D4" w:rsidP="007E17C8">
      <w:pPr>
        <w:spacing w:before="100" w:beforeAutospacing="1" w:after="100" w:afterAutospacing="1"/>
      </w:pPr>
      <w:r>
        <w:t xml:space="preserve">Pro polní hospodářství v oblastech stanovišť flóry a fauny je usilováno o hospodaření bez použití herbicidů a insekticidů, které škodí biodiverzitě. Spolková vláda podchycuje v tomto ohledu menšinu zemí a zemědělského sektoru, aby dala více prostoru lokálním aktérům pro dobrovolná opatření v polním hospodářství a pro ujednání, a to v očekávání, že těmito dohodami bude dosaženo opatření, která mají účinek stejně odpovídající úrovni snížení. Toto by mělo probíhat prostřednictvím prvků budoucí společné agrární politiky, opatřeními </w:t>
      </w:r>
      <w:r>
        <w:lastRenderedPageBreak/>
        <w:t>v rámci agrárního prostředí a klimatickými opatřeními, prostřednictvím smluvní ochrany přírody, ale také prostřednictvím zesílených konzultací. Doprovodnou investiční podporu na pořízení zařízení k mechanické regulaci plevele dá spolek k dispozici v daném časovém rozpětí, zejména také v rámci investičního a programu do budoucna.</w:t>
      </w:r>
    </w:p>
    <w:p w14:paraId="61C36D2C" w14:textId="77777777" w:rsidR="005B69D4" w:rsidRPr="001A0227" w:rsidRDefault="005B69D4" w:rsidP="007E17C8">
      <w:pPr>
        <w:spacing w:before="100" w:beforeAutospacing="1" w:after="100" w:afterAutospacing="1"/>
      </w:pPr>
      <w:r>
        <w:t>Za dobrovolná ujednání se mohou považovat mimo jiné úmluvy uzavřené zemskými vládami se zemědělskými svazy a svazy pro ochranu přírody, jak byly například provedeny v Dolním Sasku formou „dolnosaské cesty“. Takové dohody mohou představovat i dohody mezi ostatními aktéry, jako mezi vodohospodáři a zemědělci.</w:t>
      </w:r>
    </w:p>
    <w:p w14:paraId="21402CEB" w14:textId="77777777" w:rsidR="005B69D4" w:rsidRPr="001A0227" w:rsidRDefault="005B69D4" w:rsidP="007E17C8">
      <w:pPr>
        <w:pStyle w:val="Text"/>
      </w:pPr>
      <w:r>
        <w:t xml:space="preserve">Spolková vláda na toto naváže pomocí evaluační klauzule, čímž bude prozkoumána aplikace výše uvedených prostředků na ochranu rostlin a opatření učiněná na její snížení prostřednictvím Spolkového ministerstva zemědělství a výživy, a k tomu bude nejpozději 30. června 2024 kabinetu doručena resortem odsouhlasená zpráva. Ukázalo-li by se přitom, že se na méně než 90 % dotyčných obdělávaných ploch aplikují dobrovolná opatření nebo dohody ve výše uvedeném smyslu, prověří spolková vláda dosavadní úpravu a vypracuje odpovídající pozměňovací návrhy, aby bylo možné dosáhnout cílů snížení dojednaných v Akčním programu ochrany hmyzu. Přitom je nutno zajistit, aby zůstala nedotčena opatření se stejným účinkem. </w:t>
      </w:r>
    </w:p>
    <w:p w14:paraId="6AAE07CB" w14:textId="77777777" w:rsidR="00E2172B" w:rsidRPr="001A0227" w:rsidRDefault="00E2172B" w:rsidP="007E17C8">
      <w:pPr>
        <w:pStyle w:val="Text"/>
        <w:rPr>
          <w:rStyle w:val="Marker"/>
          <w:color w:val="auto"/>
        </w:rPr>
      </w:pPr>
      <w:r>
        <w:rPr>
          <w:rStyle w:val="Marker"/>
          <w:color w:val="auto"/>
        </w:rPr>
        <w:t xml:space="preserve">Aplikace prostředků na ochranu rostlin v územích s ochranou ptáků není zahrnuta úpravami § 4. Možnosti zemí k regulaci zůstávají nedotčeny. </w:t>
      </w:r>
    </w:p>
    <w:p w14:paraId="316DD5FB" w14:textId="77777777" w:rsidR="00B1472C" w:rsidRPr="001A0227" w:rsidRDefault="00B1472C" w:rsidP="007E17C8">
      <w:pPr>
        <w:pStyle w:val="Text"/>
        <w:rPr>
          <w:rStyle w:val="Marker"/>
          <w:color w:val="auto"/>
        </w:rPr>
      </w:pPr>
      <w:r>
        <w:rPr>
          <w:rStyle w:val="Marker"/>
          <w:color w:val="auto"/>
        </w:rPr>
        <w:t xml:space="preserve">Odstavec 2 obsahuje požadovanou úpravu o výjimce, které mají v jednotlivém případě umožnit další aplikaci prostředků na ochranu rostlin, pokud je toto nutné k odvrácení těžkých škod v zemědělství nebo lesnictví nebo je to nutné k potlačení invazivních druhů. </w:t>
      </w:r>
    </w:p>
    <w:p w14:paraId="5DB6D2DA" w14:textId="77777777" w:rsidR="00A52D08" w:rsidRPr="001A0227" w:rsidRDefault="00A52D08" w:rsidP="007E17C8">
      <w:pPr>
        <w:pStyle w:val="Text"/>
        <w:rPr>
          <w:rStyle w:val="Marker"/>
          <w:color w:val="auto"/>
        </w:rPr>
      </w:pPr>
      <w:r>
        <w:rPr>
          <w:rStyle w:val="Marker"/>
          <w:color w:val="auto"/>
        </w:rPr>
        <w:t xml:space="preserve">Pro území vyjmenovaná v § 4 platí již zákaz aplikace prostředků na ochranu rostlin s obsahem </w:t>
      </w:r>
      <w:proofErr w:type="spellStart"/>
      <w:r>
        <w:rPr>
          <w:rStyle w:val="Marker"/>
          <w:color w:val="auto"/>
        </w:rPr>
        <w:t>glyfosátu</w:t>
      </w:r>
      <w:proofErr w:type="spellEnd"/>
      <w:r>
        <w:rPr>
          <w:rStyle w:val="Marker"/>
          <w:color w:val="auto"/>
        </w:rPr>
        <w:t xml:space="preserve">. Pro aplikaci takových prostředků v těchto zejména citlivých oblastech už nyní nemohou být udělovány žádné možnosti výjimek. </w:t>
      </w:r>
    </w:p>
    <w:p w14:paraId="49C3D8C6" w14:textId="77777777" w:rsidR="000F1532" w:rsidRPr="001A0227" w:rsidRDefault="000F1532" w:rsidP="007E17C8">
      <w:pPr>
        <w:pStyle w:val="Text"/>
        <w:keepNext/>
        <w:keepLines/>
        <w:rPr>
          <w:rStyle w:val="Marker"/>
          <w:color w:val="auto"/>
        </w:rPr>
      </w:pPr>
      <w:r>
        <w:rPr>
          <w:rStyle w:val="Marker"/>
          <w:color w:val="auto"/>
        </w:rPr>
        <w:t xml:space="preserve">Číslo 3 (§ </w:t>
      </w:r>
      <w:proofErr w:type="gramStart"/>
      <w:r>
        <w:rPr>
          <w:rStyle w:val="Marker"/>
          <w:color w:val="auto"/>
        </w:rPr>
        <w:t>4a</w:t>
      </w:r>
      <w:proofErr w:type="gramEnd"/>
      <w:r>
        <w:rPr>
          <w:rStyle w:val="Marker"/>
          <w:color w:val="auto"/>
        </w:rPr>
        <w:t xml:space="preserve"> nově)</w:t>
      </w:r>
    </w:p>
    <w:p w14:paraId="79600D20" w14:textId="629A2234" w:rsidR="000F1532" w:rsidRPr="001A0227" w:rsidRDefault="000F1532" w:rsidP="007E17C8">
      <w:pPr>
        <w:pStyle w:val="Text"/>
        <w:rPr>
          <w:rStyle w:val="Marker"/>
          <w:color w:val="auto"/>
        </w:rPr>
      </w:pPr>
      <w:r>
        <w:rPr>
          <w:rStyle w:val="Marker"/>
          <w:color w:val="auto"/>
        </w:rPr>
        <w:t xml:space="preserve">§ </w:t>
      </w:r>
      <w:proofErr w:type="gramStart"/>
      <w:r>
        <w:rPr>
          <w:rStyle w:val="Marker"/>
          <w:color w:val="auto"/>
        </w:rPr>
        <w:t>4a</w:t>
      </w:r>
      <w:proofErr w:type="gramEnd"/>
      <w:r>
        <w:rPr>
          <w:rStyle w:val="Marker"/>
          <w:color w:val="auto"/>
        </w:rPr>
        <w:t xml:space="preserve"> určuje všeobecný odstup o šířce deseti metrů, u trvalé zeleně v šířce 5 metrů vůči vodním tokům a plochám, vyjma malých vodních toků a ploch s podřadným významem. Toto je nutno v budoucnu dodržovat při aplikaci prostředků na ochranu rostlin. Byly-li s povolením prostředku na ochranu rostlin stanoveny větší odstupy nebo je-li předepsáno použití dodatečné techniky zmírňující snášení větrem, je nutno ještě navíc dodržovat i tato ustanovení. Kromě toho je zahrnuta otevřená klauzule pro země, které mohou naplánovat také jiné vzdálenosti od vodních toků a ploch. Země tak mohou například naplánovat odlišné vzdálenosti v územích s dolinami bohatými na vodstvo.</w:t>
      </w:r>
    </w:p>
    <w:p w14:paraId="74E485B9" w14:textId="77777777" w:rsidR="000F1532" w:rsidRPr="001A0227" w:rsidRDefault="000F1532" w:rsidP="007E17C8">
      <w:pPr>
        <w:pStyle w:val="Text"/>
        <w:keepNext/>
        <w:keepLines/>
        <w:rPr>
          <w:rStyle w:val="Marker"/>
          <w:color w:val="auto"/>
        </w:rPr>
      </w:pPr>
      <w:r>
        <w:rPr>
          <w:rStyle w:val="Marker"/>
          <w:color w:val="auto"/>
        </w:rPr>
        <w:t xml:space="preserve">Odstavec 2 obsahuje požadovanou úpravu o výjimce. </w:t>
      </w:r>
    </w:p>
    <w:p w14:paraId="7DEB0935" w14:textId="77777777" w:rsidR="00A52D08" w:rsidRPr="001A0227" w:rsidRDefault="00A52D08" w:rsidP="007E17C8">
      <w:pPr>
        <w:pStyle w:val="Text"/>
        <w:keepNext/>
        <w:keepLines/>
        <w:rPr>
          <w:rStyle w:val="Marker"/>
          <w:color w:val="auto"/>
        </w:rPr>
      </w:pPr>
      <w:r>
        <w:rPr>
          <w:rStyle w:val="Marker"/>
          <w:color w:val="auto"/>
        </w:rPr>
        <w:t>Číslo 3 (§ 9)</w:t>
      </w:r>
    </w:p>
    <w:p w14:paraId="3CCD31F6" w14:textId="77777777" w:rsidR="00E2172B" w:rsidRPr="001A0227" w:rsidRDefault="00A52D08" w:rsidP="007E17C8">
      <w:pPr>
        <w:pStyle w:val="Text"/>
        <w:keepNext/>
        <w:keepLines/>
        <w:rPr>
          <w:rStyle w:val="Marker"/>
          <w:color w:val="auto"/>
        </w:rPr>
      </w:pPr>
      <w:r>
        <w:rPr>
          <w:rStyle w:val="Marker"/>
          <w:color w:val="auto"/>
        </w:rPr>
        <w:t>§ 9 má nové znění.</w:t>
      </w:r>
    </w:p>
    <w:p w14:paraId="27028003" w14:textId="142BFA95" w:rsidR="00A52D08" w:rsidRPr="001A0227" w:rsidRDefault="00E2172B" w:rsidP="007E17C8">
      <w:pPr>
        <w:pStyle w:val="Text"/>
        <w:rPr>
          <w:rStyle w:val="Marker"/>
          <w:color w:val="auto"/>
        </w:rPr>
      </w:pPr>
      <w:r>
        <w:rPr>
          <w:rStyle w:val="Marker"/>
          <w:color w:val="auto"/>
        </w:rPr>
        <w:t xml:space="preserve">Účinná látka </w:t>
      </w:r>
      <w:proofErr w:type="spellStart"/>
      <w:r>
        <w:rPr>
          <w:rStyle w:val="Marker"/>
          <w:color w:val="auto"/>
        </w:rPr>
        <w:t>glyfosát</w:t>
      </w:r>
      <w:proofErr w:type="spellEnd"/>
      <w:r>
        <w:rPr>
          <w:rStyle w:val="Marker"/>
          <w:color w:val="auto"/>
        </w:rPr>
        <w:t xml:space="preserve"> má být s účinkem od 1. ledna 2024 zahrnuta v Příloze 1 (seznam prostředků na ochranu rostlin, jejichž aplikace je zcela zakázána). Až potud je účinná látka na úrovni EU ještě povolena, příp. existují lhůty pro odprodej a spotřebování, takže kompletní zákaz ještě není z hlediska legislativy EU přípustný. V současnosti běží proces obnovy povolení účinné látky. Vyplynou-li v této souvislosti </w:t>
      </w:r>
      <w:proofErr w:type="gramStart"/>
      <w:r>
        <w:rPr>
          <w:rStyle w:val="Marker"/>
          <w:color w:val="auto"/>
        </w:rPr>
        <w:t>změny</w:t>
      </w:r>
      <w:proofErr w:type="gramEnd"/>
      <w:r>
        <w:rPr>
          <w:rStyle w:val="Marker"/>
          <w:color w:val="auto"/>
        </w:rPr>
        <w:t xml:space="preserve"> pokud jde o dobu trvání povolení účinné látky, je nutno případně přizpůsobit datum kompletního zákazu aplikace. </w:t>
      </w:r>
    </w:p>
    <w:p w14:paraId="25F5BE2B" w14:textId="77777777" w:rsidR="00A52D08" w:rsidRPr="001A0227" w:rsidRDefault="00A52D08" w:rsidP="007E17C8">
      <w:pPr>
        <w:pStyle w:val="Text"/>
        <w:keepNext/>
        <w:keepLines/>
      </w:pPr>
      <w:r>
        <w:lastRenderedPageBreak/>
        <w:t>K číslu 4 (Příloha 1)</w:t>
      </w:r>
    </w:p>
    <w:p w14:paraId="5F8D519C" w14:textId="77777777" w:rsidR="00A52D08" w:rsidRPr="001A0227" w:rsidRDefault="00A52D08" w:rsidP="007E17C8">
      <w:pPr>
        <w:pStyle w:val="Text"/>
      </w:pPr>
      <w:r>
        <w:t xml:space="preserve">Touto změnou jsou prostředky na ochranu rostlin, které se skládají z nebo obsahují účinné látky </w:t>
      </w:r>
      <w:proofErr w:type="spellStart"/>
      <w:r>
        <w:t>glyfosát</w:t>
      </w:r>
      <w:proofErr w:type="spellEnd"/>
      <w:r>
        <w:t xml:space="preserve"> a </w:t>
      </w:r>
      <w:proofErr w:type="spellStart"/>
      <w:r>
        <w:t>glyfosát-trimesium</w:t>
      </w:r>
      <w:proofErr w:type="spellEnd"/>
      <w:r>
        <w:t>, zachyceny v Příloze 1 a podléhají tímto kompletnímu zákazu aplikace. Tento zákaz aplikace se provádí podle měřítek nově sestaveného § 9.</w:t>
      </w:r>
    </w:p>
    <w:p w14:paraId="2284744E" w14:textId="77777777" w:rsidR="00A52D08" w:rsidRPr="001A0227" w:rsidRDefault="00A52D08" w:rsidP="007E17C8">
      <w:pPr>
        <w:pStyle w:val="Text"/>
        <w:keepNext/>
        <w:keepLines/>
      </w:pPr>
      <w:r>
        <w:t>K číslu 5</w:t>
      </w:r>
    </w:p>
    <w:p w14:paraId="4E6EA34F" w14:textId="77777777" w:rsidR="00A52D08" w:rsidRPr="001A0227" w:rsidRDefault="00A52D08" w:rsidP="007E17C8">
      <w:pPr>
        <w:pStyle w:val="Text"/>
        <w:keepNext/>
        <w:keepLines/>
      </w:pPr>
      <w:r>
        <w:t xml:space="preserve">Písmeno a </w:t>
      </w:r>
      <w:proofErr w:type="spellStart"/>
      <w:r>
        <w:t>a</w:t>
      </w:r>
      <w:proofErr w:type="spellEnd"/>
      <w:r>
        <w:t xml:space="preserve"> c</w:t>
      </w:r>
    </w:p>
    <w:p w14:paraId="057BF8C7" w14:textId="77777777" w:rsidR="00A52D08" w:rsidRPr="001A0227" w:rsidRDefault="00A52D08" w:rsidP="007E17C8">
      <w:pPr>
        <w:pStyle w:val="Text"/>
      </w:pPr>
      <w:r>
        <w:t xml:space="preserve">Vyškrtnutí nastává výhradně z důvodů legislativní korekce. Čísla </w:t>
      </w:r>
      <w:proofErr w:type="gramStart"/>
      <w:r>
        <w:t>1a</w:t>
      </w:r>
      <w:proofErr w:type="gramEnd"/>
      <w:r>
        <w:t>, 5a a 7 se podle dosavadní úpravy už od 31. května 2016 neaplikovala. Pro dotyčné účinné látky vzniká na úrovni EU už jen povolení k aplikaci ve sklenících. Schválení odpovídajících prostředků na ochranu rostlin k ošetření výsadby nebo k použití ve volné krajině nesmí už být uděleno, odpovídající prostředky na ochranu rostlin už nesmí být aplikovány.</w:t>
      </w:r>
    </w:p>
    <w:p w14:paraId="00038D10" w14:textId="77777777" w:rsidR="00A52D08" w:rsidRPr="001A0227" w:rsidRDefault="00A52D08" w:rsidP="007E17C8">
      <w:pPr>
        <w:pStyle w:val="Text"/>
      </w:pPr>
      <w:r>
        <w:t>Legislativní změna tímto nezpůsobí žádné snížení úrovně ochrany.</w:t>
      </w:r>
    </w:p>
    <w:p w14:paraId="23475D14" w14:textId="77777777" w:rsidR="00A52D08" w:rsidRPr="001A0227" w:rsidRDefault="00FA3138" w:rsidP="007E17C8">
      <w:pPr>
        <w:pStyle w:val="Text"/>
        <w:keepNext/>
        <w:keepLines/>
      </w:pPr>
      <w:r>
        <w:t>Písmeno b</w:t>
      </w:r>
    </w:p>
    <w:p w14:paraId="03CA9FF0" w14:textId="77777777" w:rsidR="00A52D08" w:rsidRPr="001A0227" w:rsidRDefault="00A52D08" w:rsidP="007E17C8">
      <w:pPr>
        <w:pStyle w:val="Text"/>
      </w:pPr>
      <w:r>
        <w:t xml:space="preserve">Dosud stávající aplikační omezení pro prostředky na ochranu rostlin s obsahem </w:t>
      </w:r>
      <w:proofErr w:type="spellStart"/>
      <w:r>
        <w:t>glyfosátu</w:t>
      </w:r>
      <w:proofErr w:type="spellEnd"/>
      <w:r>
        <w:t xml:space="preserve"> (mimo jiné zpevněné plochy jako vjezdy do garáží) budou doplněna o omezení v oblasti domácího a malého zahradničení a na plochy, které jsou </w:t>
      </w:r>
      <w:proofErr w:type="spellStart"/>
      <w:r>
        <w:t>jsou</w:t>
      </w:r>
      <w:proofErr w:type="spellEnd"/>
      <w:r>
        <w:t xml:space="preserve"> využívány veřejností. Z důvodů ochrany podstaty toto neplatí, pokud pro jednotlivé prostředky ještě existují opodstatněná schválení. Toto odpovídá schválení EU pro účinné látky, podle kterého mají členské státy zajistit, aby byla minimalizována aplikace těchto prostředků v oblastech podle čl. 12 písm. A směrnice 2009/128/ES. </w:t>
      </w:r>
    </w:p>
    <w:p w14:paraId="0F66690F" w14:textId="77777777" w:rsidR="00E2172B" w:rsidRPr="001A0227" w:rsidRDefault="00E2172B" w:rsidP="007E17C8">
      <w:pPr>
        <w:pStyle w:val="Text"/>
        <w:keepNext/>
        <w:keepLines/>
      </w:pPr>
      <w:r>
        <w:t xml:space="preserve">K článku 2 </w:t>
      </w:r>
    </w:p>
    <w:p w14:paraId="66D91C62" w14:textId="77777777" w:rsidR="00E2172B" w:rsidRPr="001A0227" w:rsidRDefault="00E2172B" w:rsidP="007E17C8">
      <w:pPr>
        <w:pStyle w:val="Text"/>
        <w:rPr>
          <w:rStyle w:val="Marker"/>
          <w:color w:val="auto"/>
        </w:rPr>
      </w:pPr>
      <w:r>
        <w:rPr>
          <w:rStyle w:val="Marker"/>
          <w:color w:val="auto"/>
        </w:rPr>
        <w:t xml:space="preserve">Speciální aplikační podmínky z § </w:t>
      </w:r>
      <w:proofErr w:type="gramStart"/>
      <w:r>
        <w:rPr>
          <w:rStyle w:val="Marker"/>
          <w:color w:val="auto"/>
        </w:rPr>
        <w:t>3b</w:t>
      </w:r>
      <w:proofErr w:type="gramEnd"/>
      <w:r>
        <w:rPr>
          <w:rStyle w:val="Marker"/>
          <w:color w:val="auto"/>
        </w:rPr>
        <w:t xml:space="preserve">, § 4 odst. 2 věta 2 a Příloha 3 čís. 4 a 5, a rovněž speciální podmínky odprodeje z § 3a ve spojení s Přílohou 4 čís. 2 a 3 už nejsou vyžadovány, protože je nutno aplikovat zákaz používání </w:t>
      </w:r>
      <w:proofErr w:type="spellStart"/>
      <w:r>
        <w:rPr>
          <w:rStyle w:val="Marker"/>
          <w:color w:val="auto"/>
        </w:rPr>
        <w:t>glyfosátu</w:t>
      </w:r>
      <w:proofErr w:type="spellEnd"/>
      <w:r>
        <w:rPr>
          <w:rStyle w:val="Marker"/>
          <w:color w:val="auto"/>
        </w:rPr>
        <w:t xml:space="preserve">. Aplikační nařízení o ochraně rostlin má </w:t>
      </w:r>
      <w:proofErr w:type="gramStart"/>
      <w:r>
        <w:rPr>
          <w:rStyle w:val="Marker"/>
          <w:color w:val="auto"/>
        </w:rPr>
        <w:t>být</w:t>
      </w:r>
      <w:proofErr w:type="gramEnd"/>
      <w:r>
        <w:rPr>
          <w:rStyle w:val="Marker"/>
          <w:color w:val="auto"/>
        </w:rPr>
        <w:t xml:space="preserve"> proto k tomuto časovému termínu přizpůsobeno. Protože už nesmí být povoleny prostředky na ochranu rostlin s účinnou látkou </w:t>
      </w:r>
      <w:proofErr w:type="spellStart"/>
      <w:r>
        <w:rPr>
          <w:rStyle w:val="Marker"/>
          <w:color w:val="auto"/>
        </w:rPr>
        <w:t>diuron</w:t>
      </w:r>
      <w:proofErr w:type="spellEnd"/>
      <w:r>
        <w:rPr>
          <w:rStyle w:val="Marker"/>
          <w:color w:val="auto"/>
        </w:rPr>
        <w:t xml:space="preserve">, není již v tomto ohledu nutná úprava speciálních podmínek odprodeje. </w:t>
      </w:r>
    </w:p>
    <w:p w14:paraId="7922EB69" w14:textId="77777777" w:rsidR="00E2172B" w:rsidRPr="001A0227" w:rsidRDefault="00E2172B" w:rsidP="007E17C8">
      <w:pPr>
        <w:pStyle w:val="Text"/>
        <w:keepNext/>
        <w:keepLines/>
        <w:rPr>
          <w:rStyle w:val="Marker"/>
          <w:color w:val="auto"/>
        </w:rPr>
      </w:pPr>
      <w:r>
        <w:rPr>
          <w:rStyle w:val="Marker"/>
          <w:color w:val="auto"/>
        </w:rPr>
        <w:t xml:space="preserve">K článku 3 </w:t>
      </w:r>
    </w:p>
    <w:p w14:paraId="4BAE0F5C" w14:textId="77777777" w:rsidR="00E2172B" w:rsidRPr="001A0227" w:rsidRDefault="00E2172B" w:rsidP="007E17C8">
      <w:pPr>
        <w:pStyle w:val="Text"/>
      </w:pPr>
      <w:r>
        <w:rPr>
          <w:rStyle w:val="Marker"/>
          <w:color w:val="auto"/>
        </w:rPr>
        <w:t xml:space="preserve">Článek 3 upravuje vstup v platnost. </w:t>
      </w:r>
    </w:p>
    <w:sectPr w:rsidR="00E2172B" w:rsidRPr="001A0227" w:rsidSect="008340DD">
      <w:headerReference w:type="default" r:id="rId7"/>
      <w:headerReference w:type="first" r:id="rId8"/>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06376" w14:textId="77777777" w:rsidR="00C103CE" w:rsidRDefault="00C103CE" w:rsidP="005D1540">
      <w:pPr>
        <w:spacing w:before="0" w:after="0"/>
      </w:pPr>
      <w:r>
        <w:separator/>
      </w:r>
    </w:p>
  </w:endnote>
  <w:endnote w:type="continuationSeparator" w:id="0">
    <w:p w14:paraId="3B023DDE" w14:textId="77777777" w:rsidR="00C103CE" w:rsidRDefault="00C103CE"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36616" w14:textId="77777777" w:rsidR="00C103CE" w:rsidRDefault="00C103CE" w:rsidP="005D1540">
      <w:pPr>
        <w:spacing w:before="0" w:after="0"/>
      </w:pPr>
      <w:r>
        <w:separator/>
      </w:r>
    </w:p>
  </w:footnote>
  <w:footnote w:type="continuationSeparator" w:id="0">
    <w:p w14:paraId="25AA04C6" w14:textId="77777777" w:rsidR="00C103CE" w:rsidRDefault="00C103CE" w:rsidP="005D1540">
      <w:pPr>
        <w:spacing w:before="0" w:after="0"/>
      </w:pPr>
      <w:r>
        <w:continuationSeparator/>
      </w:r>
    </w:p>
  </w:footnote>
  <w:footnote w:id="1">
    <w:p w14:paraId="681D4E46" w14:textId="77777777" w:rsidR="00374422" w:rsidRDefault="00374422">
      <w:pPr>
        <w:pStyle w:val="FootnoteText"/>
      </w:pPr>
      <w:r>
        <w:rPr>
          <w:rStyle w:val="FootnoteReference"/>
        </w:rPr>
        <w:footnoteRef/>
      </w:r>
      <w:r>
        <w:rPr>
          <w:rStyle w:val="FootnoteReference"/>
          <w:vertAlign w:val="baseline"/>
        </w:rPr>
        <w:t>)</w:t>
      </w:r>
      <w:r>
        <w:tab/>
        <w:t>Oznámeno v souladu se směrnicí Evropského parlamentu a Rady (EU) 2015/1535 ze dne 9. září 2015 o postupu při poskytování informací v oblasti norem a technických předpisů a předpisů pro služby informační společnosti (Úř. věst. L 241, ze dne 17. 9. 2015,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5547" w14:textId="62B7BD5C" w:rsidR="00374422" w:rsidRPr="008340DD" w:rsidRDefault="008340DD" w:rsidP="008340DD">
    <w:pPr>
      <w:pStyle w:val="Header"/>
    </w:pPr>
    <w:r>
      <w:tab/>
      <w:t>- 2 -</w:t>
    </w:r>
    <w:r>
      <w:tab/>
    </w:r>
    <w:r>
      <w:rPr>
        <w:sz w:val="18"/>
      </w:rPr>
      <w:t>Stav zpracování: 10. 2. 2021 9:33 hod.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91A50" w14:textId="3433E446" w:rsidR="00374422" w:rsidRPr="008340DD" w:rsidRDefault="008340DD" w:rsidP="008340DD">
    <w:pPr>
      <w:pStyle w:val="Header"/>
    </w:pPr>
    <w:r>
      <w:tab/>
    </w:r>
    <w:r>
      <w:rPr>
        <w:sz w:val="18"/>
      </w:rPr>
      <w:t>Stav zpracování: 10. 2. 2021 9:33 hod.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15:restartNumberingAfterBreak="0">
    <w:nsid w:val="13E85297"/>
    <w:multiLevelType w:val="multilevel"/>
    <w:tmpl w:val="D504966C"/>
    <w:name w:val="Artikel"/>
    <w:lvl w:ilvl="0">
      <w:start w:val="1"/>
      <w:numFmt w:val="decimal"/>
      <w:lvlRestart w:val="0"/>
      <w:pStyle w:val="ArtikelBezeichner"/>
      <w:suff w:val="nothing"/>
      <w:lvlText w:val="Artikel %1"/>
      <w:lvlJc w:val="left"/>
      <w:pPr>
        <w:ind w:left="5220" w:hanging="720"/>
      </w:pPr>
      <w:rPr>
        <w:rFonts w:hint="default"/>
      </w:rPr>
    </w:lvl>
    <w:lvl w:ilvl="1">
      <w:start w:val="1"/>
      <w:numFmt w:val="decimal"/>
      <w:pStyle w:val="ParagraphBezeichner"/>
      <w:suff w:val="nothing"/>
      <w:lvlText w:val="§ %2"/>
      <w:lvlJc w:val="left"/>
      <w:pPr>
        <w:ind w:left="0" w:firstLine="0"/>
      </w:pPr>
      <w:rPr>
        <w:rFonts w:hint="default"/>
      </w:rPr>
    </w:lvl>
    <w:lvl w:ilvl="2">
      <w:start w:val="1"/>
      <w:numFmt w:val="decimal"/>
      <w:pStyle w:val="JuristischerAbsatznummeriert"/>
      <w:lvlText w:val="(%3)"/>
      <w:lvlJc w:val="left"/>
      <w:pPr>
        <w:tabs>
          <w:tab w:val="num" w:pos="850"/>
        </w:tabs>
        <w:ind w:left="0" w:firstLine="425"/>
      </w:pPr>
      <w:rPr>
        <w:rFonts w:hint="default"/>
      </w:rPr>
    </w:lvl>
    <w:lvl w:ilvl="3">
      <w:start w:val="1"/>
      <w:numFmt w:val="decimal"/>
      <w:pStyle w:val="NummerierungStufe1"/>
      <w:lvlText w:val="%4."/>
      <w:lvlJc w:val="left"/>
      <w:pPr>
        <w:tabs>
          <w:tab w:val="num" w:pos="425"/>
        </w:tabs>
        <w:ind w:left="425" w:hanging="425"/>
      </w:pPr>
      <w:rPr>
        <w:rFonts w:hint="default"/>
      </w:rPr>
    </w:lvl>
    <w:lvl w:ilvl="4">
      <w:start w:val="1"/>
      <w:numFmt w:val="lowerLetter"/>
      <w:pStyle w:val="NummerierungStufe2"/>
      <w:lvlText w:val="%5)"/>
      <w:lvlJc w:val="left"/>
      <w:pPr>
        <w:tabs>
          <w:tab w:val="num" w:pos="850"/>
        </w:tabs>
        <w:ind w:left="850" w:hanging="425"/>
      </w:pPr>
      <w:rPr>
        <w:rFonts w:hint="default"/>
      </w:rPr>
    </w:lvl>
    <w:lvl w:ilvl="5">
      <w:start w:val="1"/>
      <w:numFmt w:val="lowerLetter"/>
      <w:pStyle w:val="NummerierungStufe3"/>
      <w:lvlText w:val="%6%6)"/>
      <w:lvlJc w:val="left"/>
      <w:pPr>
        <w:tabs>
          <w:tab w:val="num" w:pos="1276"/>
        </w:tabs>
        <w:ind w:left="1276" w:hanging="426"/>
      </w:pPr>
      <w:rPr>
        <w:rFonts w:hint="default"/>
      </w:rPr>
    </w:lvl>
    <w:lvl w:ilvl="6">
      <w:start w:val="1"/>
      <w:numFmt w:val="lowerLetter"/>
      <w:pStyle w:val="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15:restartNumberingAfterBreak="0">
    <w:nsid w:val="50910653"/>
    <w:multiLevelType w:val="multilevel"/>
    <w:tmpl w:val="097AE5EA"/>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5040" w:firstLine="0"/>
      </w:pPr>
      <w:rPr>
        <w:color w:val="000000" w:themeColor="text1"/>
      </w:rPr>
    </w:lvl>
    <w:lvl w:ilvl="2">
      <w:start w:val="1"/>
      <w:numFmt w:val="decimal"/>
      <w:pStyle w:val="RevisionJuristischerAbsatz"/>
      <w:lvlText w:val="(%3)"/>
      <w:lvlJc w:val="left"/>
      <w:pPr>
        <w:tabs>
          <w:tab w:val="num" w:pos="850"/>
        </w:tabs>
        <w:ind w:left="0" w:firstLine="425"/>
      </w:pPr>
      <w:rPr>
        <w:color w:val="auto"/>
      </w:r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15:restartNumberingAfterBreak="0">
    <w:nsid w:val="65A94674"/>
    <w:multiLevelType w:val="multilevel"/>
    <w:tmpl w:val="13064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5"/>
  </w:num>
  <w:num w:numId="2">
    <w:abstractNumId w:val="17"/>
  </w:num>
  <w:num w:numId="3">
    <w:abstractNumId w:val="25"/>
  </w:num>
  <w:num w:numId="4">
    <w:abstractNumId w:val="16"/>
  </w:num>
  <w:num w:numId="5">
    <w:abstractNumId w:val="3"/>
  </w:num>
  <w:num w:numId="6">
    <w:abstractNumId w:val="10"/>
  </w:num>
  <w:num w:numId="7">
    <w:abstractNumId w:val="0"/>
  </w:num>
  <w:num w:numId="8">
    <w:abstractNumId w:val="24"/>
  </w:num>
  <w:num w:numId="9">
    <w:abstractNumId w:val="11"/>
  </w:num>
  <w:num w:numId="10">
    <w:abstractNumId w:val="19"/>
  </w:num>
  <w:num w:numId="11">
    <w:abstractNumId w:val="2"/>
  </w:num>
  <w:num w:numId="12">
    <w:abstractNumId w:val="15"/>
  </w:num>
  <w:num w:numId="13">
    <w:abstractNumId w:val="7"/>
  </w:num>
  <w:num w:numId="14">
    <w:abstractNumId w:val="6"/>
  </w:num>
  <w:num w:numId="15">
    <w:abstractNumId w:val="14"/>
  </w:num>
  <w:num w:numId="16">
    <w:abstractNumId w:val="20"/>
  </w:num>
  <w:num w:numId="17">
    <w:abstractNumId w:val="8"/>
  </w:num>
  <w:num w:numId="18">
    <w:abstractNumId w:val="12"/>
  </w:num>
  <w:num w:numId="19">
    <w:abstractNumId w:val="1"/>
  </w:num>
  <w:num w:numId="20">
    <w:abstractNumId w:val="13"/>
  </w:num>
  <w:num w:numId="21">
    <w:abstractNumId w:val="4"/>
  </w:num>
  <w:num w:numId="22">
    <w:abstractNumId w:val="23"/>
  </w:num>
  <w:num w:numId="23">
    <w:abstractNumId w:val="22"/>
  </w:num>
  <w:num w:numId="24">
    <w:abstractNumId w:val="9"/>
  </w:num>
  <w:num w:numId="25">
    <w:abstractNumId w:val="1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4"/>
  </w:num>
  <w:num w:numId="34">
    <w:abstractNumId w:val="4"/>
  </w:num>
  <w:num w:numId="35">
    <w:abstractNumId w:val="15"/>
  </w:num>
  <w:num w:numId="36">
    <w:abstractNumId w:val="4"/>
  </w:num>
  <w:num w:numId="37">
    <w:abstractNumId w:val="15"/>
  </w:num>
  <w:num w:numId="38">
    <w:abstractNumId w:val="15"/>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cs-CZ" w:vendorID="64" w:dllVersion="4096" w:nlCheck="1" w:checkStyle="0"/>
  <w:proofState w:spelling="clean" w:grammar="clean"/>
  <w:attachedTemplate r:id="rId1"/>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fehlsHistorie_Befehl01" w:val="Zum ersten Platzhalter im Dokument navigieren [1434ms] [Main] [eNormCommandSeilegx::SEILEGX.Marker.GotoFirstMarkerInDocument]"/>
    <w:docVar w:name="BefehlsHistorie_Befehl02" w:val="Aktualisierung der Strukturanzeige [3408ms] [Main] [eNormCommandLocal::DynamicStructureCheck.UpdateStructure]"/>
    <w:docVar w:name="BefehlsHistorie_BefehlsZähler" w:val="2"/>
    <w:docVar w:name="BefehlsKontext_SpeichernOOXML_Maximum" w:val="789ms"/>
    <w:docVar w:name="BefehlsKontext_SpeichernOOXML_Schnitt" w:val="789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EN_DocFileDateTimeAtOpen" w:val="10.02.2021 10:11:37"/>
    <w:docVar w:name="LW_DocType" w:val="AENDER"/>
    <w:docVar w:name="LWCons_Langue" w:val="DE"/>
  </w:docVars>
  <w:rsids>
    <w:rsidRoot w:val="00B9150D"/>
    <w:rsid w:val="0001073E"/>
    <w:rsid w:val="0001788E"/>
    <w:rsid w:val="00040765"/>
    <w:rsid w:val="00045B7A"/>
    <w:rsid w:val="0005356E"/>
    <w:rsid w:val="00062D66"/>
    <w:rsid w:val="00063351"/>
    <w:rsid w:val="00082895"/>
    <w:rsid w:val="000848E0"/>
    <w:rsid w:val="000911CD"/>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3660"/>
    <w:rsid w:val="00160D51"/>
    <w:rsid w:val="0016445C"/>
    <w:rsid w:val="00174E98"/>
    <w:rsid w:val="00197DD3"/>
    <w:rsid w:val="001A0227"/>
    <w:rsid w:val="001A354E"/>
    <w:rsid w:val="001B15B0"/>
    <w:rsid w:val="001B2DB7"/>
    <w:rsid w:val="001B6A09"/>
    <w:rsid w:val="001C3892"/>
    <w:rsid w:val="001C485C"/>
    <w:rsid w:val="001E1DDA"/>
    <w:rsid w:val="001F6AFB"/>
    <w:rsid w:val="00215B0A"/>
    <w:rsid w:val="002171B6"/>
    <w:rsid w:val="00225107"/>
    <w:rsid w:val="00225538"/>
    <w:rsid w:val="002304B3"/>
    <w:rsid w:val="00233F75"/>
    <w:rsid w:val="00234904"/>
    <w:rsid w:val="00247086"/>
    <w:rsid w:val="00250713"/>
    <w:rsid w:val="00254916"/>
    <w:rsid w:val="002571B3"/>
    <w:rsid w:val="00276439"/>
    <w:rsid w:val="002B2D88"/>
    <w:rsid w:val="002B2FFC"/>
    <w:rsid w:val="002B5BD3"/>
    <w:rsid w:val="002E0443"/>
    <w:rsid w:val="002F1227"/>
    <w:rsid w:val="003023A3"/>
    <w:rsid w:val="003109C5"/>
    <w:rsid w:val="00311D52"/>
    <w:rsid w:val="003134F7"/>
    <w:rsid w:val="0031673B"/>
    <w:rsid w:val="00316A61"/>
    <w:rsid w:val="0032469E"/>
    <w:rsid w:val="00330B04"/>
    <w:rsid w:val="00331F45"/>
    <w:rsid w:val="00332F8F"/>
    <w:rsid w:val="00334AC8"/>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A6DA2"/>
    <w:rsid w:val="003C43E3"/>
    <w:rsid w:val="003D2673"/>
    <w:rsid w:val="003D7B0A"/>
    <w:rsid w:val="003E0DCA"/>
    <w:rsid w:val="003E42E7"/>
    <w:rsid w:val="003E45A3"/>
    <w:rsid w:val="003E48D2"/>
    <w:rsid w:val="004027D2"/>
    <w:rsid w:val="00413E24"/>
    <w:rsid w:val="004160C1"/>
    <w:rsid w:val="00416E12"/>
    <w:rsid w:val="00422920"/>
    <w:rsid w:val="00424454"/>
    <w:rsid w:val="00427338"/>
    <w:rsid w:val="00427C0B"/>
    <w:rsid w:val="00430AB0"/>
    <w:rsid w:val="004377EC"/>
    <w:rsid w:val="00442FCD"/>
    <w:rsid w:val="0045332D"/>
    <w:rsid w:val="004758D7"/>
    <w:rsid w:val="0048227C"/>
    <w:rsid w:val="00492496"/>
    <w:rsid w:val="00492E35"/>
    <w:rsid w:val="00493FB4"/>
    <w:rsid w:val="004B4F56"/>
    <w:rsid w:val="004C39BB"/>
    <w:rsid w:val="004C4AAF"/>
    <w:rsid w:val="004C76B6"/>
    <w:rsid w:val="004E2097"/>
    <w:rsid w:val="004F0491"/>
    <w:rsid w:val="00503C9B"/>
    <w:rsid w:val="005117F6"/>
    <w:rsid w:val="00515390"/>
    <w:rsid w:val="00523370"/>
    <w:rsid w:val="005414ED"/>
    <w:rsid w:val="00545917"/>
    <w:rsid w:val="00553471"/>
    <w:rsid w:val="0056615D"/>
    <w:rsid w:val="00570883"/>
    <w:rsid w:val="00570919"/>
    <w:rsid w:val="005726D7"/>
    <w:rsid w:val="00577CEB"/>
    <w:rsid w:val="005806E5"/>
    <w:rsid w:val="00583B58"/>
    <w:rsid w:val="00585E0D"/>
    <w:rsid w:val="00593BA3"/>
    <w:rsid w:val="005A5659"/>
    <w:rsid w:val="005B0E1A"/>
    <w:rsid w:val="005B2BF5"/>
    <w:rsid w:val="005B3EF3"/>
    <w:rsid w:val="005B69D4"/>
    <w:rsid w:val="005D1540"/>
    <w:rsid w:val="005D675C"/>
    <w:rsid w:val="005E7111"/>
    <w:rsid w:val="00603C77"/>
    <w:rsid w:val="00615649"/>
    <w:rsid w:val="006327F1"/>
    <w:rsid w:val="00634509"/>
    <w:rsid w:val="006377DE"/>
    <w:rsid w:val="006410FD"/>
    <w:rsid w:val="00646BDE"/>
    <w:rsid w:val="00660B87"/>
    <w:rsid w:val="00661EB2"/>
    <w:rsid w:val="006658FC"/>
    <w:rsid w:val="00684CBB"/>
    <w:rsid w:val="00687F80"/>
    <w:rsid w:val="006909F7"/>
    <w:rsid w:val="00696497"/>
    <w:rsid w:val="006A6D1A"/>
    <w:rsid w:val="006B0EC8"/>
    <w:rsid w:val="006B578E"/>
    <w:rsid w:val="006B59B8"/>
    <w:rsid w:val="006B5E09"/>
    <w:rsid w:val="006C17C4"/>
    <w:rsid w:val="006E0FD9"/>
    <w:rsid w:val="006E2B6B"/>
    <w:rsid w:val="006E5CF7"/>
    <w:rsid w:val="006F7FFA"/>
    <w:rsid w:val="007135D3"/>
    <w:rsid w:val="00714423"/>
    <w:rsid w:val="007204D4"/>
    <w:rsid w:val="00725357"/>
    <w:rsid w:val="00730D49"/>
    <w:rsid w:val="007317ED"/>
    <w:rsid w:val="00743EB7"/>
    <w:rsid w:val="0075794A"/>
    <w:rsid w:val="00771511"/>
    <w:rsid w:val="007750AB"/>
    <w:rsid w:val="00775163"/>
    <w:rsid w:val="00782B30"/>
    <w:rsid w:val="007859FE"/>
    <w:rsid w:val="007B1EE4"/>
    <w:rsid w:val="007B224F"/>
    <w:rsid w:val="007C3DA6"/>
    <w:rsid w:val="007D514E"/>
    <w:rsid w:val="007D5F6A"/>
    <w:rsid w:val="007E17C8"/>
    <w:rsid w:val="007F19F4"/>
    <w:rsid w:val="007F66C0"/>
    <w:rsid w:val="00804928"/>
    <w:rsid w:val="00811CC6"/>
    <w:rsid w:val="00811E07"/>
    <w:rsid w:val="0081681E"/>
    <w:rsid w:val="008201D3"/>
    <w:rsid w:val="00821C77"/>
    <w:rsid w:val="008340DD"/>
    <w:rsid w:val="00847A3B"/>
    <w:rsid w:val="00860B79"/>
    <w:rsid w:val="00860C35"/>
    <w:rsid w:val="00861C6C"/>
    <w:rsid w:val="00884DB5"/>
    <w:rsid w:val="00892A87"/>
    <w:rsid w:val="00896157"/>
    <w:rsid w:val="008969D1"/>
    <w:rsid w:val="008A3521"/>
    <w:rsid w:val="008B348C"/>
    <w:rsid w:val="008C2320"/>
    <w:rsid w:val="008C4400"/>
    <w:rsid w:val="008C5820"/>
    <w:rsid w:val="008D1B2C"/>
    <w:rsid w:val="008D39BC"/>
    <w:rsid w:val="00900B08"/>
    <w:rsid w:val="00902340"/>
    <w:rsid w:val="00913A63"/>
    <w:rsid w:val="0091492F"/>
    <w:rsid w:val="009212D0"/>
    <w:rsid w:val="009239BA"/>
    <w:rsid w:val="00926299"/>
    <w:rsid w:val="00927BBF"/>
    <w:rsid w:val="0093597E"/>
    <w:rsid w:val="009370CC"/>
    <w:rsid w:val="00947FE5"/>
    <w:rsid w:val="00957343"/>
    <w:rsid w:val="00961994"/>
    <w:rsid w:val="009808B5"/>
    <w:rsid w:val="00981003"/>
    <w:rsid w:val="00985E8C"/>
    <w:rsid w:val="0098689C"/>
    <w:rsid w:val="009B49B0"/>
    <w:rsid w:val="009B6A2B"/>
    <w:rsid w:val="009C1C28"/>
    <w:rsid w:val="009D01DD"/>
    <w:rsid w:val="009D75EF"/>
    <w:rsid w:val="009E2F37"/>
    <w:rsid w:val="009E3134"/>
    <w:rsid w:val="009E3572"/>
    <w:rsid w:val="009E36C0"/>
    <w:rsid w:val="009E47ED"/>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2415"/>
    <w:rsid w:val="00AC1550"/>
    <w:rsid w:val="00AD12C4"/>
    <w:rsid w:val="00AD798B"/>
    <w:rsid w:val="00AE0FE9"/>
    <w:rsid w:val="00AF20BE"/>
    <w:rsid w:val="00AF5A74"/>
    <w:rsid w:val="00B124B4"/>
    <w:rsid w:val="00B1472C"/>
    <w:rsid w:val="00B2480E"/>
    <w:rsid w:val="00B27D5A"/>
    <w:rsid w:val="00B30760"/>
    <w:rsid w:val="00B4116B"/>
    <w:rsid w:val="00B450A8"/>
    <w:rsid w:val="00B51D04"/>
    <w:rsid w:val="00B55262"/>
    <w:rsid w:val="00B65D9D"/>
    <w:rsid w:val="00B71825"/>
    <w:rsid w:val="00B7767C"/>
    <w:rsid w:val="00B857B8"/>
    <w:rsid w:val="00B8789F"/>
    <w:rsid w:val="00B90BD7"/>
    <w:rsid w:val="00B9150D"/>
    <w:rsid w:val="00B9739E"/>
    <w:rsid w:val="00B9744A"/>
    <w:rsid w:val="00BA59C2"/>
    <w:rsid w:val="00BA7975"/>
    <w:rsid w:val="00BD2189"/>
    <w:rsid w:val="00BD4099"/>
    <w:rsid w:val="00BD6CEF"/>
    <w:rsid w:val="00BE0BAF"/>
    <w:rsid w:val="00BE5B62"/>
    <w:rsid w:val="00BE7C43"/>
    <w:rsid w:val="00C04BF0"/>
    <w:rsid w:val="00C055E9"/>
    <w:rsid w:val="00C103CE"/>
    <w:rsid w:val="00C25757"/>
    <w:rsid w:val="00C334D5"/>
    <w:rsid w:val="00C344F0"/>
    <w:rsid w:val="00C413D6"/>
    <w:rsid w:val="00C41FE0"/>
    <w:rsid w:val="00C43425"/>
    <w:rsid w:val="00C4725A"/>
    <w:rsid w:val="00C67614"/>
    <w:rsid w:val="00C716B6"/>
    <w:rsid w:val="00C73C90"/>
    <w:rsid w:val="00C75C72"/>
    <w:rsid w:val="00C760EF"/>
    <w:rsid w:val="00C77868"/>
    <w:rsid w:val="00C85DFE"/>
    <w:rsid w:val="00C86AB0"/>
    <w:rsid w:val="00C929A7"/>
    <w:rsid w:val="00CA3267"/>
    <w:rsid w:val="00CA7C7C"/>
    <w:rsid w:val="00CB5C15"/>
    <w:rsid w:val="00CC1462"/>
    <w:rsid w:val="00CC4BEA"/>
    <w:rsid w:val="00CC4C63"/>
    <w:rsid w:val="00CC5530"/>
    <w:rsid w:val="00CC6C98"/>
    <w:rsid w:val="00CD1798"/>
    <w:rsid w:val="00CE01A2"/>
    <w:rsid w:val="00CE1A3B"/>
    <w:rsid w:val="00CE3E85"/>
    <w:rsid w:val="00CE4C21"/>
    <w:rsid w:val="00CF01F8"/>
    <w:rsid w:val="00D046AD"/>
    <w:rsid w:val="00D16122"/>
    <w:rsid w:val="00D20704"/>
    <w:rsid w:val="00D30733"/>
    <w:rsid w:val="00D32082"/>
    <w:rsid w:val="00D3530C"/>
    <w:rsid w:val="00D4064F"/>
    <w:rsid w:val="00D4249C"/>
    <w:rsid w:val="00D5548A"/>
    <w:rsid w:val="00D603B4"/>
    <w:rsid w:val="00D61FC5"/>
    <w:rsid w:val="00D67F69"/>
    <w:rsid w:val="00D72096"/>
    <w:rsid w:val="00D740CD"/>
    <w:rsid w:val="00D82795"/>
    <w:rsid w:val="00D82A73"/>
    <w:rsid w:val="00D94839"/>
    <w:rsid w:val="00DB012B"/>
    <w:rsid w:val="00DB273E"/>
    <w:rsid w:val="00DC5257"/>
    <w:rsid w:val="00DC5931"/>
    <w:rsid w:val="00DF4505"/>
    <w:rsid w:val="00DF77AF"/>
    <w:rsid w:val="00E005BA"/>
    <w:rsid w:val="00E053AB"/>
    <w:rsid w:val="00E053D0"/>
    <w:rsid w:val="00E11559"/>
    <w:rsid w:val="00E129DA"/>
    <w:rsid w:val="00E2172B"/>
    <w:rsid w:val="00E22FC1"/>
    <w:rsid w:val="00E24A80"/>
    <w:rsid w:val="00E368CA"/>
    <w:rsid w:val="00E371AA"/>
    <w:rsid w:val="00E4327C"/>
    <w:rsid w:val="00E45403"/>
    <w:rsid w:val="00E715DE"/>
    <w:rsid w:val="00E754A3"/>
    <w:rsid w:val="00E86E30"/>
    <w:rsid w:val="00E90FE4"/>
    <w:rsid w:val="00E972F3"/>
    <w:rsid w:val="00E9743C"/>
    <w:rsid w:val="00EB4BC1"/>
    <w:rsid w:val="00EB4C22"/>
    <w:rsid w:val="00EB62E7"/>
    <w:rsid w:val="00EC6DDB"/>
    <w:rsid w:val="00ED4C47"/>
    <w:rsid w:val="00EE360A"/>
    <w:rsid w:val="00EE3EB4"/>
    <w:rsid w:val="00F00494"/>
    <w:rsid w:val="00F02BA4"/>
    <w:rsid w:val="00F119BA"/>
    <w:rsid w:val="00F11C37"/>
    <w:rsid w:val="00F1249E"/>
    <w:rsid w:val="00F12C82"/>
    <w:rsid w:val="00F1735D"/>
    <w:rsid w:val="00F370AE"/>
    <w:rsid w:val="00F42478"/>
    <w:rsid w:val="00F55C31"/>
    <w:rsid w:val="00F56A25"/>
    <w:rsid w:val="00F6389A"/>
    <w:rsid w:val="00F649A5"/>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1C2F"/>
    <w:rsid w:val="00FE3E1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A147E3"/>
    <w:pPr>
      <w:keepNext/>
      <w:numPr>
        <w:numId w:val="11"/>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A147E3"/>
    <w:pPr>
      <w:keepNext/>
      <w:numPr>
        <w:ilvl w:val="1"/>
        <w:numId w:val="11"/>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A147E3"/>
    <w:pPr>
      <w:keepNext/>
      <w:numPr>
        <w:ilvl w:val="2"/>
        <w:numId w:val="11"/>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A147E3"/>
    <w:pPr>
      <w:keepNext/>
      <w:numPr>
        <w:ilvl w:val="3"/>
        <w:numId w:val="11"/>
      </w:numPr>
      <w:spacing w:before="240" w:after="6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paragraph" w:styleId="FootnoteText">
    <w:name w:val="footnote text"/>
    <w:basedOn w:val="Normal"/>
    <w:link w:val="FootnoteTextChar"/>
    <w:uiPriority w:val="99"/>
    <w:semiHidden/>
    <w:unhideWhenUsed/>
    <w:rsid w:val="00A147E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A147E3"/>
    <w:rPr>
      <w:rFonts w:ascii="Arial" w:hAnsi="Arial" w:cs="Arial"/>
      <w:sz w:val="18"/>
      <w:szCs w:val="20"/>
      <w:shd w:val="clear" w:color="auto" w:fill="auto"/>
    </w:rPr>
  </w:style>
  <w:style w:type="paragraph" w:styleId="Footer">
    <w:name w:val="footer"/>
    <w:basedOn w:val="Normal"/>
    <w:link w:val="FooterChar"/>
    <w:uiPriority w:val="99"/>
    <w:unhideWhenUsed/>
    <w:rsid w:val="00A147E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A147E3"/>
    <w:rPr>
      <w:rFonts w:ascii="Arial" w:hAnsi="Arial" w:cs="Arial"/>
      <w:shd w:val="clear" w:color="auto" w:fill="auto"/>
    </w:rPr>
  </w:style>
  <w:style w:type="paragraph" w:styleId="TOC2">
    <w:name w:val="toc 2"/>
    <w:basedOn w:val="Normal"/>
    <w:next w:val="Normal"/>
    <w:uiPriority w:val="39"/>
    <w:semiHidden/>
    <w:unhideWhenUsed/>
    <w:rsid w:val="00A147E3"/>
    <w:pPr>
      <w:keepNext/>
      <w:spacing w:before="240" w:line="360" w:lineRule="auto"/>
      <w:jc w:val="center"/>
    </w:pPr>
  </w:style>
  <w:style w:type="paragraph" w:styleId="TOC3">
    <w:name w:val="toc 3"/>
    <w:basedOn w:val="Normal"/>
    <w:next w:val="Normal"/>
    <w:uiPriority w:val="39"/>
    <w:semiHidden/>
    <w:unhideWhenUsed/>
    <w:rsid w:val="00A147E3"/>
    <w:pPr>
      <w:keepNext/>
      <w:spacing w:before="240" w:line="360" w:lineRule="auto"/>
      <w:jc w:val="center"/>
    </w:pPr>
    <w:rPr>
      <w:b/>
      <w:spacing w:val="60"/>
      <w:sz w:val="18"/>
    </w:rPr>
  </w:style>
  <w:style w:type="paragraph" w:styleId="TOC4">
    <w:name w:val="toc 4"/>
    <w:basedOn w:val="Normal"/>
    <w:next w:val="Normal"/>
    <w:uiPriority w:val="39"/>
    <w:semiHidden/>
    <w:unhideWhenUsed/>
    <w:rsid w:val="00A147E3"/>
    <w:pPr>
      <w:keepNext/>
      <w:spacing w:before="240" w:line="360" w:lineRule="auto"/>
      <w:jc w:val="center"/>
    </w:pPr>
    <w:rPr>
      <w:b/>
      <w:sz w:val="18"/>
    </w:rPr>
  </w:style>
  <w:style w:type="paragraph" w:styleId="TOC5">
    <w:name w:val="toc 5"/>
    <w:basedOn w:val="Normal"/>
    <w:next w:val="Normal"/>
    <w:uiPriority w:val="39"/>
    <w:semiHidden/>
    <w:unhideWhenUsed/>
    <w:rsid w:val="00A147E3"/>
    <w:pPr>
      <w:keepNext/>
      <w:spacing w:before="240" w:line="360" w:lineRule="auto"/>
      <w:jc w:val="center"/>
    </w:pPr>
    <w:rPr>
      <w:spacing w:val="60"/>
      <w:sz w:val="18"/>
    </w:rPr>
  </w:style>
  <w:style w:type="paragraph" w:styleId="TOC6">
    <w:name w:val="toc 6"/>
    <w:basedOn w:val="Normal"/>
    <w:next w:val="Normal"/>
    <w:uiPriority w:val="39"/>
    <w:semiHidden/>
    <w:unhideWhenUsed/>
    <w:rsid w:val="00A147E3"/>
    <w:pPr>
      <w:keepNext/>
      <w:spacing w:before="240" w:line="360" w:lineRule="auto"/>
      <w:jc w:val="center"/>
    </w:pPr>
    <w:rPr>
      <w:sz w:val="18"/>
    </w:rPr>
  </w:style>
  <w:style w:type="paragraph" w:styleId="TOC7">
    <w:name w:val="toc 7"/>
    <w:basedOn w:val="Normal"/>
    <w:next w:val="Normal"/>
    <w:uiPriority w:val="39"/>
    <w:semiHidden/>
    <w:unhideWhenUsed/>
    <w:rsid w:val="00A147E3"/>
    <w:pPr>
      <w:keepNext/>
      <w:spacing w:before="240" w:line="360" w:lineRule="auto"/>
      <w:jc w:val="center"/>
    </w:pPr>
    <w:rPr>
      <w:b/>
      <w:spacing w:val="60"/>
      <w:sz w:val="16"/>
    </w:rPr>
  </w:style>
  <w:style w:type="paragraph" w:styleId="TOC8">
    <w:name w:val="toc 8"/>
    <w:basedOn w:val="Normal"/>
    <w:next w:val="Normal"/>
    <w:uiPriority w:val="39"/>
    <w:semiHidden/>
    <w:unhideWhenUsed/>
    <w:rsid w:val="00A147E3"/>
    <w:pPr>
      <w:keepNext/>
      <w:spacing w:before="240" w:line="360" w:lineRule="auto"/>
      <w:jc w:val="center"/>
    </w:pPr>
    <w:rPr>
      <w:b/>
      <w:sz w:val="16"/>
    </w:rPr>
  </w:style>
  <w:style w:type="paragraph" w:customStyle="1" w:styleId="Formel">
    <w:name w:val="Formel"/>
    <w:basedOn w:val="Normal"/>
    <w:rsid w:val="00A147E3"/>
    <w:pPr>
      <w:spacing w:before="240" w:after="240"/>
      <w:jc w:val="center"/>
    </w:pPr>
  </w:style>
  <w:style w:type="paragraph" w:customStyle="1" w:styleId="Grafik">
    <w:name w:val="Grafik"/>
    <w:basedOn w:val="Normal"/>
    <w:rsid w:val="00A147E3"/>
    <w:pPr>
      <w:spacing w:before="240" w:after="240"/>
      <w:jc w:val="center"/>
    </w:pPr>
  </w:style>
  <w:style w:type="paragraph" w:customStyle="1" w:styleId="Text">
    <w:name w:val="Text"/>
    <w:basedOn w:val="Normal"/>
    <w:rsid w:val="00A147E3"/>
  </w:style>
  <w:style w:type="paragraph" w:customStyle="1" w:styleId="TabelleTitel">
    <w:name w:val="Tabelle Titel"/>
    <w:basedOn w:val="Normal"/>
    <w:rsid w:val="00A147E3"/>
    <w:pPr>
      <w:spacing w:before="240"/>
      <w:jc w:val="center"/>
    </w:pPr>
  </w:style>
  <w:style w:type="paragraph" w:customStyle="1" w:styleId="Tabelleberschrift">
    <w:name w:val="Tabelle Überschrift"/>
    <w:basedOn w:val="Normal"/>
    <w:next w:val="TabelleText"/>
    <w:rsid w:val="00A147E3"/>
    <w:pPr>
      <w:spacing w:before="60" w:after="60"/>
    </w:pPr>
    <w:rPr>
      <w:b/>
      <w:sz w:val="18"/>
    </w:rPr>
  </w:style>
  <w:style w:type="paragraph" w:customStyle="1" w:styleId="TabelleText">
    <w:name w:val="Tabelle Text"/>
    <w:basedOn w:val="Normal"/>
    <w:rsid w:val="00A147E3"/>
    <w:pPr>
      <w:spacing w:before="60" w:after="60"/>
    </w:pPr>
    <w:rPr>
      <w:sz w:val="18"/>
    </w:rPr>
  </w:style>
  <w:style w:type="paragraph" w:customStyle="1" w:styleId="TabelleAufzhlung">
    <w:name w:val="Tabelle Aufzählung"/>
    <w:basedOn w:val="Normal"/>
    <w:rsid w:val="00A147E3"/>
    <w:pPr>
      <w:numPr>
        <w:numId w:val="7"/>
      </w:numPr>
      <w:spacing w:before="60" w:after="60"/>
    </w:pPr>
    <w:rPr>
      <w:sz w:val="18"/>
    </w:rPr>
  </w:style>
  <w:style w:type="paragraph" w:customStyle="1" w:styleId="TabelleListe">
    <w:name w:val="Tabelle Liste"/>
    <w:basedOn w:val="Normal"/>
    <w:rsid w:val="00A147E3"/>
    <w:pPr>
      <w:numPr>
        <w:numId w:val="8"/>
      </w:numPr>
      <w:spacing w:before="60" w:after="60"/>
    </w:pPr>
    <w:rPr>
      <w:sz w:val="18"/>
    </w:rPr>
  </w:style>
  <w:style w:type="character" w:customStyle="1" w:styleId="Binnenverweis">
    <w:name w:val="Binnenverweis"/>
    <w:basedOn w:val="DefaultParagraphFont"/>
    <w:rsid w:val="00A147E3"/>
    <w:rPr>
      <w:noProof/>
      <w:u w:val="none"/>
      <w:shd w:val="clear" w:color="auto" w:fill="E0E0E0"/>
    </w:rPr>
  </w:style>
  <w:style w:type="character" w:customStyle="1" w:styleId="Einzelverweisziel">
    <w:name w:val="Einzelverweisziel"/>
    <w:basedOn w:val="DefaultParagraphFont"/>
    <w:rsid w:val="00A147E3"/>
    <w:rPr>
      <w:shd w:val="clear" w:color="auto" w:fill="F3F3F3"/>
    </w:rPr>
  </w:style>
  <w:style w:type="character" w:customStyle="1" w:styleId="Verweis">
    <w:name w:val="Verweis"/>
    <w:basedOn w:val="DefaultParagraphFont"/>
    <w:rsid w:val="00A147E3"/>
    <w:rPr>
      <w:color w:val="000080"/>
      <w:shd w:val="clear" w:color="auto" w:fill="auto"/>
    </w:rPr>
  </w:style>
  <w:style w:type="character" w:customStyle="1" w:styleId="VerweisBezugsstelle">
    <w:name w:val="Verweis Bezugsstelle"/>
    <w:basedOn w:val="DefaultParagraphFont"/>
    <w:rsid w:val="00A147E3"/>
    <w:rPr>
      <w:color w:val="000080"/>
      <w:shd w:val="clear" w:color="auto" w:fill="auto"/>
    </w:rPr>
  </w:style>
  <w:style w:type="paragraph" w:customStyle="1" w:styleId="VerweisBegrndung">
    <w:name w:val="Verweis Begründung"/>
    <w:basedOn w:val="Normal"/>
    <w:next w:val="Text"/>
    <w:rsid w:val="00A147E3"/>
    <w:pPr>
      <w:keepNext/>
      <w:jc w:val="left"/>
      <w:outlineLvl w:val="2"/>
    </w:pPr>
    <w:rPr>
      <w:b/>
      <w:noProof/>
    </w:rPr>
  </w:style>
  <w:style w:type="paragraph" w:customStyle="1" w:styleId="ListeStufe1">
    <w:name w:val="Liste (Stufe 1)"/>
    <w:basedOn w:val="Normal"/>
    <w:rsid w:val="00A147E3"/>
    <w:pPr>
      <w:numPr>
        <w:numId w:val="6"/>
      </w:numPr>
      <w:tabs>
        <w:tab w:val="left" w:pos="0"/>
      </w:tabs>
    </w:pPr>
  </w:style>
  <w:style w:type="paragraph" w:customStyle="1" w:styleId="ListeFolgeabsatzStufe1">
    <w:name w:val="Liste Folgeabsatz (Stufe 1)"/>
    <w:basedOn w:val="Normal"/>
    <w:rsid w:val="00A147E3"/>
    <w:pPr>
      <w:numPr>
        <w:ilvl w:val="1"/>
        <w:numId w:val="6"/>
      </w:numPr>
    </w:pPr>
  </w:style>
  <w:style w:type="paragraph" w:customStyle="1" w:styleId="ListeStufe2">
    <w:name w:val="Liste (Stufe 2)"/>
    <w:basedOn w:val="Normal"/>
    <w:rsid w:val="00A147E3"/>
    <w:pPr>
      <w:numPr>
        <w:ilvl w:val="2"/>
        <w:numId w:val="6"/>
      </w:numPr>
    </w:pPr>
  </w:style>
  <w:style w:type="paragraph" w:customStyle="1" w:styleId="ListeFolgeabsatzStufe2">
    <w:name w:val="Liste Folgeabsatz (Stufe 2)"/>
    <w:basedOn w:val="Normal"/>
    <w:rsid w:val="00A147E3"/>
    <w:pPr>
      <w:numPr>
        <w:ilvl w:val="3"/>
        <w:numId w:val="6"/>
      </w:numPr>
    </w:pPr>
  </w:style>
  <w:style w:type="paragraph" w:customStyle="1" w:styleId="ListeStufe3">
    <w:name w:val="Liste (Stufe 3)"/>
    <w:basedOn w:val="Normal"/>
    <w:rsid w:val="00A147E3"/>
    <w:pPr>
      <w:numPr>
        <w:ilvl w:val="4"/>
        <w:numId w:val="6"/>
      </w:numPr>
    </w:pPr>
  </w:style>
  <w:style w:type="paragraph" w:customStyle="1" w:styleId="ListeFolgeabsatzStufe3">
    <w:name w:val="Liste Folgeabsatz (Stufe 3)"/>
    <w:basedOn w:val="Normal"/>
    <w:rsid w:val="00A147E3"/>
    <w:pPr>
      <w:numPr>
        <w:ilvl w:val="5"/>
        <w:numId w:val="6"/>
      </w:numPr>
    </w:pPr>
  </w:style>
  <w:style w:type="paragraph" w:customStyle="1" w:styleId="ListeStufe4">
    <w:name w:val="Liste (Stufe 4)"/>
    <w:basedOn w:val="Normal"/>
    <w:rsid w:val="00A147E3"/>
    <w:pPr>
      <w:numPr>
        <w:ilvl w:val="6"/>
        <w:numId w:val="6"/>
      </w:numPr>
    </w:pPr>
  </w:style>
  <w:style w:type="paragraph" w:customStyle="1" w:styleId="ListeFolgeabsatzStufe4">
    <w:name w:val="Liste Folgeabsatz (Stufe 4)"/>
    <w:basedOn w:val="Normal"/>
    <w:rsid w:val="00A147E3"/>
    <w:pPr>
      <w:numPr>
        <w:ilvl w:val="7"/>
        <w:numId w:val="6"/>
      </w:numPr>
    </w:pPr>
  </w:style>
  <w:style w:type="paragraph" w:customStyle="1" w:styleId="ListeStufe1manuell">
    <w:name w:val="Liste (Stufe 1) (manuell)"/>
    <w:basedOn w:val="Normal"/>
    <w:rsid w:val="00A147E3"/>
    <w:pPr>
      <w:tabs>
        <w:tab w:val="left" w:pos="425"/>
      </w:tabs>
      <w:ind w:left="425" w:hanging="425"/>
    </w:pPr>
  </w:style>
  <w:style w:type="paragraph" w:customStyle="1" w:styleId="ListeStufe2manuell">
    <w:name w:val="Liste (Stufe 2) (manuell)"/>
    <w:basedOn w:val="Normal"/>
    <w:rsid w:val="00A147E3"/>
    <w:pPr>
      <w:tabs>
        <w:tab w:val="left" w:pos="850"/>
      </w:tabs>
      <w:ind w:left="850" w:hanging="425"/>
    </w:pPr>
  </w:style>
  <w:style w:type="paragraph" w:customStyle="1" w:styleId="ListeStufe3manuell">
    <w:name w:val="Liste (Stufe 3) (manuell)"/>
    <w:basedOn w:val="Normal"/>
    <w:rsid w:val="00A147E3"/>
    <w:pPr>
      <w:tabs>
        <w:tab w:val="left" w:pos="1276"/>
      </w:tabs>
      <w:ind w:left="1276" w:hanging="425"/>
    </w:pPr>
  </w:style>
  <w:style w:type="paragraph" w:customStyle="1" w:styleId="ListeStufe4manuell">
    <w:name w:val="Liste (Stufe 4) (manuell)"/>
    <w:basedOn w:val="Normal"/>
    <w:next w:val="ListeStufe1manuell"/>
    <w:rsid w:val="00A147E3"/>
    <w:pPr>
      <w:tabs>
        <w:tab w:val="left" w:pos="1984"/>
      </w:tabs>
      <w:ind w:left="1984" w:hanging="709"/>
    </w:pPr>
  </w:style>
  <w:style w:type="paragraph" w:customStyle="1" w:styleId="AufzhlungStufe1">
    <w:name w:val="Aufzählung (Stufe 1)"/>
    <w:basedOn w:val="Normal"/>
    <w:rsid w:val="00A147E3"/>
    <w:pPr>
      <w:numPr>
        <w:numId w:val="1"/>
      </w:numPr>
      <w:tabs>
        <w:tab w:val="left" w:pos="0"/>
      </w:tabs>
    </w:pPr>
  </w:style>
  <w:style w:type="paragraph" w:customStyle="1" w:styleId="AufzhlungFolgeabsatzStufe1">
    <w:name w:val="Aufzählung Folgeabsatz (Stufe 1)"/>
    <w:basedOn w:val="Normal"/>
    <w:rsid w:val="00A147E3"/>
    <w:pPr>
      <w:tabs>
        <w:tab w:val="left" w:pos="425"/>
      </w:tabs>
      <w:ind w:left="425"/>
    </w:pPr>
  </w:style>
  <w:style w:type="paragraph" w:customStyle="1" w:styleId="AufzhlungStufe2">
    <w:name w:val="Aufzählung (Stufe 2)"/>
    <w:basedOn w:val="Normal"/>
    <w:rsid w:val="00A147E3"/>
    <w:pPr>
      <w:numPr>
        <w:numId w:val="2"/>
      </w:numPr>
      <w:tabs>
        <w:tab w:val="left" w:pos="425"/>
      </w:tabs>
    </w:pPr>
  </w:style>
  <w:style w:type="paragraph" w:customStyle="1" w:styleId="AufzhlungFolgeabsatzStufe2">
    <w:name w:val="Aufzählung Folgeabsatz (Stufe 2)"/>
    <w:basedOn w:val="Normal"/>
    <w:rsid w:val="00A147E3"/>
    <w:pPr>
      <w:tabs>
        <w:tab w:val="left" w:pos="794"/>
      </w:tabs>
      <w:ind w:left="850"/>
    </w:pPr>
  </w:style>
  <w:style w:type="paragraph" w:customStyle="1" w:styleId="AufzhlungStufe3">
    <w:name w:val="Aufzählung (Stufe 3)"/>
    <w:basedOn w:val="Normal"/>
    <w:rsid w:val="00A147E3"/>
    <w:pPr>
      <w:numPr>
        <w:numId w:val="3"/>
      </w:numPr>
      <w:tabs>
        <w:tab w:val="left" w:pos="850"/>
      </w:tabs>
    </w:pPr>
  </w:style>
  <w:style w:type="paragraph" w:customStyle="1" w:styleId="AufzhlungFolgeabsatzStufe3">
    <w:name w:val="Aufzählung Folgeabsatz (Stufe 3)"/>
    <w:basedOn w:val="Normal"/>
    <w:rsid w:val="00A147E3"/>
    <w:pPr>
      <w:tabs>
        <w:tab w:val="left" w:pos="1276"/>
      </w:tabs>
      <w:ind w:left="1276"/>
    </w:pPr>
  </w:style>
  <w:style w:type="paragraph" w:customStyle="1" w:styleId="AufzhlungStufe4">
    <w:name w:val="Aufzählung (Stufe 4)"/>
    <w:basedOn w:val="Normal"/>
    <w:rsid w:val="00A147E3"/>
    <w:pPr>
      <w:numPr>
        <w:numId w:val="4"/>
      </w:numPr>
      <w:tabs>
        <w:tab w:val="left" w:pos="1276"/>
      </w:tabs>
    </w:pPr>
  </w:style>
  <w:style w:type="paragraph" w:customStyle="1" w:styleId="AufzhlungFolgeabsatzStufe4">
    <w:name w:val="Aufzählung Folgeabsatz (Stufe 4)"/>
    <w:basedOn w:val="Normal"/>
    <w:rsid w:val="00A147E3"/>
    <w:pPr>
      <w:tabs>
        <w:tab w:val="left" w:pos="1701"/>
      </w:tabs>
      <w:ind w:left="1701"/>
    </w:pPr>
  </w:style>
  <w:style w:type="paragraph" w:customStyle="1" w:styleId="AufzhlungStufe5">
    <w:name w:val="Aufzählung (Stufe 5)"/>
    <w:basedOn w:val="Normal"/>
    <w:rsid w:val="00A147E3"/>
    <w:pPr>
      <w:numPr>
        <w:numId w:val="5"/>
      </w:numPr>
      <w:tabs>
        <w:tab w:val="left" w:pos="1701"/>
      </w:tabs>
    </w:pPr>
  </w:style>
  <w:style w:type="paragraph" w:customStyle="1" w:styleId="AufzhlungFolgeabsatzStufe5">
    <w:name w:val="Aufzählung Folgeabsatz (Stufe 5)"/>
    <w:basedOn w:val="Normal"/>
    <w:rsid w:val="00A147E3"/>
    <w:pPr>
      <w:tabs>
        <w:tab w:val="left" w:pos="2126"/>
      </w:tabs>
      <w:ind w:left="2126"/>
    </w:pPr>
  </w:style>
  <w:style w:type="character" w:styleId="FootnoteReference">
    <w:name w:val="footnote reference"/>
    <w:basedOn w:val="DefaultParagraphFont"/>
    <w:uiPriority w:val="99"/>
    <w:unhideWhenUsed/>
    <w:rsid w:val="00A147E3"/>
    <w:rPr>
      <w:shd w:val="clear" w:color="auto" w:fill="auto"/>
      <w:vertAlign w:val="superscript"/>
    </w:rPr>
  </w:style>
  <w:style w:type="paragraph" w:styleId="Header">
    <w:name w:val="header"/>
    <w:basedOn w:val="Normal"/>
    <w:link w:val="HeaderChar"/>
    <w:uiPriority w:val="99"/>
    <w:unhideWhenUsed/>
    <w:rsid w:val="00A147E3"/>
    <w:pPr>
      <w:tabs>
        <w:tab w:val="center" w:pos="4394"/>
        <w:tab w:val="right" w:pos="8787"/>
      </w:tabs>
      <w:spacing w:before="0" w:after="0"/>
    </w:pPr>
  </w:style>
  <w:style w:type="character" w:customStyle="1" w:styleId="HeaderChar">
    <w:name w:val="Header Char"/>
    <w:basedOn w:val="DefaultParagraphFont"/>
    <w:link w:val="Header"/>
    <w:uiPriority w:val="99"/>
    <w:rsid w:val="00A147E3"/>
    <w:rPr>
      <w:rFonts w:ascii="Arial" w:hAnsi="Arial" w:cs="Arial"/>
      <w:shd w:val="clear" w:color="auto" w:fill="auto"/>
    </w:rPr>
  </w:style>
  <w:style w:type="character" w:customStyle="1" w:styleId="Marker">
    <w:name w:val="Marker"/>
    <w:basedOn w:val="DefaultParagraphFont"/>
    <w:rsid w:val="00A147E3"/>
    <w:rPr>
      <w:color w:val="0000FF"/>
      <w:shd w:val="clear" w:color="auto" w:fill="auto"/>
    </w:rPr>
  </w:style>
  <w:style w:type="character" w:customStyle="1" w:styleId="Marker1">
    <w:name w:val="Marker1"/>
    <w:basedOn w:val="DefaultParagraphFont"/>
    <w:rsid w:val="00A147E3"/>
    <w:rPr>
      <w:color w:val="008000"/>
      <w:shd w:val="clear" w:color="auto" w:fill="auto"/>
    </w:rPr>
  </w:style>
  <w:style w:type="character" w:customStyle="1" w:styleId="Marker2">
    <w:name w:val="Marker2"/>
    <w:basedOn w:val="DefaultParagraphFont"/>
    <w:rsid w:val="00A147E3"/>
    <w:rPr>
      <w:color w:val="FF0000"/>
      <w:shd w:val="clear" w:color="auto" w:fill="auto"/>
    </w:rPr>
  </w:style>
  <w:style w:type="paragraph" w:customStyle="1" w:styleId="Hinweistext">
    <w:name w:val="Hinweistext"/>
    <w:basedOn w:val="Normal"/>
    <w:next w:val="Text"/>
    <w:rsid w:val="00A147E3"/>
    <w:rPr>
      <w:color w:val="008000"/>
    </w:rPr>
  </w:style>
  <w:style w:type="paragraph" w:customStyle="1" w:styleId="NummerierungStufe1">
    <w:name w:val="Nummerierung (Stufe 1)"/>
    <w:basedOn w:val="Normal"/>
    <w:rsid w:val="00A147E3"/>
    <w:pPr>
      <w:numPr>
        <w:ilvl w:val="3"/>
        <w:numId w:val="21"/>
      </w:numPr>
      <w:outlineLvl w:val="5"/>
    </w:pPr>
  </w:style>
  <w:style w:type="paragraph" w:customStyle="1" w:styleId="NummerierungStufe2">
    <w:name w:val="Nummerierung (Stufe 2)"/>
    <w:basedOn w:val="Normal"/>
    <w:rsid w:val="00A147E3"/>
    <w:pPr>
      <w:numPr>
        <w:ilvl w:val="4"/>
        <w:numId w:val="21"/>
      </w:numPr>
    </w:pPr>
  </w:style>
  <w:style w:type="paragraph" w:customStyle="1" w:styleId="NummerierungStufe3">
    <w:name w:val="Nummerierung (Stufe 3)"/>
    <w:basedOn w:val="Normal"/>
    <w:rsid w:val="00A147E3"/>
    <w:pPr>
      <w:numPr>
        <w:ilvl w:val="5"/>
        <w:numId w:val="21"/>
      </w:numPr>
    </w:pPr>
  </w:style>
  <w:style w:type="paragraph" w:customStyle="1" w:styleId="NummerierungStufe4">
    <w:name w:val="Nummerierung (Stufe 4)"/>
    <w:basedOn w:val="Normal"/>
    <w:rsid w:val="00A147E3"/>
    <w:pPr>
      <w:numPr>
        <w:ilvl w:val="6"/>
        <w:numId w:val="21"/>
      </w:numPr>
    </w:pPr>
  </w:style>
  <w:style w:type="paragraph" w:customStyle="1" w:styleId="NummerierungFolgeabsatzStufe1">
    <w:name w:val="Nummerierung Folgeabsatz (Stufe 1)"/>
    <w:basedOn w:val="Normal"/>
    <w:rsid w:val="00A147E3"/>
    <w:pPr>
      <w:tabs>
        <w:tab w:val="left" w:pos="425"/>
      </w:tabs>
      <w:ind w:left="425"/>
    </w:pPr>
  </w:style>
  <w:style w:type="paragraph" w:customStyle="1" w:styleId="NummerierungFolgeabsatzStufe2">
    <w:name w:val="Nummerierung Folgeabsatz (Stufe 2)"/>
    <w:basedOn w:val="Normal"/>
    <w:rsid w:val="00A147E3"/>
    <w:pPr>
      <w:tabs>
        <w:tab w:val="left" w:pos="850"/>
      </w:tabs>
      <w:ind w:left="850"/>
    </w:pPr>
  </w:style>
  <w:style w:type="paragraph" w:customStyle="1" w:styleId="NummerierungFolgeabsatzStufe3">
    <w:name w:val="Nummerierung Folgeabsatz (Stufe 3)"/>
    <w:basedOn w:val="Normal"/>
    <w:rsid w:val="00A147E3"/>
    <w:pPr>
      <w:tabs>
        <w:tab w:val="left" w:pos="1276"/>
      </w:tabs>
      <w:ind w:left="1276"/>
    </w:pPr>
  </w:style>
  <w:style w:type="paragraph" w:customStyle="1" w:styleId="NummerierungFolgeabsatzStufe4">
    <w:name w:val="Nummerierung Folgeabsatz (Stufe 4)"/>
    <w:basedOn w:val="Normal"/>
    <w:rsid w:val="00A147E3"/>
    <w:pPr>
      <w:tabs>
        <w:tab w:val="left" w:pos="1984"/>
      </w:tabs>
      <w:ind w:left="1984"/>
    </w:pPr>
  </w:style>
  <w:style w:type="paragraph" w:customStyle="1" w:styleId="NummerierungStufe1manuell">
    <w:name w:val="Nummerierung (Stufe 1) (manuell)"/>
    <w:basedOn w:val="Normal"/>
    <w:rsid w:val="00A147E3"/>
    <w:pPr>
      <w:tabs>
        <w:tab w:val="left" w:pos="425"/>
      </w:tabs>
      <w:ind w:left="425" w:hanging="425"/>
    </w:pPr>
  </w:style>
  <w:style w:type="paragraph" w:customStyle="1" w:styleId="NummerierungStufe2manuell">
    <w:name w:val="Nummerierung (Stufe 2) (manuell)"/>
    <w:basedOn w:val="Normal"/>
    <w:rsid w:val="00A147E3"/>
    <w:pPr>
      <w:tabs>
        <w:tab w:val="left" w:pos="850"/>
      </w:tabs>
      <w:ind w:left="850" w:hanging="425"/>
    </w:pPr>
  </w:style>
  <w:style w:type="paragraph" w:customStyle="1" w:styleId="NummerierungStufe3manuell">
    <w:name w:val="Nummerierung (Stufe 3) (manuell)"/>
    <w:basedOn w:val="Normal"/>
    <w:rsid w:val="00A147E3"/>
    <w:pPr>
      <w:tabs>
        <w:tab w:val="left" w:pos="1276"/>
      </w:tabs>
      <w:ind w:left="1276" w:hanging="425"/>
    </w:pPr>
  </w:style>
  <w:style w:type="paragraph" w:customStyle="1" w:styleId="NummerierungStufe4manuell">
    <w:name w:val="Nummerierung (Stufe 4) (manuell)"/>
    <w:basedOn w:val="Normal"/>
    <w:rsid w:val="00A147E3"/>
    <w:pPr>
      <w:tabs>
        <w:tab w:val="left" w:pos="1984"/>
      </w:tabs>
      <w:ind w:left="1984" w:hanging="709"/>
    </w:pPr>
  </w:style>
  <w:style w:type="paragraph" w:customStyle="1" w:styleId="AnlageBezeichnernummeriert">
    <w:name w:val="Anlage Bezeichner (nummeriert)"/>
    <w:basedOn w:val="Normal"/>
    <w:next w:val="AnlageVerweis"/>
    <w:rsid w:val="00A147E3"/>
    <w:pPr>
      <w:numPr>
        <w:numId w:val="9"/>
      </w:numPr>
      <w:spacing w:before="240"/>
      <w:jc w:val="right"/>
      <w:outlineLvl w:val="2"/>
    </w:pPr>
    <w:rPr>
      <w:b/>
      <w:sz w:val="26"/>
    </w:rPr>
  </w:style>
  <w:style w:type="paragraph" w:customStyle="1" w:styleId="AnlageBezeichnernichtnummeriert">
    <w:name w:val="Anlage Bezeichner (nicht nummeriert)"/>
    <w:basedOn w:val="Normal"/>
    <w:next w:val="AnlageVerweis"/>
    <w:rsid w:val="00A147E3"/>
    <w:pPr>
      <w:numPr>
        <w:numId w:val="10"/>
      </w:numPr>
      <w:spacing w:before="240"/>
      <w:jc w:val="right"/>
      <w:outlineLvl w:val="2"/>
    </w:pPr>
    <w:rPr>
      <w:b/>
      <w:sz w:val="26"/>
    </w:rPr>
  </w:style>
  <w:style w:type="paragraph" w:customStyle="1" w:styleId="Anlageberschrift">
    <w:name w:val="Anlage Überschrift"/>
    <w:basedOn w:val="Normal"/>
    <w:next w:val="Text"/>
    <w:rsid w:val="00A147E3"/>
    <w:pPr>
      <w:jc w:val="center"/>
    </w:pPr>
    <w:rPr>
      <w:b/>
      <w:sz w:val="26"/>
    </w:rPr>
  </w:style>
  <w:style w:type="paragraph" w:customStyle="1" w:styleId="AnlageVerzeichnisTitel">
    <w:name w:val="Anlage Verzeichnis Titel"/>
    <w:basedOn w:val="Normal"/>
    <w:next w:val="AnlageVerzeichnis1"/>
    <w:rsid w:val="00A147E3"/>
    <w:pPr>
      <w:jc w:val="center"/>
    </w:pPr>
    <w:rPr>
      <w:b/>
      <w:sz w:val="26"/>
    </w:rPr>
  </w:style>
  <w:style w:type="paragraph" w:customStyle="1" w:styleId="AnlageVerzeichnis1">
    <w:name w:val="Anlage Verzeichnis 1"/>
    <w:basedOn w:val="Normal"/>
    <w:rsid w:val="00A147E3"/>
    <w:pPr>
      <w:jc w:val="center"/>
    </w:pPr>
    <w:rPr>
      <w:b/>
      <w:sz w:val="24"/>
    </w:rPr>
  </w:style>
  <w:style w:type="paragraph" w:customStyle="1" w:styleId="AnlageVerzeichnis2">
    <w:name w:val="Anlage Verzeichnis 2"/>
    <w:basedOn w:val="Normal"/>
    <w:rsid w:val="00A147E3"/>
    <w:pPr>
      <w:jc w:val="center"/>
    </w:pPr>
    <w:rPr>
      <w:b/>
      <w:i/>
      <w:sz w:val="24"/>
    </w:rPr>
  </w:style>
  <w:style w:type="paragraph" w:customStyle="1" w:styleId="AnlageVerzeichnis3">
    <w:name w:val="Anlage Verzeichnis 3"/>
    <w:basedOn w:val="Normal"/>
    <w:rsid w:val="00A147E3"/>
    <w:pPr>
      <w:jc w:val="center"/>
    </w:pPr>
    <w:rPr>
      <w:b/>
    </w:rPr>
  </w:style>
  <w:style w:type="paragraph" w:customStyle="1" w:styleId="AnlageVerzeichnis4">
    <w:name w:val="Anlage Verzeichnis 4"/>
    <w:basedOn w:val="Normal"/>
    <w:rsid w:val="00A147E3"/>
    <w:pPr>
      <w:jc w:val="center"/>
    </w:pPr>
    <w:rPr>
      <w:b/>
      <w:i/>
    </w:rPr>
  </w:style>
  <w:style w:type="paragraph" w:customStyle="1" w:styleId="AnlageBezeichnermanuell">
    <w:name w:val="Anlage Bezeichner (manuell)"/>
    <w:basedOn w:val="Normal"/>
    <w:next w:val="AnlageVerweis"/>
    <w:rsid w:val="00A147E3"/>
    <w:pPr>
      <w:spacing w:before="240"/>
      <w:jc w:val="right"/>
      <w:outlineLvl w:val="2"/>
    </w:pPr>
    <w:rPr>
      <w:b/>
      <w:sz w:val="26"/>
    </w:rPr>
  </w:style>
  <w:style w:type="paragraph" w:customStyle="1" w:styleId="AnlageVerweis">
    <w:name w:val="Anlage Verweis"/>
    <w:basedOn w:val="Normal"/>
    <w:next w:val="Anlageberschrift"/>
    <w:rsid w:val="00A147E3"/>
    <w:pPr>
      <w:spacing w:before="0"/>
      <w:jc w:val="right"/>
    </w:pPr>
  </w:style>
  <w:style w:type="character" w:customStyle="1" w:styleId="Heading1Char">
    <w:name w:val="Heading 1 Char"/>
    <w:basedOn w:val="DefaultParagraphFont"/>
    <w:link w:val="Heading1"/>
    <w:uiPriority w:val="9"/>
    <w:rsid w:val="00A147E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A147E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A147E3"/>
    <w:rPr>
      <w:rFonts w:ascii="Arial" w:eastAsiaTheme="majorEastAsia" w:hAnsi="Arial" w:cs="Arial"/>
      <w:b/>
      <w:bCs/>
    </w:rPr>
  </w:style>
  <w:style w:type="character" w:customStyle="1" w:styleId="Heading4Char">
    <w:name w:val="Heading 4 Char"/>
    <w:basedOn w:val="DefaultParagraphFont"/>
    <w:link w:val="Heading4"/>
    <w:uiPriority w:val="9"/>
    <w:semiHidden/>
    <w:rsid w:val="00A147E3"/>
    <w:rPr>
      <w:rFonts w:ascii="Arial" w:eastAsiaTheme="majorEastAsia" w:hAnsi="Arial" w:cs="Arial"/>
      <w:b/>
      <w:bCs/>
      <w:i/>
      <w:iCs/>
    </w:rPr>
  </w:style>
  <w:style w:type="paragraph" w:customStyle="1" w:styleId="Sonderelementberschriftlinks">
    <w:name w:val="Sonderelement Überschrift (links)"/>
    <w:basedOn w:val="Normal"/>
    <w:next w:val="Normal"/>
    <w:rsid w:val="00A147E3"/>
    <w:pPr>
      <w:keepNext/>
    </w:pPr>
  </w:style>
  <w:style w:type="paragraph" w:customStyle="1" w:styleId="Sonderelementberschriftrechts">
    <w:name w:val="Sonderelement Überschrift (rechts)"/>
    <w:basedOn w:val="Normal"/>
    <w:next w:val="Normal"/>
    <w:rsid w:val="00A147E3"/>
    <w:pPr>
      <w:keepNext/>
    </w:pPr>
  </w:style>
  <w:style w:type="paragraph" w:customStyle="1" w:styleId="Synopsentabelleberschriftlinks">
    <w:name w:val="Synopsentabelle Überschrift (links)"/>
    <w:basedOn w:val="Normal"/>
    <w:next w:val="Normal"/>
    <w:rsid w:val="00A147E3"/>
    <w:pPr>
      <w:spacing w:before="160" w:after="160"/>
      <w:jc w:val="center"/>
    </w:pPr>
    <w:rPr>
      <w:b/>
    </w:rPr>
  </w:style>
  <w:style w:type="paragraph" w:customStyle="1" w:styleId="Synopsentabelleberschriftrechts">
    <w:name w:val="Synopsentabelle Überschrift (rechts)"/>
    <w:basedOn w:val="Normal"/>
    <w:next w:val="Normal"/>
    <w:rsid w:val="00A147E3"/>
    <w:pPr>
      <w:spacing w:before="160" w:after="160"/>
      <w:jc w:val="center"/>
    </w:pPr>
    <w:rPr>
      <w:b/>
    </w:rPr>
  </w:style>
  <w:style w:type="paragraph" w:customStyle="1" w:styleId="BezeichnungStammdokument">
    <w:name w:val="Bezeichnung (Stammdokument)"/>
    <w:basedOn w:val="Normal"/>
    <w:next w:val="Kurzbezeichnung-AbkrzungStammdokument"/>
    <w:rsid w:val="00A147E3"/>
    <w:pPr>
      <w:jc w:val="center"/>
      <w:outlineLvl w:val="1"/>
    </w:pPr>
    <w:rPr>
      <w:b/>
      <w:sz w:val="28"/>
    </w:rPr>
  </w:style>
  <w:style w:type="paragraph" w:customStyle="1" w:styleId="Kurzbezeichnung-AbkrzungStammdokument">
    <w:name w:val="Kurzbezeichnung - Abkürzung (Stammdokument)"/>
    <w:basedOn w:val="Normal"/>
    <w:next w:val="ParagraphBezeichner"/>
    <w:rsid w:val="00A147E3"/>
    <w:pPr>
      <w:jc w:val="center"/>
    </w:pPr>
    <w:rPr>
      <w:b/>
      <w:sz w:val="28"/>
    </w:rPr>
  </w:style>
  <w:style w:type="paragraph" w:customStyle="1" w:styleId="AusfertigungsdatumStammdokument">
    <w:name w:val="Ausfertigungsdatum (Stammdokument)"/>
    <w:basedOn w:val="Normal"/>
    <w:next w:val="EingangsformelStandardStammdokument"/>
    <w:rsid w:val="00A147E3"/>
    <w:pPr>
      <w:jc w:val="center"/>
    </w:pPr>
    <w:rPr>
      <w:b/>
    </w:rPr>
  </w:style>
  <w:style w:type="paragraph" w:customStyle="1" w:styleId="EingangsformelStandardStammdokument">
    <w:name w:val="Eingangsformel Standard (Stammdokument)"/>
    <w:basedOn w:val="Normal"/>
    <w:next w:val="EingangsformelAufzhlungStammdokument"/>
    <w:rsid w:val="00A147E3"/>
    <w:pPr>
      <w:ind w:firstLine="425"/>
    </w:pPr>
  </w:style>
  <w:style w:type="paragraph" w:customStyle="1" w:styleId="EingangsformelAufzhlungStammdokument">
    <w:name w:val="Eingangsformel Aufzählung (Stammdokument)"/>
    <w:basedOn w:val="Normal"/>
    <w:rsid w:val="00A147E3"/>
    <w:pPr>
      <w:numPr>
        <w:numId w:val="22"/>
      </w:numPr>
    </w:pPr>
  </w:style>
  <w:style w:type="paragraph" w:customStyle="1" w:styleId="EingangsformelFolgeabsatzStammdokument">
    <w:name w:val="Eingangsformel Folgeabsatz (Stammdokument)"/>
    <w:basedOn w:val="Normal"/>
    <w:rsid w:val="00A147E3"/>
  </w:style>
  <w:style w:type="paragraph" w:styleId="TOC9">
    <w:name w:val="toc 9"/>
    <w:basedOn w:val="Normal"/>
    <w:next w:val="Normal"/>
    <w:uiPriority w:val="39"/>
    <w:semiHidden/>
    <w:unhideWhenUsed/>
    <w:rsid w:val="00A147E3"/>
    <w:pPr>
      <w:tabs>
        <w:tab w:val="left" w:pos="624"/>
      </w:tabs>
      <w:ind w:left="624" w:hanging="624"/>
    </w:pPr>
    <w:rPr>
      <w:sz w:val="16"/>
    </w:rPr>
  </w:style>
  <w:style w:type="paragraph" w:customStyle="1" w:styleId="VerzeichnisTitelStammdokument">
    <w:name w:val="Verzeichnis Titel (Stammdokument)"/>
    <w:basedOn w:val="Normal"/>
    <w:rsid w:val="00A147E3"/>
    <w:pPr>
      <w:jc w:val="center"/>
    </w:pPr>
  </w:style>
  <w:style w:type="paragraph" w:customStyle="1" w:styleId="ParagraphBezeichner">
    <w:name w:val="Paragraph Bezeichner"/>
    <w:basedOn w:val="Normal"/>
    <w:next w:val="Paragraphberschrift"/>
    <w:rsid w:val="00A147E3"/>
    <w:pPr>
      <w:keepNext/>
      <w:numPr>
        <w:ilvl w:val="1"/>
        <w:numId w:val="21"/>
      </w:numPr>
      <w:spacing w:before="480"/>
      <w:jc w:val="center"/>
      <w:outlineLvl w:val="3"/>
    </w:pPr>
  </w:style>
  <w:style w:type="paragraph" w:customStyle="1" w:styleId="Paragraphberschrift">
    <w:name w:val="Paragraph Überschrift"/>
    <w:basedOn w:val="Normal"/>
    <w:next w:val="JuristischerAbsatznummeriert"/>
    <w:rsid w:val="00A147E3"/>
    <w:pPr>
      <w:keepNext/>
      <w:jc w:val="center"/>
      <w:outlineLvl w:val="3"/>
    </w:pPr>
    <w:rPr>
      <w:b/>
    </w:rPr>
  </w:style>
  <w:style w:type="paragraph" w:customStyle="1" w:styleId="JuristischerAbsatznummeriert">
    <w:name w:val="Juristischer Absatz (nummeriert)"/>
    <w:basedOn w:val="Normal"/>
    <w:rsid w:val="00A147E3"/>
    <w:pPr>
      <w:numPr>
        <w:ilvl w:val="2"/>
        <w:numId w:val="21"/>
      </w:numPr>
      <w:outlineLvl w:val="4"/>
    </w:pPr>
  </w:style>
  <w:style w:type="paragraph" w:customStyle="1" w:styleId="JuristischerAbsatznichtnummeriert">
    <w:name w:val="Juristischer Absatz (nicht nummeriert)"/>
    <w:basedOn w:val="Normal"/>
    <w:next w:val="NummerierungStufe1"/>
    <w:rsid w:val="00A147E3"/>
    <w:pPr>
      <w:ind w:firstLine="425"/>
      <w:outlineLvl w:val="4"/>
    </w:pPr>
  </w:style>
  <w:style w:type="paragraph" w:customStyle="1" w:styleId="JuristischerAbsatzFolgeabsatz">
    <w:name w:val="Juristischer Absatz Folgeabsatz"/>
    <w:basedOn w:val="Normal"/>
    <w:rsid w:val="00A147E3"/>
    <w:pPr>
      <w:tabs>
        <w:tab w:val="left" w:pos="0"/>
      </w:tabs>
    </w:pPr>
  </w:style>
  <w:style w:type="paragraph" w:customStyle="1" w:styleId="BuchBezeichner">
    <w:name w:val="Buch Bezeichner"/>
    <w:basedOn w:val="Normal"/>
    <w:next w:val="Buchberschrift"/>
    <w:rsid w:val="00A147E3"/>
    <w:pPr>
      <w:keepNext/>
      <w:numPr>
        <w:numId w:val="23"/>
      </w:numPr>
      <w:spacing w:before="480"/>
      <w:jc w:val="center"/>
      <w:outlineLvl w:val="2"/>
    </w:pPr>
    <w:rPr>
      <w:b/>
      <w:sz w:val="26"/>
    </w:rPr>
  </w:style>
  <w:style w:type="paragraph" w:customStyle="1" w:styleId="Buchberschrift">
    <w:name w:val="Buch Überschrift"/>
    <w:basedOn w:val="Normal"/>
    <w:next w:val="ParagraphBezeichner"/>
    <w:rsid w:val="00A147E3"/>
    <w:pPr>
      <w:keepNext/>
      <w:numPr>
        <w:numId w:val="24"/>
      </w:numPr>
      <w:spacing w:after="240"/>
      <w:jc w:val="center"/>
      <w:outlineLvl w:val="2"/>
    </w:pPr>
    <w:rPr>
      <w:b/>
      <w:sz w:val="26"/>
    </w:rPr>
  </w:style>
  <w:style w:type="paragraph" w:customStyle="1" w:styleId="TeilBezeichner">
    <w:name w:val="Teil Bezeichner"/>
    <w:basedOn w:val="Normal"/>
    <w:next w:val="Teilberschrift"/>
    <w:rsid w:val="00A147E3"/>
    <w:pPr>
      <w:keepNext/>
      <w:numPr>
        <w:ilvl w:val="1"/>
        <w:numId w:val="23"/>
      </w:numPr>
      <w:spacing w:before="480"/>
      <w:jc w:val="center"/>
      <w:outlineLvl w:val="2"/>
    </w:pPr>
    <w:rPr>
      <w:spacing w:val="60"/>
      <w:sz w:val="26"/>
    </w:rPr>
  </w:style>
  <w:style w:type="paragraph" w:customStyle="1" w:styleId="Teilberschrift">
    <w:name w:val="Teil Überschrift"/>
    <w:basedOn w:val="Normal"/>
    <w:next w:val="ParagraphBezeichner"/>
    <w:rsid w:val="00A147E3"/>
    <w:pPr>
      <w:keepNext/>
      <w:numPr>
        <w:ilvl w:val="1"/>
        <w:numId w:val="24"/>
      </w:numPr>
      <w:spacing w:after="240"/>
      <w:jc w:val="center"/>
      <w:outlineLvl w:val="2"/>
    </w:pPr>
    <w:rPr>
      <w:spacing w:val="60"/>
      <w:sz w:val="26"/>
    </w:rPr>
  </w:style>
  <w:style w:type="paragraph" w:customStyle="1" w:styleId="KapitelBezeichner">
    <w:name w:val="Kapitel Bezeichner"/>
    <w:basedOn w:val="Normal"/>
    <w:next w:val="Kapitelberschrift"/>
    <w:rsid w:val="00A147E3"/>
    <w:pPr>
      <w:keepNext/>
      <w:numPr>
        <w:ilvl w:val="2"/>
        <w:numId w:val="23"/>
      </w:numPr>
      <w:spacing w:before="480"/>
      <w:jc w:val="center"/>
      <w:outlineLvl w:val="2"/>
    </w:pPr>
    <w:rPr>
      <w:sz w:val="26"/>
    </w:rPr>
  </w:style>
  <w:style w:type="paragraph" w:customStyle="1" w:styleId="Kapitelberschrift">
    <w:name w:val="Kapitel Überschrift"/>
    <w:basedOn w:val="Normal"/>
    <w:next w:val="ParagraphBezeichner"/>
    <w:rsid w:val="00A147E3"/>
    <w:pPr>
      <w:keepNext/>
      <w:numPr>
        <w:ilvl w:val="2"/>
        <w:numId w:val="24"/>
      </w:numPr>
      <w:spacing w:after="240"/>
      <w:jc w:val="center"/>
      <w:outlineLvl w:val="2"/>
    </w:pPr>
    <w:rPr>
      <w:sz w:val="26"/>
    </w:rPr>
  </w:style>
  <w:style w:type="paragraph" w:customStyle="1" w:styleId="AbschnittBezeichner">
    <w:name w:val="Abschnitt Bezeichner"/>
    <w:basedOn w:val="Normal"/>
    <w:next w:val="Abschnittberschrift"/>
    <w:rsid w:val="00A147E3"/>
    <w:pPr>
      <w:keepNext/>
      <w:numPr>
        <w:ilvl w:val="3"/>
        <w:numId w:val="23"/>
      </w:numPr>
      <w:spacing w:before="480"/>
      <w:jc w:val="center"/>
      <w:outlineLvl w:val="2"/>
    </w:pPr>
    <w:rPr>
      <w:b/>
      <w:spacing w:val="60"/>
    </w:rPr>
  </w:style>
  <w:style w:type="paragraph" w:customStyle="1" w:styleId="Abschnittberschrift">
    <w:name w:val="Abschnitt Überschrift"/>
    <w:basedOn w:val="Normal"/>
    <w:next w:val="ParagraphBezeichner"/>
    <w:rsid w:val="00A147E3"/>
    <w:pPr>
      <w:keepNext/>
      <w:numPr>
        <w:ilvl w:val="3"/>
        <w:numId w:val="24"/>
      </w:numPr>
      <w:spacing w:after="240"/>
      <w:jc w:val="center"/>
      <w:outlineLvl w:val="2"/>
    </w:pPr>
    <w:rPr>
      <w:b/>
      <w:spacing w:val="60"/>
    </w:rPr>
  </w:style>
  <w:style w:type="paragraph" w:customStyle="1" w:styleId="UnterabschnittBezeichner">
    <w:name w:val="Unterabschnitt Bezeichner"/>
    <w:basedOn w:val="Normal"/>
    <w:next w:val="Unterabschnittberschrift"/>
    <w:rsid w:val="00A147E3"/>
    <w:pPr>
      <w:keepNext/>
      <w:numPr>
        <w:ilvl w:val="4"/>
        <w:numId w:val="23"/>
      </w:numPr>
      <w:spacing w:before="480"/>
      <w:jc w:val="center"/>
      <w:outlineLvl w:val="2"/>
    </w:pPr>
  </w:style>
  <w:style w:type="paragraph" w:customStyle="1" w:styleId="Unterabschnittberschrift">
    <w:name w:val="Unterabschnitt Überschrift"/>
    <w:basedOn w:val="Normal"/>
    <w:next w:val="ParagraphBezeichner"/>
    <w:rsid w:val="00A147E3"/>
    <w:pPr>
      <w:keepNext/>
      <w:numPr>
        <w:ilvl w:val="4"/>
        <w:numId w:val="24"/>
      </w:numPr>
      <w:spacing w:after="240"/>
      <w:jc w:val="center"/>
      <w:outlineLvl w:val="2"/>
    </w:pPr>
  </w:style>
  <w:style w:type="paragraph" w:customStyle="1" w:styleId="TitelBezeichner">
    <w:name w:val="Titel Bezeichner"/>
    <w:basedOn w:val="Normal"/>
    <w:next w:val="Titelberschrift"/>
    <w:rsid w:val="00A147E3"/>
    <w:pPr>
      <w:keepNext/>
      <w:numPr>
        <w:ilvl w:val="5"/>
        <w:numId w:val="23"/>
      </w:numPr>
      <w:spacing w:before="480"/>
      <w:jc w:val="center"/>
      <w:outlineLvl w:val="2"/>
    </w:pPr>
    <w:rPr>
      <w:spacing w:val="60"/>
    </w:rPr>
  </w:style>
  <w:style w:type="paragraph" w:customStyle="1" w:styleId="Titelberschrift">
    <w:name w:val="Titel Überschrift"/>
    <w:basedOn w:val="Normal"/>
    <w:next w:val="ParagraphBezeichner"/>
    <w:rsid w:val="00A147E3"/>
    <w:pPr>
      <w:keepNext/>
      <w:numPr>
        <w:ilvl w:val="5"/>
        <w:numId w:val="24"/>
      </w:numPr>
      <w:spacing w:after="240"/>
      <w:jc w:val="center"/>
      <w:outlineLvl w:val="2"/>
    </w:pPr>
    <w:rPr>
      <w:spacing w:val="60"/>
    </w:rPr>
  </w:style>
  <w:style w:type="paragraph" w:customStyle="1" w:styleId="UntertitelBezeichner">
    <w:name w:val="Untertitel Bezeichner"/>
    <w:basedOn w:val="Normal"/>
    <w:next w:val="Untertitelberschrift"/>
    <w:rsid w:val="00A147E3"/>
    <w:pPr>
      <w:keepNext/>
      <w:numPr>
        <w:ilvl w:val="6"/>
        <w:numId w:val="23"/>
      </w:numPr>
      <w:spacing w:before="480"/>
      <w:jc w:val="center"/>
      <w:outlineLvl w:val="2"/>
    </w:pPr>
    <w:rPr>
      <w:b/>
    </w:rPr>
  </w:style>
  <w:style w:type="paragraph" w:customStyle="1" w:styleId="Untertitelberschrift">
    <w:name w:val="Untertitel Überschrift"/>
    <w:basedOn w:val="Normal"/>
    <w:next w:val="ParagraphBezeichner"/>
    <w:rsid w:val="00A147E3"/>
    <w:pPr>
      <w:keepNext/>
      <w:numPr>
        <w:ilvl w:val="6"/>
        <w:numId w:val="24"/>
      </w:numPr>
      <w:spacing w:after="240"/>
      <w:jc w:val="center"/>
      <w:outlineLvl w:val="2"/>
    </w:pPr>
    <w:rPr>
      <w:b/>
    </w:rPr>
  </w:style>
  <w:style w:type="paragraph" w:customStyle="1" w:styleId="ParagraphBezeichnermanuell">
    <w:name w:val="Paragraph Bezeichner (manuell)"/>
    <w:basedOn w:val="Normal"/>
    <w:rsid w:val="00A147E3"/>
    <w:pPr>
      <w:keepNext/>
      <w:spacing w:before="480"/>
      <w:jc w:val="center"/>
    </w:pPr>
  </w:style>
  <w:style w:type="paragraph" w:customStyle="1" w:styleId="JuristischerAbsatzmanuell">
    <w:name w:val="Juristischer Absatz (manuell)"/>
    <w:basedOn w:val="Normal"/>
    <w:rsid w:val="00A147E3"/>
    <w:pPr>
      <w:tabs>
        <w:tab w:val="left" w:pos="850"/>
      </w:tabs>
      <w:ind w:firstLine="425"/>
      <w:outlineLvl w:val="4"/>
    </w:pPr>
  </w:style>
  <w:style w:type="paragraph" w:customStyle="1" w:styleId="BuchBezeichnermanuell">
    <w:name w:val="Buch Bezeichner (manuell)"/>
    <w:basedOn w:val="Normal"/>
    <w:rsid w:val="00A147E3"/>
    <w:pPr>
      <w:keepNext/>
      <w:spacing w:before="480"/>
      <w:jc w:val="center"/>
    </w:pPr>
    <w:rPr>
      <w:b/>
      <w:sz w:val="26"/>
    </w:rPr>
  </w:style>
  <w:style w:type="paragraph" w:customStyle="1" w:styleId="TeilBezeichnermanuell">
    <w:name w:val="Teil Bezeichner (manuell)"/>
    <w:basedOn w:val="Normal"/>
    <w:rsid w:val="00A147E3"/>
    <w:pPr>
      <w:keepNext/>
      <w:spacing w:before="480"/>
      <w:jc w:val="center"/>
    </w:pPr>
    <w:rPr>
      <w:spacing w:val="60"/>
      <w:sz w:val="26"/>
    </w:rPr>
  </w:style>
  <w:style w:type="paragraph" w:customStyle="1" w:styleId="KapitelBezeichnermanuell">
    <w:name w:val="Kapitel Bezeichner (manuell)"/>
    <w:basedOn w:val="Normal"/>
    <w:rsid w:val="00A147E3"/>
    <w:pPr>
      <w:keepNext/>
      <w:spacing w:before="480"/>
      <w:jc w:val="center"/>
    </w:pPr>
    <w:rPr>
      <w:sz w:val="26"/>
    </w:rPr>
  </w:style>
  <w:style w:type="paragraph" w:customStyle="1" w:styleId="AbschnittBezeichnermanuell">
    <w:name w:val="Abschnitt Bezeichner (manuell)"/>
    <w:basedOn w:val="Normal"/>
    <w:rsid w:val="00A147E3"/>
    <w:pPr>
      <w:keepNext/>
      <w:spacing w:before="480"/>
      <w:jc w:val="center"/>
    </w:pPr>
    <w:rPr>
      <w:b/>
      <w:spacing w:val="60"/>
    </w:rPr>
  </w:style>
  <w:style w:type="paragraph" w:customStyle="1" w:styleId="UnterabschnittBezeichnermanuell">
    <w:name w:val="Unterabschnitt Bezeichner (manuell)"/>
    <w:basedOn w:val="Normal"/>
    <w:rsid w:val="00A147E3"/>
    <w:pPr>
      <w:keepNext/>
      <w:spacing w:before="480"/>
      <w:jc w:val="center"/>
    </w:pPr>
  </w:style>
  <w:style w:type="paragraph" w:customStyle="1" w:styleId="TitelBezeichnermanuell">
    <w:name w:val="Titel Bezeichner (manuell)"/>
    <w:basedOn w:val="Normal"/>
    <w:rsid w:val="00A147E3"/>
    <w:pPr>
      <w:keepNext/>
      <w:spacing w:before="480"/>
      <w:jc w:val="center"/>
    </w:pPr>
    <w:rPr>
      <w:spacing w:val="60"/>
    </w:rPr>
  </w:style>
  <w:style w:type="paragraph" w:customStyle="1" w:styleId="UntertitelBezeichnermanuell">
    <w:name w:val="Untertitel Bezeichner (manuell)"/>
    <w:basedOn w:val="Normal"/>
    <w:rsid w:val="00A147E3"/>
    <w:pPr>
      <w:keepNext/>
      <w:spacing w:before="480"/>
      <w:jc w:val="center"/>
    </w:pPr>
    <w:rPr>
      <w:b/>
    </w:rPr>
  </w:style>
  <w:style w:type="paragraph" w:customStyle="1" w:styleId="Schlussformel">
    <w:name w:val="Schlussformel"/>
    <w:basedOn w:val="Normal"/>
    <w:next w:val="OrtDatum"/>
    <w:rsid w:val="00A147E3"/>
    <w:pPr>
      <w:spacing w:before="240"/>
      <w:jc w:val="left"/>
    </w:pPr>
  </w:style>
  <w:style w:type="paragraph" w:customStyle="1" w:styleId="Dokumentstatus">
    <w:name w:val="Dokumentstatus"/>
    <w:basedOn w:val="Normal"/>
    <w:rsid w:val="00A147E3"/>
    <w:rPr>
      <w:b/>
      <w:sz w:val="30"/>
    </w:rPr>
  </w:style>
  <w:style w:type="paragraph" w:customStyle="1" w:styleId="Organisation">
    <w:name w:val="Organisation"/>
    <w:basedOn w:val="Normal"/>
    <w:next w:val="Person"/>
    <w:rsid w:val="00A147E3"/>
    <w:pPr>
      <w:jc w:val="center"/>
    </w:pPr>
    <w:rPr>
      <w:spacing w:val="60"/>
    </w:rPr>
  </w:style>
  <w:style w:type="paragraph" w:customStyle="1" w:styleId="Vertretung">
    <w:name w:val="Vertretung"/>
    <w:basedOn w:val="Normal"/>
    <w:next w:val="Person"/>
    <w:rsid w:val="00A147E3"/>
    <w:pPr>
      <w:jc w:val="center"/>
    </w:pPr>
    <w:rPr>
      <w:spacing w:val="60"/>
    </w:rPr>
  </w:style>
  <w:style w:type="paragraph" w:customStyle="1" w:styleId="OrtDatum">
    <w:name w:val="Ort/Datum"/>
    <w:basedOn w:val="Normal"/>
    <w:next w:val="Organisation"/>
    <w:rsid w:val="00A147E3"/>
    <w:pPr>
      <w:jc w:val="right"/>
    </w:pPr>
  </w:style>
  <w:style w:type="paragraph" w:customStyle="1" w:styleId="Person">
    <w:name w:val="Person"/>
    <w:basedOn w:val="Normal"/>
    <w:next w:val="Organisation"/>
    <w:rsid w:val="00A147E3"/>
    <w:pPr>
      <w:jc w:val="center"/>
    </w:pPr>
    <w:rPr>
      <w:spacing w:val="60"/>
    </w:rPr>
  </w:style>
  <w:style w:type="paragraph" w:customStyle="1" w:styleId="BegrndungTitel">
    <w:name w:val="Begründung Titel"/>
    <w:basedOn w:val="Normal"/>
    <w:next w:val="Text"/>
    <w:rsid w:val="00A147E3"/>
    <w:pPr>
      <w:keepNext/>
      <w:spacing w:before="240" w:after="60"/>
      <w:outlineLvl w:val="0"/>
    </w:pPr>
    <w:rPr>
      <w:b/>
      <w:kern w:val="32"/>
      <w:sz w:val="26"/>
    </w:rPr>
  </w:style>
  <w:style w:type="paragraph" w:customStyle="1" w:styleId="BegrndungAllgemeinerTeil">
    <w:name w:val="Begründung (Allgemeiner Teil)"/>
    <w:basedOn w:val="Normal"/>
    <w:next w:val="Text"/>
    <w:rsid w:val="00A147E3"/>
    <w:pPr>
      <w:keepNext/>
      <w:spacing w:before="480" w:after="160"/>
      <w:outlineLvl w:val="1"/>
    </w:pPr>
    <w:rPr>
      <w:b/>
    </w:rPr>
  </w:style>
  <w:style w:type="paragraph" w:customStyle="1" w:styleId="BegrndungBesondererTeil">
    <w:name w:val="Begründung (Besonderer Teil)"/>
    <w:basedOn w:val="Normal"/>
    <w:next w:val="Text"/>
    <w:rsid w:val="00A147E3"/>
    <w:pPr>
      <w:keepNext/>
      <w:spacing w:before="480" w:after="160"/>
      <w:outlineLvl w:val="1"/>
    </w:pPr>
    <w:rPr>
      <w:b/>
    </w:rPr>
  </w:style>
  <w:style w:type="paragraph" w:customStyle="1" w:styleId="berschriftrmischBegrndung">
    <w:name w:val="Überschrift römisch (Begründung)"/>
    <w:basedOn w:val="Normal"/>
    <w:next w:val="Text"/>
    <w:rsid w:val="00A147E3"/>
    <w:pPr>
      <w:keepNext/>
      <w:numPr>
        <w:numId w:val="25"/>
      </w:numPr>
      <w:spacing w:before="360"/>
      <w:outlineLvl w:val="2"/>
    </w:pPr>
    <w:rPr>
      <w:b/>
    </w:rPr>
  </w:style>
  <w:style w:type="paragraph" w:customStyle="1" w:styleId="berschriftarabischBegrndung">
    <w:name w:val="Überschrift arabisch (Begründung)"/>
    <w:basedOn w:val="Normal"/>
    <w:next w:val="Text"/>
    <w:rsid w:val="00A147E3"/>
    <w:pPr>
      <w:keepNext/>
      <w:numPr>
        <w:ilvl w:val="1"/>
        <w:numId w:val="25"/>
      </w:numPr>
      <w:outlineLvl w:val="3"/>
    </w:pPr>
    <w:rPr>
      <w:b/>
    </w:rPr>
  </w:style>
  <w:style w:type="paragraph" w:customStyle="1" w:styleId="Initiant">
    <w:name w:val="Initiant"/>
    <w:basedOn w:val="Normal"/>
    <w:next w:val="VorblattBezeichnung"/>
    <w:rsid w:val="00A147E3"/>
    <w:pPr>
      <w:spacing w:after="620"/>
      <w:jc w:val="left"/>
    </w:pPr>
    <w:rPr>
      <w:b/>
      <w:sz w:val="26"/>
    </w:rPr>
  </w:style>
  <w:style w:type="paragraph" w:customStyle="1" w:styleId="VorblattBezeichnung">
    <w:name w:val="Vorblatt Bezeichnung"/>
    <w:basedOn w:val="Normal"/>
    <w:next w:val="VorblattTitelProblemundZiel"/>
    <w:rsid w:val="00A147E3"/>
    <w:pPr>
      <w:outlineLvl w:val="0"/>
    </w:pPr>
    <w:rPr>
      <w:b/>
      <w:sz w:val="26"/>
    </w:rPr>
  </w:style>
  <w:style w:type="paragraph" w:customStyle="1" w:styleId="VorblattTitelProblemundZiel">
    <w:name w:val="Vorblatt Titel (Problem und Ziel)"/>
    <w:basedOn w:val="Normal"/>
    <w:next w:val="Text"/>
    <w:rsid w:val="00A147E3"/>
    <w:pPr>
      <w:keepNext/>
      <w:spacing w:before="360"/>
      <w:outlineLvl w:val="1"/>
    </w:pPr>
    <w:rPr>
      <w:b/>
      <w:sz w:val="26"/>
    </w:rPr>
  </w:style>
  <w:style w:type="paragraph" w:customStyle="1" w:styleId="VorblattTitelLsung">
    <w:name w:val="Vorblatt Titel (Lösung)"/>
    <w:basedOn w:val="Normal"/>
    <w:next w:val="Text"/>
    <w:rsid w:val="00A147E3"/>
    <w:pPr>
      <w:keepNext/>
      <w:spacing w:before="360"/>
      <w:outlineLvl w:val="1"/>
    </w:pPr>
    <w:rPr>
      <w:b/>
      <w:sz w:val="26"/>
    </w:rPr>
  </w:style>
  <w:style w:type="paragraph" w:customStyle="1" w:styleId="VorblattTitelAlternativen">
    <w:name w:val="Vorblatt Titel (Alternativen)"/>
    <w:basedOn w:val="Normal"/>
    <w:next w:val="Text"/>
    <w:rsid w:val="00A147E3"/>
    <w:pPr>
      <w:keepNext/>
      <w:spacing w:before="360"/>
      <w:outlineLvl w:val="1"/>
    </w:pPr>
    <w:rPr>
      <w:b/>
      <w:sz w:val="26"/>
    </w:rPr>
  </w:style>
  <w:style w:type="paragraph" w:customStyle="1" w:styleId="VorblattTitelFinanzielleAuswirkungen">
    <w:name w:val="Vorblatt Titel (Finanzielle Auswirkungen)"/>
    <w:basedOn w:val="Normal"/>
    <w:next w:val="Text"/>
    <w:rsid w:val="00A147E3"/>
    <w:pPr>
      <w:spacing w:before="360"/>
    </w:pPr>
    <w:rPr>
      <w:b/>
      <w:sz w:val="26"/>
    </w:rPr>
  </w:style>
  <w:style w:type="paragraph" w:customStyle="1" w:styleId="VorblattTitelHaushaltsausgabenohneVollzugsaufwand">
    <w:name w:val="Vorblatt Titel (Haushaltsausgaben ohne Vollzugsaufwand)"/>
    <w:basedOn w:val="Normal"/>
    <w:next w:val="Text"/>
    <w:rsid w:val="00A147E3"/>
    <w:pPr>
      <w:spacing w:before="360"/>
    </w:pPr>
    <w:rPr>
      <w:sz w:val="26"/>
    </w:rPr>
  </w:style>
  <w:style w:type="paragraph" w:customStyle="1" w:styleId="VorblattTitelVollzugsaufwand">
    <w:name w:val="Vorblatt Titel (Vollzugsaufwand)"/>
    <w:basedOn w:val="Normal"/>
    <w:next w:val="Text"/>
    <w:rsid w:val="00A147E3"/>
    <w:pPr>
      <w:spacing w:before="360"/>
    </w:pPr>
    <w:rPr>
      <w:sz w:val="26"/>
    </w:rPr>
  </w:style>
  <w:style w:type="paragraph" w:customStyle="1" w:styleId="VorblattTitelSonstigeKosten">
    <w:name w:val="Vorblatt Titel (Sonstige Kosten)"/>
    <w:basedOn w:val="Normal"/>
    <w:next w:val="Text"/>
    <w:rsid w:val="00A147E3"/>
    <w:pPr>
      <w:spacing w:before="360"/>
    </w:pPr>
    <w:rPr>
      <w:b/>
      <w:sz w:val="26"/>
    </w:rPr>
  </w:style>
  <w:style w:type="paragraph" w:customStyle="1" w:styleId="VorblattTitelBrokratiekosten">
    <w:name w:val="Vorblatt Titel (Bürokratiekosten)"/>
    <w:basedOn w:val="Normal"/>
    <w:next w:val="Text"/>
    <w:rsid w:val="00A147E3"/>
    <w:pPr>
      <w:spacing w:before="360"/>
    </w:pPr>
    <w:rPr>
      <w:b/>
      <w:sz w:val="26"/>
    </w:rPr>
  </w:style>
  <w:style w:type="paragraph" w:customStyle="1" w:styleId="VorblattUntertitelBrokratiekosten">
    <w:name w:val="Vorblatt Untertitel (Bürokratiekosten)"/>
    <w:basedOn w:val="Normal"/>
    <w:next w:val="VorblattTextBrokratiekosten"/>
    <w:rsid w:val="00A147E3"/>
    <w:pPr>
      <w:tabs>
        <w:tab w:val="left" w:pos="283"/>
      </w:tabs>
    </w:pPr>
  </w:style>
  <w:style w:type="paragraph" w:customStyle="1" w:styleId="VorblattTextBrokratiekosten">
    <w:name w:val="Vorblatt Text (Bürokratiekosten)"/>
    <w:basedOn w:val="Normal"/>
    <w:rsid w:val="00A147E3"/>
    <w:pPr>
      <w:ind w:left="3402" w:hanging="3118"/>
    </w:pPr>
  </w:style>
  <w:style w:type="paragraph" w:customStyle="1" w:styleId="VorblattDokumentstatus">
    <w:name w:val="Vorblatt Dokumentstatus"/>
    <w:basedOn w:val="Normal"/>
    <w:next w:val="VorblattBezeichnung"/>
    <w:rsid w:val="00A147E3"/>
    <w:pPr>
      <w:jc w:val="left"/>
    </w:pPr>
    <w:rPr>
      <w:b/>
      <w:sz w:val="30"/>
    </w:rPr>
  </w:style>
  <w:style w:type="paragraph" w:customStyle="1" w:styleId="VorblattKurzbezeichnung-Abkrzung">
    <w:name w:val="Vorblatt Kurzbezeichnung - Abkürzung"/>
    <w:basedOn w:val="Normal"/>
    <w:next w:val="VorblattTitelProblemundZiel"/>
    <w:rsid w:val="00A147E3"/>
    <w:pPr>
      <w:spacing w:before="0"/>
    </w:pPr>
    <w:rPr>
      <w:sz w:val="24"/>
    </w:rPr>
  </w:style>
  <w:style w:type="paragraph" w:customStyle="1" w:styleId="VorblattTitelHaushaltsausgabenohneErfllungsaufwand">
    <w:name w:val="Vorblatt Titel (Haushaltsausgaben ohne Erfüllungsaufwand)"/>
    <w:basedOn w:val="Normal"/>
    <w:next w:val="Text"/>
    <w:rsid w:val="00A147E3"/>
    <w:pPr>
      <w:keepNext/>
      <w:spacing w:before="360"/>
      <w:outlineLvl w:val="1"/>
    </w:pPr>
    <w:rPr>
      <w:b/>
      <w:sz w:val="26"/>
    </w:rPr>
  </w:style>
  <w:style w:type="paragraph" w:customStyle="1" w:styleId="VorblattTitelErfllungsaufwand">
    <w:name w:val="Vorblatt Titel (Erfüllungsaufwand)"/>
    <w:basedOn w:val="Normal"/>
    <w:next w:val="Text"/>
    <w:rsid w:val="00A147E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A147E3"/>
    <w:pPr>
      <w:keepNext/>
      <w:spacing w:before="360"/>
      <w:outlineLvl w:val="2"/>
    </w:pPr>
    <w:rPr>
      <w:b/>
      <w:sz w:val="26"/>
    </w:rPr>
  </w:style>
  <w:style w:type="paragraph" w:customStyle="1" w:styleId="VorblattTitelErfllungsaufwandWirtschaft">
    <w:name w:val="Vorblatt Titel (Erfüllungsaufwand Wirtschaft)"/>
    <w:basedOn w:val="Normal"/>
    <w:next w:val="Text"/>
    <w:rsid w:val="00A147E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A147E3"/>
    <w:pPr>
      <w:keepNext/>
      <w:spacing w:before="360"/>
      <w:outlineLvl w:val="3"/>
    </w:pPr>
    <w:rPr>
      <w:sz w:val="26"/>
    </w:rPr>
  </w:style>
  <w:style w:type="paragraph" w:customStyle="1" w:styleId="VorblattTitelErfllungsaufwandVerwaltung">
    <w:name w:val="Vorblatt Titel (Erfüllungsaufwand Verwaltung)"/>
    <w:basedOn w:val="Normal"/>
    <w:next w:val="Text"/>
    <w:rsid w:val="00A147E3"/>
    <w:pPr>
      <w:keepNext/>
      <w:spacing w:before="360"/>
      <w:outlineLvl w:val="2"/>
    </w:pPr>
    <w:rPr>
      <w:b/>
      <w:sz w:val="26"/>
    </w:rPr>
  </w:style>
  <w:style w:type="paragraph" w:customStyle="1" w:styleId="VorblattTitelWeitereKosten">
    <w:name w:val="Vorblatt Titel (Weitere Kosten)"/>
    <w:basedOn w:val="Normal"/>
    <w:next w:val="Text"/>
    <w:rsid w:val="00A147E3"/>
    <w:pPr>
      <w:keepNext/>
      <w:spacing w:before="360"/>
      <w:outlineLvl w:val="1"/>
    </w:pPr>
    <w:rPr>
      <w:b/>
      <w:sz w:val="26"/>
    </w:rPr>
  </w:style>
  <w:style w:type="paragraph" w:customStyle="1" w:styleId="RevisionJuristischerAbsatz">
    <w:name w:val="Revision Juristischer Absatz"/>
    <w:basedOn w:val="Normal"/>
    <w:rsid w:val="00A147E3"/>
    <w:pPr>
      <w:numPr>
        <w:ilvl w:val="2"/>
        <w:numId w:val="12"/>
      </w:numPr>
      <w:outlineLvl w:val="8"/>
    </w:pPr>
    <w:rPr>
      <w:color w:val="800000"/>
    </w:rPr>
  </w:style>
  <w:style w:type="paragraph" w:customStyle="1" w:styleId="RevisionJuristischerAbsatzmanuell">
    <w:name w:val="Revision Juristischer Absatz (manuell)"/>
    <w:basedOn w:val="Normal"/>
    <w:rsid w:val="00A147E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A147E3"/>
    <w:rPr>
      <w:color w:val="800000"/>
    </w:rPr>
  </w:style>
  <w:style w:type="paragraph" w:customStyle="1" w:styleId="RevisionNummerierungStufe1manuell">
    <w:name w:val="Revision Nummerierung (Stufe 1) (manuell)"/>
    <w:basedOn w:val="Normal"/>
    <w:rsid w:val="00A147E3"/>
    <w:pPr>
      <w:tabs>
        <w:tab w:val="left" w:pos="425"/>
      </w:tabs>
      <w:ind w:left="425" w:hanging="425"/>
    </w:pPr>
    <w:rPr>
      <w:color w:val="800000"/>
    </w:rPr>
  </w:style>
  <w:style w:type="paragraph" w:customStyle="1" w:styleId="RevisionNummerierungFolgeabsatzStufe1">
    <w:name w:val="Revision Nummerierung Folgeabsatz (Stufe 1)"/>
    <w:basedOn w:val="Normal"/>
    <w:rsid w:val="00A147E3"/>
    <w:pPr>
      <w:ind w:left="425"/>
    </w:pPr>
    <w:rPr>
      <w:color w:val="800000"/>
    </w:rPr>
  </w:style>
  <w:style w:type="paragraph" w:customStyle="1" w:styleId="RevisionNummerierungStufe2manuell">
    <w:name w:val="Revision Nummerierung (Stufe 2) (manuell)"/>
    <w:basedOn w:val="Normal"/>
    <w:rsid w:val="00A147E3"/>
    <w:pPr>
      <w:tabs>
        <w:tab w:val="left" w:pos="850"/>
      </w:tabs>
      <w:ind w:left="850" w:hanging="425"/>
    </w:pPr>
    <w:rPr>
      <w:color w:val="800000"/>
    </w:rPr>
  </w:style>
  <w:style w:type="paragraph" w:customStyle="1" w:styleId="RevisionNummerierungFolgeabsatzStufe2">
    <w:name w:val="Revision Nummerierung Folgeabsatz (Stufe 2)"/>
    <w:basedOn w:val="Normal"/>
    <w:rsid w:val="00A147E3"/>
    <w:pPr>
      <w:ind w:left="850"/>
    </w:pPr>
    <w:rPr>
      <w:color w:val="800000"/>
    </w:rPr>
  </w:style>
  <w:style w:type="paragraph" w:customStyle="1" w:styleId="RevisionNummerierungStufe3manuell">
    <w:name w:val="Revision Nummerierung (Stufe 3) (manuell)"/>
    <w:basedOn w:val="Normal"/>
    <w:rsid w:val="00A147E3"/>
    <w:pPr>
      <w:tabs>
        <w:tab w:val="left" w:pos="1276"/>
      </w:tabs>
      <w:ind w:left="1276" w:hanging="425"/>
    </w:pPr>
    <w:rPr>
      <w:color w:val="800000"/>
    </w:rPr>
  </w:style>
  <w:style w:type="paragraph" w:customStyle="1" w:styleId="RevisionNummerierungFolgeabsatzStufe3">
    <w:name w:val="Revision Nummerierung Folgeabsatz (Stufe 3)"/>
    <w:basedOn w:val="Normal"/>
    <w:rsid w:val="00A147E3"/>
    <w:pPr>
      <w:ind w:left="1276"/>
    </w:pPr>
    <w:rPr>
      <w:color w:val="800000"/>
    </w:rPr>
  </w:style>
  <w:style w:type="paragraph" w:customStyle="1" w:styleId="RevisionNummerierungStufe4manuell">
    <w:name w:val="Revision Nummerierung (Stufe 4) (manuell)"/>
    <w:basedOn w:val="Normal"/>
    <w:rsid w:val="00A147E3"/>
    <w:pPr>
      <w:tabs>
        <w:tab w:val="left" w:pos="1701"/>
      </w:tabs>
      <w:ind w:left="1984" w:hanging="709"/>
    </w:pPr>
    <w:rPr>
      <w:color w:val="800000"/>
    </w:rPr>
  </w:style>
  <w:style w:type="paragraph" w:customStyle="1" w:styleId="RevisionNummerierungFolgeabsatzStufe4">
    <w:name w:val="Revision Nummerierung Folgeabsatz (Stufe 4)"/>
    <w:basedOn w:val="Normal"/>
    <w:rsid w:val="00A147E3"/>
    <w:pPr>
      <w:ind w:left="1984"/>
    </w:pPr>
    <w:rPr>
      <w:color w:val="800000"/>
    </w:rPr>
  </w:style>
  <w:style w:type="paragraph" w:customStyle="1" w:styleId="RevisionNummerierungStufe1">
    <w:name w:val="Revision Nummerierung (Stufe 1)"/>
    <w:basedOn w:val="Normal"/>
    <w:rsid w:val="00A147E3"/>
    <w:pPr>
      <w:numPr>
        <w:ilvl w:val="3"/>
        <w:numId w:val="12"/>
      </w:numPr>
    </w:pPr>
    <w:rPr>
      <w:color w:val="800000"/>
    </w:rPr>
  </w:style>
  <w:style w:type="paragraph" w:customStyle="1" w:styleId="RevisionNummerierungStufe2">
    <w:name w:val="Revision Nummerierung (Stufe 2)"/>
    <w:basedOn w:val="Normal"/>
    <w:rsid w:val="00A147E3"/>
    <w:pPr>
      <w:numPr>
        <w:ilvl w:val="4"/>
        <w:numId w:val="12"/>
      </w:numPr>
    </w:pPr>
    <w:rPr>
      <w:color w:val="800000"/>
    </w:rPr>
  </w:style>
  <w:style w:type="paragraph" w:customStyle="1" w:styleId="RevisionNummerierungStufe3">
    <w:name w:val="Revision Nummerierung (Stufe 3)"/>
    <w:basedOn w:val="Normal"/>
    <w:rsid w:val="00A147E3"/>
    <w:pPr>
      <w:numPr>
        <w:ilvl w:val="5"/>
        <w:numId w:val="12"/>
      </w:numPr>
    </w:pPr>
    <w:rPr>
      <w:color w:val="800000"/>
    </w:rPr>
  </w:style>
  <w:style w:type="paragraph" w:customStyle="1" w:styleId="RevisionNummerierungStufe4">
    <w:name w:val="Revision Nummerierung (Stufe 4)"/>
    <w:basedOn w:val="Normal"/>
    <w:rsid w:val="00A147E3"/>
    <w:pPr>
      <w:numPr>
        <w:ilvl w:val="6"/>
        <w:numId w:val="12"/>
      </w:numPr>
    </w:pPr>
    <w:rPr>
      <w:color w:val="800000"/>
    </w:rPr>
  </w:style>
  <w:style w:type="character" w:customStyle="1" w:styleId="RevisionText">
    <w:name w:val="Revision Text"/>
    <w:basedOn w:val="DefaultParagraphFont"/>
    <w:rsid w:val="00A147E3"/>
    <w:rPr>
      <w:color w:val="800000"/>
      <w:shd w:val="clear" w:color="auto" w:fill="auto"/>
    </w:rPr>
  </w:style>
  <w:style w:type="paragraph" w:customStyle="1" w:styleId="RevisionParagraphBezeichner">
    <w:name w:val="Revision Paragraph Bezeichner"/>
    <w:basedOn w:val="Normal"/>
    <w:next w:val="RevisionParagraphberschrift"/>
    <w:rsid w:val="00A147E3"/>
    <w:pPr>
      <w:keepNext/>
      <w:numPr>
        <w:ilvl w:val="1"/>
        <w:numId w:val="12"/>
      </w:numPr>
      <w:spacing w:before="480"/>
      <w:ind w:left="0"/>
      <w:jc w:val="center"/>
      <w:outlineLvl w:val="7"/>
    </w:pPr>
    <w:rPr>
      <w:color w:val="800000"/>
    </w:rPr>
  </w:style>
  <w:style w:type="paragraph" w:customStyle="1" w:styleId="RevisionParagraphBezeichnermanuell">
    <w:name w:val="Revision Paragraph Bezeichner (manuell)"/>
    <w:basedOn w:val="Normal"/>
    <w:next w:val="RevisionParagraphberschrift"/>
    <w:rsid w:val="00A147E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A147E3"/>
    <w:pPr>
      <w:keepNext/>
      <w:jc w:val="center"/>
      <w:outlineLvl w:val="7"/>
    </w:pPr>
    <w:rPr>
      <w:color w:val="800000"/>
    </w:rPr>
  </w:style>
  <w:style w:type="paragraph" w:customStyle="1" w:styleId="RevisionBuchBezeichner">
    <w:name w:val="Revision Buch Bezeichner"/>
    <w:basedOn w:val="Normal"/>
    <w:next w:val="RevisionBuchberschrift"/>
    <w:rsid w:val="00A147E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A147E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A147E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A147E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A147E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A147E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A147E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A147E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A147E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A147E3"/>
    <w:pPr>
      <w:keepNext/>
      <w:spacing w:after="240"/>
      <w:jc w:val="center"/>
      <w:outlineLvl w:val="6"/>
    </w:pPr>
    <w:rPr>
      <w:color w:val="800000"/>
    </w:rPr>
  </w:style>
  <w:style w:type="paragraph" w:customStyle="1" w:styleId="RevisionTitelBezeichner">
    <w:name w:val="Revision Titel Bezeichner"/>
    <w:basedOn w:val="Normal"/>
    <w:next w:val="RevisionTitelberschrift"/>
    <w:rsid w:val="00A147E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A147E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A147E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A147E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A147E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A147E3"/>
    <w:pPr>
      <w:keepNext/>
      <w:numPr>
        <w:numId w:val="12"/>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A147E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A147E3"/>
    <w:pPr>
      <w:jc w:val="center"/>
      <w:outlineLvl w:val="6"/>
    </w:pPr>
    <w:rPr>
      <w:color w:val="800000"/>
      <w:sz w:val="28"/>
    </w:rPr>
  </w:style>
  <w:style w:type="paragraph" w:customStyle="1" w:styleId="RevisionKurzbezeichnung-AbkrzungStammdokument">
    <w:name w:val="Revision Kurzbezeichnung - Abkürzung (Stammdokument)"/>
    <w:basedOn w:val="Normal"/>
    <w:rsid w:val="00A147E3"/>
    <w:pPr>
      <w:jc w:val="center"/>
    </w:pPr>
    <w:rPr>
      <w:color w:val="800000"/>
      <w:sz w:val="26"/>
    </w:rPr>
  </w:style>
  <w:style w:type="paragraph" w:customStyle="1" w:styleId="RevisionEingangsformelStandardStammdokument">
    <w:name w:val="Revision Eingangsformel Standard (Stammdokument)"/>
    <w:basedOn w:val="Normal"/>
    <w:rsid w:val="00A147E3"/>
    <w:pPr>
      <w:ind w:firstLine="425"/>
    </w:pPr>
    <w:rPr>
      <w:color w:val="800000"/>
    </w:rPr>
  </w:style>
  <w:style w:type="paragraph" w:customStyle="1" w:styleId="RevisionEingangsformelAufzhlungStammdokument">
    <w:name w:val="Revision Eingangsformel Aufzählung (Stammdokument)"/>
    <w:basedOn w:val="Normal"/>
    <w:rsid w:val="00A147E3"/>
    <w:pPr>
      <w:numPr>
        <w:numId w:val="19"/>
      </w:numPr>
    </w:pPr>
    <w:rPr>
      <w:color w:val="800000"/>
    </w:rPr>
  </w:style>
  <w:style w:type="paragraph" w:customStyle="1" w:styleId="RevisionVerzeichnisTitelStammdokument">
    <w:name w:val="Revision Verzeichnis Titel (Stammdokument)"/>
    <w:basedOn w:val="Normal"/>
    <w:next w:val="RevisionVerzeichnis2"/>
    <w:rsid w:val="00A147E3"/>
    <w:pPr>
      <w:jc w:val="center"/>
    </w:pPr>
    <w:rPr>
      <w:color w:val="800000"/>
    </w:rPr>
  </w:style>
  <w:style w:type="paragraph" w:customStyle="1" w:styleId="RevisionVerzeichnis1">
    <w:name w:val="Revision Verzeichnis 1"/>
    <w:basedOn w:val="Normal"/>
    <w:rsid w:val="00A147E3"/>
    <w:pPr>
      <w:tabs>
        <w:tab w:val="left" w:pos="1191"/>
      </w:tabs>
      <w:ind w:left="1191" w:hanging="1191"/>
    </w:pPr>
    <w:rPr>
      <w:color w:val="800000"/>
    </w:rPr>
  </w:style>
  <w:style w:type="paragraph" w:customStyle="1" w:styleId="RevisionVerzeichnis2">
    <w:name w:val="Revision Verzeichnis 2"/>
    <w:basedOn w:val="Normal"/>
    <w:rsid w:val="00A147E3"/>
    <w:pPr>
      <w:keepNext/>
      <w:spacing w:before="240" w:line="360" w:lineRule="auto"/>
      <w:jc w:val="center"/>
    </w:pPr>
    <w:rPr>
      <w:color w:val="800000"/>
    </w:rPr>
  </w:style>
  <w:style w:type="paragraph" w:customStyle="1" w:styleId="RevisionVerzeichnis3">
    <w:name w:val="Revision Verzeichnis 3"/>
    <w:basedOn w:val="Normal"/>
    <w:rsid w:val="00A147E3"/>
    <w:pPr>
      <w:keepNext/>
      <w:spacing w:before="240" w:line="360" w:lineRule="auto"/>
      <w:jc w:val="center"/>
    </w:pPr>
    <w:rPr>
      <w:color w:val="800000"/>
      <w:sz w:val="18"/>
    </w:rPr>
  </w:style>
  <w:style w:type="paragraph" w:customStyle="1" w:styleId="RevisionVerzeichnis4">
    <w:name w:val="Revision Verzeichnis 4"/>
    <w:basedOn w:val="Normal"/>
    <w:rsid w:val="00A147E3"/>
    <w:pPr>
      <w:keepNext/>
      <w:spacing w:before="240" w:line="360" w:lineRule="auto"/>
      <w:jc w:val="center"/>
    </w:pPr>
    <w:rPr>
      <w:color w:val="800000"/>
      <w:sz w:val="18"/>
    </w:rPr>
  </w:style>
  <w:style w:type="paragraph" w:customStyle="1" w:styleId="RevisionVerzeichnis5">
    <w:name w:val="Revision Verzeichnis 5"/>
    <w:basedOn w:val="Normal"/>
    <w:rsid w:val="00A147E3"/>
    <w:pPr>
      <w:keepNext/>
      <w:spacing w:before="240" w:line="360" w:lineRule="auto"/>
      <w:jc w:val="center"/>
    </w:pPr>
    <w:rPr>
      <w:color w:val="800000"/>
      <w:sz w:val="18"/>
    </w:rPr>
  </w:style>
  <w:style w:type="paragraph" w:customStyle="1" w:styleId="RevisionVerzeichnis6">
    <w:name w:val="Revision Verzeichnis 6"/>
    <w:basedOn w:val="Normal"/>
    <w:rsid w:val="00A147E3"/>
    <w:pPr>
      <w:keepNext/>
      <w:spacing w:before="240" w:line="360" w:lineRule="auto"/>
      <w:jc w:val="center"/>
    </w:pPr>
    <w:rPr>
      <w:color w:val="800000"/>
      <w:sz w:val="18"/>
    </w:rPr>
  </w:style>
  <w:style w:type="paragraph" w:customStyle="1" w:styleId="RevisionVerzeichnis7">
    <w:name w:val="Revision Verzeichnis 7"/>
    <w:basedOn w:val="Normal"/>
    <w:rsid w:val="00A147E3"/>
    <w:pPr>
      <w:keepNext/>
      <w:spacing w:before="240" w:line="360" w:lineRule="auto"/>
      <w:jc w:val="center"/>
    </w:pPr>
    <w:rPr>
      <w:color w:val="800000"/>
      <w:sz w:val="16"/>
    </w:rPr>
  </w:style>
  <w:style w:type="paragraph" w:customStyle="1" w:styleId="RevisionVerzeichnis8">
    <w:name w:val="Revision Verzeichnis 8"/>
    <w:basedOn w:val="Normal"/>
    <w:rsid w:val="00A147E3"/>
    <w:pPr>
      <w:keepNext/>
      <w:spacing w:before="240" w:line="360" w:lineRule="auto"/>
      <w:jc w:val="center"/>
    </w:pPr>
    <w:rPr>
      <w:color w:val="800000"/>
      <w:sz w:val="16"/>
    </w:rPr>
  </w:style>
  <w:style w:type="paragraph" w:customStyle="1" w:styleId="RevisionVerzeichnis9">
    <w:name w:val="Revision Verzeichnis 9"/>
    <w:basedOn w:val="Normal"/>
    <w:rsid w:val="00A147E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A147E3"/>
    <w:pPr>
      <w:spacing w:before="240"/>
      <w:jc w:val="right"/>
      <w:outlineLvl w:val="6"/>
    </w:pPr>
    <w:rPr>
      <w:color w:val="800000"/>
      <w:sz w:val="26"/>
    </w:rPr>
  </w:style>
  <w:style w:type="paragraph" w:customStyle="1" w:styleId="RevisionAnlageberschrift">
    <w:name w:val="Revision Anlage Überschrift"/>
    <w:basedOn w:val="Normal"/>
    <w:next w:val="RevisionAnlageText"/>
    <w:rsid w:val="00A147E3"/>
    <w:pPr>
      <w:jc w:val="center"/>
      <w:outlineLvl w:val="6"/>
    </w:pPr>
    <w:rPr>
      <w:color w:val="800000"/>
      <w:sz w:val="26"/>
    </w:rPr>
  </w:style>
  <w:style w:type="paragraph" w:customStyle="1" w:styleId="RevisionAnlageVerzeichnisTitel">
    <w:name w:val="Revision Anlage Verzeichnis Titel"/>
    <w:basedOn w:val="Normal"/>
    <w:next w:val="RevisionAnlageVerzeichnis1"/>
    <w:rsid w:val="00A147E3"/>
    <w:pPr>
      <w:jc w:val="center"/>
    </w:pPr>
    <w:rPr>
      <w:color w:val="800000"/>
      <w:sz w:val="26"/>
    </w:rPr>
  </w:style>
  <w:style w:type="paragraph" w:customStyle="1" w:styleId="RevisionAnlageVerzeichnis1">
    <w:name w:val="Revision Anlage Verzeichnis 1"/>
    <w:basedOn w:val="Normal"/>
    <w:rsid w:val="00A147E3"/>
    <w:pPr>
      <w:jc w:val="center"/>
    </w:pPr>
    <w:rPr>
      <w:color w:val="800000"/>
      <w:sz w:val="24"/>
    </w:rPr>
  </w:style>
  <w:style w:type="paragraph" w:customStyle="1" w:styleId="RevisionAnlageVerzeichnis2">
    <w:name w:val="Revision Anlage Verzeichnis 2"/>
    <w:basedOn w:val="Normal"/>
    <w:rsid w:val="00A147E3"/>
    <w:pPr>
      <w:jc w:val="center"/>
    </w:pPr>
    <w:rPr>
      <w:color w:val="800000"/>
      <w:sz w:val="24"/>
    </w:rPr>
  </w:style>
  <w:style w:type="paragraph" w:customStyle="1" w:styleId="RevisionAnlageVerzeichnis3">
    <w:name w:val="Revision Anlage Verzeichnis 3"/>
    <w:basedOn w:val="Normal"/>
    <w:rsid w:val="00A147E3"/>
    <w:pPr>
      <w:jc w:val="center"/>
    </w:pPr>
    <w:rPr>
      <w:color w:val="800000"/>
    </w:rPr>
  </w:style>
  <w:style w:type="paragraph" w:customStyle="1" w:styleId="RevisionAnlageVerzeichnis4">
    <w:name w:val="Revision Anlage Verzeichnis 4"/>
    <w:basedOn w:val="Normal"/>
    <w:rsid w:val="00A147E3"/>
    <w:pPr>
      <w:jc w:val="center"/>
    </w:pPr>
    <w:rPr>
      <w:color w:val="800000"/>
    </w:rPr>
  </w:style>
  <w:style w:type="paragraph" w:customStyle="1" w:styleId="Revisionberschrift1">
    <w:name w:val="Revision Überschrift 1"/>
    <w:basedOn w:val="Normal"/>
    <w:next w:val="RevisionAnlageText"/>
    <w:rsid w:val="00A147E3"/>
    <w:pPr>
      <w:keepNext/>
      <w:spacing w:before="240" w:after="60"/>
    </w:pPr>
    <w:rPr>
      <w:color w:val="800000"/>
      <w:kern w:val="32"/>
    </w:rPr>
  </w:style>
  <w:style w:type="paragraph" w:customStyle="1" w:styleId="Revisionberschrift2">
    <w:name w:val="Revision Überschrift 2"/>
    <w:basedOn w:val="Normal"/>
    <w:next w:val="RevisionAnlageText"/>
    <w:rsid w:val="00A147E3"/>
    <w:pPr>
      <w:keepNext/>
      <w:spacing w:before="240" w:after="60"/>
    </w:pPr>
    <w:rPr>
      <w:color w:val="800000"/>
    </w:rPr>
  </w:style>
  <w:style w:type="paragraph" w:customStyle="1" w:styleId="Revisionberschrift3">
    <w:name w:val="Revision Überschrift 3"/>
    <w:basedOn w:val="Normal"/>
    <w:next w:val="RevisionAnlageText"/>
    <w:rsid w:val="00A147E3"/>
    <w:pPr>
      <w:keepNext/>
      <w:spacing w:before="240" w:after="60"/>
    </w:pPr>
    <w:rPr>
      <w:color w:val="800000"/>
    </w:rPr>
  </w:style>
  <w:style w:type="paragraph" w:customStyle="1" w:styleId="Revisionberschrift4">
    <w:name w:val="Revision Überschrift 4"/>
    <w:basedOn w:val="Normal"/>
    <w:next w:val="RevisionAnlageText"/>
    <w:rsid w:val="00A147E3"/>
    <w:pPr>
      <w:keepNext/>
      <w:spacing w:before="240" w:after="60"/>
    </w:pPr>
    <w:rPr>
      <w:color w:val="800000"/>
    </w:rPr>
  </w:style>
  <w:style w:type="paragraph" w:customStyle="1" w:styleId="RevisionAnlageText">
    <w:name w:val="Revision Anlage Text"/>
    <w:basedOn w:val="Normal"/>
    <w:rsid w:val="00A147E3"/>
    <w:rPr>
      <w:color w:val="800000"/>
    </w:rPr>
  </w:style>
  <w:style w:type="paragraph" w:customStyle="1" w:styleId="RevisionListeStufe1">
    <w:name w:val="Revision Liste (Stufe 1)"/>
    <w:basedOn w:val="Normal"/>
    <w:rsid w:val="00A147E3"/>
    <w:pPr>
      <w:numPr>
        <w:numId w:val="13"/>
      </w:numPr>
      <w:tabs>
        <w:tab w:val="left" w:pos="0"/>
      </w:tabs>
    </w:pPr>
    <w:rPr>
      <w:color w:val="800000"/>
    </w:rPr>
  </w:style>
  <w:style w:type="paragraph" w:customStyle="1" w:styleId="RevisionListeStufe1manuell">
    <w:name w:val="Revision Liste (Stufe 1) (manuell)"/>
    <w:basedOn w:val="Normal"/>
    <w:rsid w:val="00A147E3"/>
    <w:pPr>
      <w:tabs>
        <w:tab w:val="left" w:pos="425"/>
      </w:tabs>
      <w:ind w:left="425" w:hanging="425"/>
    </w:pPr>
    <w:rPr>
      <w:color w:val="800000"/>
    </w:rPr>
  </w:style>
  <w:style w:type="paragraph" w:customStyle="1" w:styleId="RevisionListeFolgeabsatzStufe1">
    <w:name w:val="Revision Liste Folgeabsatz (Stufe 1)"/>
    <w:basedOn w:val="Normal"/>
    <w:rsid w:val="00A147E3"/>
    <w:pPr>
      <w:numPr>
        <w:ilvl w:val="1"/>
        <w:numId w:val="13"/>
      </w:numPr>
    </w:pPr>
    <w:rPr>
      <w:color w:val="800000"/>
    </w:rPr>
  </w:style>
  <w:style w:type="paragraph" w:customStyle="1" w:styleId="RevisionListeStufe2">
    <w:name w:val="Revision Liste (Stufe 2)"/>
    <w:basedOn w:val="Normal"/>
    <w:rsid w:val="00A147E3"/>
    <w:pPr>
      <w:numPr>
        <w:ilvl w:val="2"/>
        <w:numId w:val="13"/>
      </w:numPr>
    </w:pPr>
    <w:rPr>
      <w:color w:val="800000"/>
    </w:rPr>
  </w:style>
  <w:style w:type="paragraph" w:customStyle="1" w:styleId="RevisionListeStufe2manuell">
    <w:name w:val="Revision Liste (Stufe 2) (manuell)"/>
    <w:basedOn w:val="Normal"/>
    <w:rsid w:val="00A147E3"/>
    <w:pPr>
      <w:tabs>
        <w:tab w:val="left" w:pos="850"/>
      </w:tabs>
      <w:ind w:left="850" w:hanging="425"/>
    </w:pPr>
    <w:rPr>
      <w:color w:val="800000"/>
    </w:rPr>
  </w:style>
  <w:style w:type="paragraph" w:customStyle="1" w:styleId="RevisionListeFolgeabsatzStufe2">
    <w:name w:val="Revision Liste Folgeabsatz (Stufe 2)"/>
    <w:basedOn w:val="Normal"/>
    <w:rsid w:val="00A147E3"/>
    <w:pPr>
      <w:numPr>
        <w:ilvl w:val="3"/>
        <w:numId w:val="13"/>
      </w:numPr>
    </w:pPr>
    <w:rPr>
      <w:color w:val="800000"/>
    </w:rPr>
  </w:style>
  <w:style w:type="paragraph" w:customStyle="1" w:styleId="RevisionListeStufe3">
    <w:name w:val="Revision Liste (Stufe 3)"/>
    <w:basedOn w:val="Normal"/>
    <w:rsid w:val="00A147E3"/>
    <w:pPr>
      <w:numPr>
        <w:ilvl w:val="4"/>
        <w:numId w:val="13"/>
      </w:numPr>
    </w:pPr>
    <w:rPr>
      <w:color w:val="800000"/>
    </w:rPr>
  </w:style>
  <w:style w:type="paragraph" w:customStyle="1" w:styleId="RevisionListeStufe3manuell">
    <w:name w:val="Revision Liste (Stufe 3) (manuell)"/>
    <w:basedOn w:val="Normal"/>
    <w:rsid w:val="00A147E3"/>
    <w:pPr>
      <w:tabs>
        <w:tab w:val="left" w:pos="1276"/>
      </w:tabs>
      <w:ind w:left="1276" w:hanging="425"/>
    </w:pPr>
    <w:rPr>
      <w:color w:val="800000"/>
    </w:rPr>
  </w:style>
  <w:style w:type="paragraph" w:customStyle="1" w:styleId="RevisionListeFolgeabsatzStufe3">
    <w:name w:val="Revision Liste Folgeabsatz (Stufe 3)"/>
    <w:basedOn w:val="Normal"/>
    <w:rsid w:val="00A147E3"/>
    <w:pPr>
      <w:numPr>
        <w:ilvl w:val="5"/>
        <w:numId w:val="13"/>
      </w:numPr>
    </w:pPr>
    <w:rPr>
      <w:color w:val="800000"/>
    </w:rPr>
  </w:style>
  <w:style w:type="paragraph" w:customStyle="1" w:styleId="RevisionListeStufe4">
    <w:name w:val="Revision Liste (Stufe 4)"/>
    <w:basedOn w:val="Normal"/>
    <w:rsid w:val="00A147E3"/>
    <w:pPr>
      <w:numPr>
        <w:ilvl w:val="6"/>
        <w:numId w:val="13"/>
      </w:numPr>
    </w:pPr>
    <w:rPr>
      <w:color w:val="800000"/>
    </w:rPr>
  </w:style>
  <w:style w:type="paragraph" w:customStyle="1" w:styleId="RevisionListeStufe4manuell">
    <w:name w:val="Revision Liste (Stufe 4) (manuell)"/>
    <w:basedOn w:val="Normal"/>
    <w:rsid w:val="00A147E3"/>
    <w:pPr>
      <w:tabs>
        <w:tab w:val="left" w:pos="1984"/>
      </w:tabs>
      <w:ind w:left="1984" w:hanging="709"/>
    </w:pPr>
    <w:rPr>
      <w:color w:val="800000"/>
    </w:rPr>
  </w:style>
  <w:style w:type="paragraph" w:customStyle="1" w:styleId="RevisionListeFolgeabsatzStufe4">
    <w:name w:val="Revision Liste Folgeabsatz (Stufe 4)"/>
    <w:basedOn w:val="Normal"/>
    <w:rsid w:val="00A147E3"/>
    <w:pPr>
      <w:numPr>
        <w:ilvl w:val="7"/>
        <w:numId w:val="13"/>
      </w:numPr>
    </w:pPr>
    <w:rPr>
      <w:color w:val="800000"/>
    </w:rPr>
  </w:style>
  <w:style w:type="paragraph" w:customStyle="1" w:styleId="RevisionAufzhlungStufe1">
    <w:name w:val="Revision Aufzählung (Stufe 1)"/>
    <w:basedOn w:val="Normal"/>
    <w:rsid w:val="00A147E3"/>
    <w:pPr>
      <w:numPr>
        <w:numId w:val="14"/>
      </w:numPr>
      <w:tabs>
        <w:tab w:val="left" w:pos="0"/>
      </w:tabs>
    </w:pPr>
    <w:rPr>
      <w:color w:val="800000"/>
    </w:rPr>
  </w:style>
  <w:style w:type="paragraph" w:customStyle="1" w:styleId="RevisionAufzhlungFolgeabsatzStufe1">
    <w:name w:val="Revision Aufzählung Folgeabsatz (Stufe 1)"/>
    <w:basedOn w:val="Normal"/>
    <w:rsid w:val="00A147E3"/>
    <w:pPr>
      <w:tabs>
        <w:tab w:val="left" w:pos="425"/>
      </w:tabs>
      <w:ind w:left="425"/>
    </w:pPr>
    <w:rPr>
      <w:color w:val="800000"/>
    </w:rPr>
  </w:style>
  <w:style w:type="paragraph" w:customStyle="1" w:styleId="RevisionAufzhlungStufe2">
    <w:name w:val="Revision Aufzählung (Stufe 2)"/>
    <w:basedOn w:val="Normal"/>
    <w:rsid w:val="00A147E3"/>
    <w:pPr>
      <w:numPr>
        <w:numId w:val="15"/>
      </w:numPr>
      <w:tabs>
        <w:tab w:val="left" w:pos="425"/>
      </w:tabs>
    </w:pPr>
    <w:rPr>
      <w:color w:val="800000"/>
    </w:rPr>
  </w:style>
  <w:style w:type="paragraph" w:customStyle="1" w:styleId="RevisionAufzhlungFolgeabsatzStufe2">
    <w:name w:val="Revision Aufzählung Folgeabsatz (Stufe 2)"/>
    <w:basedOn w:val="Normal"/>
    <w:rsid w:val="00A147E3"/>
    <w:pPr>
      <w:tabs>
        <w:tab w:val="left" w:pos="794"/>
      </w:tabs>
      <w:ind w:left="850"/>
    </w:pPr>
    <w:rPr>
      <w:color w:val="800000"/>
    </w:rPr>
  </w:style>
  <w:style w:type="paragraph" w:customStyle="1" w:styleId="RevisionAufzhlungStufe3">
    <w:name w:val="Revision Aufzählung (Stufe 3)"/>
    <w:basedOn w:val="Normal"/>
    <w:rsid w:val="00A147E3"/>
    <w:pPr>
      <w:numPr>
        <w:numId w:val="16"/>
      </w:numPr>
      <w:tabs>
        <w:tab w:val="left" w:pos="850"/>
      </w:tabs>
    </w:pPr>
    <w:rPr>
      <w:color w:val="800000"/>
    </w:rPr>
  </w:style>
  <w:style w:type="paragraph" w:customStyle="1" w:styleId="RevisionAufzhlungFolgeabsatzStufe3">
    <w:name w:val="Revision Aufzählung Folgeabsatz (Stufe 3)"/>
    <w:basedOn w:val="Normal"/>
    <w:rsid w:val="00A147E3"/>
    <w:pPr>
      <w:tabs>
        <w:tab w:val="left" w:pos="1276"/>
      </w:tabs>
      <w:ind w:left="1276"/>
    </w:pPr>
    <w:rPr>
      <w:color w:val="800000"/>
    </w:rPr>
  </w:style>
  <w:style w:type="paragraph" w:customStyle="1" w:styleId="RevisionAufzhlungStufe4">
    <w:name w:val="Revision Aufzählung (Stufe 4)"/>
    <w:basedOn w:val="Normal"/>
    <w:rsid w:val="00A147E3"/>
    <w:pPr>
      <w:numPr>
        <w:numId w:val="17"/>
      </w:numPr>
      <w:tabs>
        <w:tab w:val="left" w:pos="1276"/>
      </w:tabs>
    </w:pPr>
    <w:rPr>
      <w:color w:val="800000"/>
    </w:rPr>
  </w:style>
  <w:style w:type="paragraph" w:customStyle="1" w:styleId="RevisionAufzhlungFolgeabsatzStufe4">
    <w:name w:val="Revision Aufzählung Folgeabsatz (Stufe 4)"/>
    <w:basedOn w:val="Normal"/>
    <w:rsid w:val="00A147E3"/>
    <w:pPr>
      <w:tabs>
        <w:tab w:val="left" w:pos="1701"/>
      </w:tabs>
      <w:ind w:left="1701"/>
    </w:pPr>
    <w:rPr>
      <w:color w:val="800000"/>
    </w:rPr>
  </w:style>
  <w:style w:type="paragraph" w:customStyle="1" w:styleId="RevisionAufzhlungStufe5">
    <w:name w:val="Revision Aufzählung (Stufe 5)"/>
    <w:basedOn w:val="Normal"/>
    <w:rsid w:val="00A147E3"/>
    <w:pPr>
      <w:numPr>
        <w:numId w:val="18"/>
      </w:numPr>
      <w:tabs>
        <w:tab w:val="left" w:pos="1701"/>
      </w:tabs>
    </w:pPr>
    <w:rPr>
      <w:color w:val="800000"/>
    </w:rPr>
  </w:style>
  <w:style w:type="paragraph" w:customStyle="1" w:styleId="RevisionAufzhlungFolgeabsatzStufe5">
    <w:name w:val="Revision Aufzählung Folgeabsatz (Stufe 5)"/>
    <w:basedOn w:val="Normal"/>
    <w:rsid w:val="00A147E3"/>
    <w:pPr>
      <w:tabs>
        <w:tab w:val="left" w:pos="2126"/>
      </w:tabs>
      <w:ind w:left="2126"/>
    </w:pPr>
    <w:rPr>
      <w:color w:val="800000"/>
    </w:rPr>
  </w:style>
  <w:style w:type="paragraph" w:customStyle="1" w:styleId="RevisionFunotentext">
    <w:name w:val="Revision Fußnotentext"/>
    <w:basedOn w:val="FootnoteText"/>
    <w:rsid w:val="00A147E3"/>
    <w:rPr>
      <w:color w:val="800000"/>
    </w:rPr>
  </w:style>
  <w:style w:type="paragraph" w:customStyle="1" w:styleId="RevisionFormel">
    <w:name w:val="Revision Formel"/>
    <w:basedOn w:val="Normal"/>
    <w:rsid w:val="00A147E3"/>
    <w:pPr>
      <w:spacing w:before="240" w:after="240"/>
      <w:jc w:val="center"/>
    </w:pPr>
    <w:rPr>
      <w:color w:val="800000"/>
    </w:rPr>
  </w:style>
  <w:style w:type="paragraph" w:customStyle="1" w:styleId="RevisionGrafik">
    <w:name w:val="Revision Grafik"/>
    <w:basedOn w:val="Normal"/>
    <w:rsid w:val="00A147E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A147E3"/>
    <w:pPr>
      <w:jc w:val="center"/>
    </w:pPr>
    <w:rPr>
      <w:color w:val="800000"/>
    </w:rPr>
  </w:style>
  <w:style w:type="paragraph" w:customStyle="1" w:styleId="RevisionAnlageVerweis">
    <w:name w:val="Revision Anlage Verweis"/>
    <w:basedOn w:val="Normal"/>
    <w:next w:val="RevisionAnlageberschrift"/>
    <w:rsid w:val="00A147E3"/>
    <w:pPr>
      <w:spacing w:before="0"/>
      <w:jc w:val="right"/>
    </w:pPr>
    <w:rPr>
      <w:color w:val="800000"/>
    </w:rPr>
  </w:style>
  <w:style w:type="paragraph" w:customStyle="1" w:styleId="Bezeichnungnderungsdokument">
    <w:name w:val="Bezeichnung (Änderungsdokument)"/>
    <w:basedOn w:val="Normal"/>
    <w:next w:val="Kurzbezeichnung-Abkrzungnderungsdokument"/>
    <w:rsid w:val="00A147E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A147E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A147E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A147E3"/>
    <w:pPr>
      <w:ind w:firstLine="425"/>
    </w:pPr>
  </w:style>
  <w:style w:type="paragraph" w:customStyle="1" w:styleId="EingangsformelAufzhlungnderungsdokument">
    <w:name w:val="Eingangsformel Aufzählung (Änderungsdokument)"/>
    <w:basedOn w:val="Normal"/>
    <w:rsid w:val="00A147E3"/>
    <w:pPr>
      <w:numPr>
        <w:numId w:val="20"/>
      </w:numPr>
    </w:pPr>
  </w:style>
  <w:style w:type="paragraph" w:customStyle="1" w:styleId="EingangsformelFolgeabsatznderungsdokument">
    <w:name w:val="Eingangsformel Folgeabsatz (Änderungsdokument)"/>
    <w:basedOn w:val="Normal"/>
    <w:rsid w:val="00A147E3"/>
  </w:style>
  <w:style w:type="paragraph" w:customStyle="1" w:styleId="ArtikelBezeichner">
    <w:name w:val="Artikel Bezeichner"/>
    <w:basedOn w:val="Normal"/>
    <w:next w:val="Artikelberschrift"/>
    <w:rsid w:val="00A147E3"/>
    <w:pPr>
      <w:keepNext/>
      <w:numPr>
        <w:numId w:val="21"/>
      </w:numPr>
      <w:spacing w:before="480" w:after="240"/>
      <w:ind w:left="720"/>
      <w:jc w:val="center"/>
      <w:outlineLvl w:val="1"/>
    </w:pPr>
    <w:rPr>
      <w:b/>
      <w:sz w:val="28"/>
    </w:rPr>
  </w:style>
  <w:style w:type="paragraph" w:customStyle="1" w:styleId="Artikelberschrift">
    <w:name w:val="Artikel Überschrift"/>
    <w:basedOn w:val="Normal"/>
    <w:next w:val="JuristischerAbsatznummeriert"/>
    <w:rsid w:val="00A147E3"/>
    <w:pPr>
      <w:keepNext/>
      <w:spacing w:after="240"/>
      <w:jc w:val="center"/>
      <w:outlineLvl w:val="1"/>
    </w:pPr>
    <w:rPr>
      <w:b/>
      <w:sz w:val="28"/>
    </w:rPr>
  </w:style>
  <w:style w:type="paragraph" w:customStyle="1" w:styleId="ArtikelBezeichnermanuell">
    <w:name w:val="Artikel Bezeichner (manuell)"/>
    <w:basedOn w:val="Normal"/>
    <w:rsid w:val="00A147E3"/>
    <w:pPr>
      <w:keepNext/>
      <w:spacing w:before="480" w:after="240"/>
      <w:jc w:val="center"/>
    </w:pPr>
    <w:rPr>
      <w:b/>
      <w:sz w:val="28"/>
    </w:rPr>
  </w:style>
  <w:style w:type="paragraph" w:styleId="TOC1">
    <w:name w:val="toc 1"/>
    <w:basedOn w:val="Normal"/>
    <w:next w:val="Normal"/>
    <w:uiPriority w:val="39"/>
    <w:semiHidden/>
    <w:unhideWhenUsed/>
    <w:rsid w:val="00A147E3"/>
    <w:pPr>
      <w:tabs>
        <w:tab w:val="left" w:pos="1191"/>
      </w:tabs>
      <w:ind w:left="1191" w:hanging="1191"/>
    </w:pPr>
  </w:style>
  <w:style w:type="paragraph" w:customStyle="1" w:styleId="VerzeichnisTitelnderungsdokument">
    <w:name w:val="Verzeichnis Titel (Änderungsdokument)"/>
    <w:basedOn w:val="Normal"/>
    <w:rsid w:val="00A147E3"/>
    <w:pPr>
      <w:jc w:val="center"/>
    </w:pPr>
  </w:style>
  <w:style w:type="character" w:styleId="CommentReference">
    <w:name w:val="annotation reference"/>
    <w:basedOn w:val="DefaultParagraphFont"/>
    <w:uiPriority w:val="99"/>
    <w:semiHidden/>
    <w:unhideWhenUsed/>
    <w:rsid w:val="000F6607"/>
    <w:rPr>
      <w:sz w:val="16"/>
      <w:szCs w:val="16"/>
    </w:rPr>
  </w:style>
  <w:style w:type="paragraph" w:styleId="CommentText">
    <w:name w:val="annotation text"/>
    <w:basedOn w:val="Normal"/>
    <w:link w:val="CommentTextChar"/>
    <w:uiPriority w:val="99"/>
    <w:unhideWhenUsed/>
    <w:rsid w:val="000F6607"/>
    <w:rPr>
      <w:sz w:val="20"/>
      <w:szCs w:val="20"/>
    </w:rPr>
  </w:style>
  <w:style w:type="character" w:customStyle="1" w:styleId="CommentTextChar">
    <w:name w:val="Comment Text Char"/>
    <w:basedOn w:val="DefaultParagraphFont"/>
    <w:link w:val="CommentText"/>
    <w:uiPriority w:val="99"/>
    <w:rsid w:val="000F660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F6607"/>
    <w:rPr>
      <w:b/>
      <w:bCs/>
    </w:rPr>
  </w:style>
  <w:style w:type="character" w:customStyle="1" w:styleId="CommentSubjectChar">
    <w:name w:val="Comment Subject Char"/>
    <w:basedOn w:val="CommentTextChar"/>
    <w:link w:val="CommentSubject"/>
    <w:uiPriority w:val="99"/>
    <w:semiHidden/>
    <w:rsid w:val="000F6607"/>
    <w:rPr>
      <w:rFonts w:ascii="Arial" w:hAnsi="Arial" w:cs="Arial"/>
      <w:b/>
      <w:bCs/>
      <w:sz w:val="20"/>
      <w:szCs w:val="20"/>
    </w:rPr>
  </w:style>
  <w:style w:type="paragraph" w:styleId="BalloonText">
    <w:name w:val="Balloon Text"/>
    <w:basedOn w:val="Normal"/>
    <w:link w:val="BalloonTextChar"/>
    <w:uiPriority w:val="99"/>
    <w:semiHidden/>
    <w:unhideWhenUsed/>
    <w:rsid w:val="003447D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7DF"/>
    <w:rPr>
      <w:rFonts w:ascii="Segoe UI" w:hAnsi="Segoe UI" w:cs="Segoe UI"/>
      <w:sz w:val="18"/>
      <w:szCs w:val="18"/>
    </w:rPr>
  </w:style>
  <w:style w:type="paragraph" w:styleId="PlainText">
    <w:name w:val="Plain Text"/>
    <w:basedOn w:val="Normal"/>
    <w:link w:val="PlainTextChar"/>
    <w:uiPriority w:val="99"/>
    <w:unhideWhenUsed/>
    <w:rsid w:val="001B2DB7"/>
    <w:pPr>
      <w:spacing w:before="0" w:after="0"/>
      <w:jc w:val="left"/>
    </w:pPr>
    <w:rPr>
      <w:rFonts w:ascii="Calibri" w:hAnsi="Calibri" w:cstheme="minorBidi"/>
      <w:szCs w:val="21"/>
    </w:rPr>
  </w:style>
  <w:style w:type="character" w:customStyle="1" w:styleId="PlainTextChar">
    <w:name w:val="Plain Text Char"/>
    <w:basedOn w:val="DefaultParagraphFont"/>
    <w:link w:val="PlainText"/>
    <w:uiPriority w:val="99"/>
    <w:rsid w:val="001B2DB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AENDER.dotm</Template>
  <TotalTime>23</TotalTime>
  <Pages>14</Pages>
  <Words>4892</Words>
  <Characters>27886</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
  <dc:description/>
  <cp:lastModifiedBy>Liu, Lei</cp:lastModifiedBy>
  <cp:revision>13</cp:revision>
  <cp:lastPrinted>2021-02-09T08:39:00Z</cp:lastPrinted>
  <dcterms:created xsi:type="dcterms:W3CDTF">2021-02-10T09:14:00Z</dcterms:created>
  <dcterms:modified xsi:type="dcterms:W3CDTF">2021-02-25T10:57:00Z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AENDER/ARTVER</vt:lpwstr>
  </property>
  <property fmtid="{D5CDD505-2E9C-101B-9397-08002B2CF9AE}" pid="3" name="Classification">
    <vt:lpwstr> </vt:lpwstr>
  </property>
  <property fmtid="{D5CDD505-2E9C-101B-9397-08002B2CF9AE}" pid="4" name="Version">
    <vt:lpwstr>4.1.4.0</vt:lpwstr>
  </property>
  <property fmtid="{D5CDD505-2E9C-101B-9397-08002B2CF9AE}" pid="5" name="Created using">
    <vt:lpwstr>LW 5.4, Build 20200526</vt:lpwstr>
  </property>
  <property fmtid="{D5CDD505-2E9C-101B-9397-08002B2CF9AE}" pid="6" name="Last edited using">
    <vt:lpwstr>LW 5.4, Build 20200526</vt:lpwstr>
  </property>
  <property fmtid="{D5CDD505-2E9C-101B-9397-08002B2CF9AE}" pid="7" name="eNorm-Version Erstellung">
    <vt:lpwstr>4.1.5, Bundesregierung, [20200526]</vt:lpwstr>
  </property>
  <property fmtid="{D5CDD505-2E9C-101B-9397-08002B2CF9AE}" pid="8" name="eNorm-Version letzte Bearbeitung">
    <vt:lpwstr>4.1.5 Bundesregierung [20200526]</vt:lpwstr>
  </property>
  <property fmtid="{D5CDD505-2E9C-101B-9397-08002B2CF9AE}" pid="9" name="Meta_Initiant">
    <vt:lpwstr>Bundesministerium fÃ¼r ErnÃ¤hrung und Landwirtschaft</vt:lpwstr>
  </property>
  <property fmtid="{D5CDD505-2E9C-101B-9397-08002B2CF9AE}" pid="10" name="Bearbeitungsstand">
    <vt:lpwstr>Bearbeitungsstand: 10.02.2021  9:33 Uhr</vt:lpwstr>
  </property>
  <property fmtid="{D5CDD505-2E9C-101B-9397-08002B2CF9AE}" pid="11" name="eNorm-Version vorherige Bearbeitung">
    <vt:lpwstr>4.1.5 Bundesregierung [20200526]</vt:lpwstr>
  </property>
  <property fmtid="{D5CDD505-2E9C-101B-9397-08002B2CF9AE}" pid="12" name="DQP-Ergebnis für Version 4">
    <vt:lpwstr>82 Fehler, 15 Warnungen</vt:lpwstr>
  </property>
  <property fmtid="{D5CDD505-2E9C-101B-9397-08002B2CF9AE}" pid="13" name="eNorm-Version letzte DQP">
    <vt:lpwstr>4.1.5, Bundesregierung, [20200526]</vt:lpwstr>
  </property>
  <property fmtid="{D5CDD505-2E9C-101B-9397-08002B2CF9AE}" pid="14" name="Meta_Bezeichnung">
    <vt:lpwstr>Entwurf einer Fünften Verordnung zur Änderung der Pflanzenschutz-Anwendungsverordnung</vt:lpwstr>
  </property>
  <property fmtid="{D5CDD505-2E9C-101B-9397-08002B2CF9AE}" pid="15" name="Meta_Kurzbezeichnung">
    <vt:lpwstr/>
  </property>
  <property fmtid="{D5CDD505-2E9C-101B-9397-08002B2CF9AE}" pid="16" name="Meta_Abkürzung">
    <vt:lpwstr/>
  </property>
  <property fmtid="{D5CDD505-2E9C-101B-9397-08002B2CF9AE}" pid="17" name="Meta_Typ der Vorschrift">
    <vt:lpwstr>Artikelverordnung</vt:lpwstr>
  </property>
  <property fmtid="{D5CDD505-2E9C-101B-9397-08002B2CF9AE}" pid="18" name="Meta_Federführung">
    <vt:lpwstr>zu : </vt:lpwstr>
  </property>
  <property fmtid="{D5CDD505-2E9C-101B-9397-08002B2CF9AE}" pid="19"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20" name="Meta_Umsetzung von EU-Recht_2">
    <vt:lpwstr>Bl. L 241 vom 17.9.2015, S. 1).</vt:lpwstr>
  </property>
  <property fmtid="{D5CDD505-2E9C-101B-9397-08002B2CF9AE}" pid="21" name="Meta_Anlagen">
    <vt:lpwstr/>
  </property>
</Properties>
</file>