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FE38" w14:textId="77777777" w:rsidR="004C70FD" w:rsidRDefault="00E7537A">
      <w:pPr>
        <w:pStyle w:val="Heading1"/>
        <w:tabs>
          <w:tab w:val="center" w:pos="1992"/>
          <w:tab w:val="center" w:pos="6748"/>
        </w:tabs>
        <w:spacing w:after="106" w:line="259" w:lineRule="auto"/>
        <w:ind w:left="0" w:firstLine="0"/>
        <w:jc w:val="left"/>
      </w:pPr>
      <w:r>
        <w:rPr>
          <w:rFonts w:ascii="Calibri" w:hAnsi="Calibri"/>
          <w:b w:val="0"/>
          <w:sz w:val="22"/>
        </w:rPr>
        <w:tab/>
      </w:r>
      <w:r>
        <w:t xml:space="preserve">REPÚBLICA FRANCESA </w:t>
      </w:r>
      <w:r>
        <w:tab/>
        <w:t xml:space="preserve"> </w:t>
      </w:r>
    </w:p>
    <w:p w14:paraId="0DF88037" w14:textId="77777777" w:rsidR="004C70FD" w:rsidRDefault="00E7537A">
      <w:pPr>
        <w:tabs>
          <w:tab w:val="center" w:pos="2012"/>
          <w:tab w:val="center" w:pos="2554"/>
        </w:tabs>
        <w:spacing w:after="26" w:line="259" w:lineRule="auto"/>
        <w:ind w:left="0" w:firstLine="0"/>
        <w:jc w:val="left"/>
      </w:pPr>
      <w:r>
        <w:t xml:space="preserve"> </w:t>
      </w:r>
      <w:r>
        <w:tab/>
      </w:r>
      <w:r>
        <w:rPr>
          <w:rFonts w:ascii="Calibri" w:hAnsi="Calibri"/>
          <w:noProof/>
          <w:sz w:val="22"/>
        </w:rPr>
        <mc:AlternateContent>
          <mc:Choice Requires="wpg">
            <w:drawing>
              <wp:inline distT="0" distB="0" distL="0" distR="0" wp14:anchorId="019FCF0C" wp14:editId="6AD69DEE">
                <wp:extent cx="615696" cy="1524"/>
                <wp:effectExtent l="0" t="0" r="0" b="0"/>
                <wp:docPr id="1" name="Group 7701"/>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2" name="Forme libre 2"/>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0" o:spid="_x0000_s0000" style="mso-wrap-distance-left:0.0pt;mso-wrap-distance-top:0.0pt;mso-wrap-distance-right:0.0pt;mso-wrap-distance-bottom:0.0pt;width:48.5pt;height:0.1pt;" coordorigin="0,0" coordsize="6156,15">
                <v:shape id="shape 1" o:spid="_x0000_s1" style="position:absolute;left:0;top:0;width:6156;height:91;" coordsize="100000,100000" path="m0,0l100000,0l100000,99909l0,99909l0,0e" fillcolor="#000000" strokeweight="0.00pt">
                  <v:path textboxrect="0,0,0,0"/>
                </v:shape>
              </v:group>
            </w:pict>
          </mc:Fallback>
        </mc:AlternateContent>
      </w:r>
      <w:r>
        <w:t xml:space="preserve"> </w:t>
      </w:r>
      <w:r>
        <w:tab/>
        <w:t xml:space="preserve"> </w:t>
      </w:r>
    </w:p>
    <w:p w14:paraId="115B779A" w14:textId="77777777" w:rsidR="004C70FD" w:rsidRDefault="00E7537A">
      <w:pPr>
        <w:spacing w:after="100"/>
      </w:pPr>
      <w:r>
        <w:t>Ministerio de Economía, Hacienda y Recuperación</w:t>
      </w:r>
    </w:p>
    <w:p w14:paraId="7D081C91" w14:textId="77777777" w:rsidR="004C70FD" w:rsidRDefault="00E7537A">
      <w:pPr>
        <w:tabs>
          <w:tab w:val="center" w:pos="2012"/>
          <w:tab w:val="center" w:pos="2554"/>
        </w:tabs>
        <w:spacing w:after="0" w:line="259" w:lineRule="auto"/>
        <w:ind w:left="0" w:firstLine="0"/>
        <w:jc w:val="left"/>
      </w:pPr>
      <w:r>
        <w:t xml:space="preserve"> </w:t>
      </w:r>
      <w:r>
        <w:tab/>
      </w:r>
      <w:r>
        <w:rPr>
          <w:rFonts w:ascii="Calibri" w:hAnsi="Calibri"/>
          <w:noProof/>
          <w:sz w:val="22"/>
        </w:rPr>
        <mc:AlternateContent>
          <mc:Choice Requires="wpg">
            <w:drawing>
              <wp:inline distT="0" distB="0" distL="0" distR="0" wp14:anchorId="4675917F" wp14:editId="275B9905">
                <wp:extent cx="615696" cy="1524"/>
                <wp:effectExtent l="0" t="0" r="0" b="0"/>
                <wp:docPr id="3" name="Group 7702"/>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4" name="Forme libre 4"/>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2" o:spid="_x0000_s0000" style="mso-wrap-distance-left:0.0pt;mso-wrap-distance-top:0.0pt;mso-wrap-distance-right:0.0pt;mso-wrap-distance-bottom:0.0pt;width:48.5pt;height:0.1pt;" coordorigin="0,0" coordsize="6156,15">
                <v:shape id="shape 3" o:spid="_x0000_s3" style="position:absolute;left:0;top:0;width:6156;height:91;" coordsize="100000,100000" path="m0,0l100000,0l100000,99909l0,99909l0,0e" fillcolor="#000000" strokeweight="0.00pt">
                  <v:path textboxrect="0,0,0,0"/>
                </v:shape>
              </v:group>
            </w:pict>
          </mc:Fallback>
        </mc:AlternateContent>
      </w:r>
      <w:r>
        <w:t xml:space="preserve"> </w:t>
      </w:r>
      <w:r>
        <w:tab/>
        <w:t xml:space="preserve"> </w:t>
      </w:r>
    </w:p>
    <w:p w14:paraId="3B3CEDC6" w14:textId="77777777" w:rsidR="004C70FD" w:rsidRDefault="00E7537A">
      <w:pPr>
        <w:spacing w:after="0" w:line="259" w:lineRule="auto"/>
        <w:ind w:left="58" w:firstLine="0"/>
        <w:jc w:val="left"/>
      </w:pPr>
      <w:r>
        <w:t xml:space="preserve"> </w:t>
      </w:r>
      <w:r>
        <w:tab/>
        <w:t xml:space="preserve"> </w:t>
      </w:r>
      <w:r>
        <w:tab/>
        <w:t xml:space="preserve"> </w:t>
      </w:r>
    </w:p>
    <w:p w14:paraId="2B7A8B97" w14:textId="77777777" w:rsidR="004C70FD" w:rsidRDefault="00E7537A">
      <w:pPr>
        <w:pStyle w:val="Heading1"/>
        <w:spacing w:after="174"/>
        <w:ind w:left="128" w:right="120"/>
      </w:pPr>
      <w:r>
        <w:t>Decreto n.º           de                relativo al uso de ciertas denominaciones empleadas para designar productos alimenticios que contienen proteínas vegetales</w:t>
      </w:r>
    </w:p>
    <w:p w14:paraId="1749DE59" w14:textId="77777777" w:rsidR="004C70FD" w:rsidRDefault="00E7537A">
      <w:pPr>
        <w:spacing w:after="223" w:line="259" w:lineRule="auto"/>
        <w:ind w:left="10" w:right="5"/>
        <w:jc w:val="center"/>
      </w:pPr>
      <w:r>
        <w:t xml:space="preserve">NOR: ECO </w:t>
      </w:r>
    </w:p>
    <w:p w14:paraId="07E3C28B" w14:textId="77777777" w:rsidR="004C70FD" w:rsidRDefault="00E7537A">
      <w:pPr>
        <w:spacing w:after="292" w:line="250" w:lineRule="auto"/>
        <w:ind w:left="-5"/>
        <w:jc w:val="left"/>
        <w:rPr>
          <w:sz w:val="22"/>
        </w:rPr>
      </w:pPr>
      <w:r>
        <w:rPr>
          <w:i/>
          <w:sz w:val="22"/>
        </w:rPr>
        <w:t>Personas a las que afecta</w:t>
      </w:r>
      <w:r>
        <w:rPr>
          <w:sz w:val="22"/>
        </w:rPr>
        <w:t>:</w:t>
      </w:r>
      <w:r>
        <w:rPr>
          <w:color w:val="3C3C3C"/>
          <w:sz w:val="22"/>
          <w:shd w:val="clear" w:color="auto" w:fill="FFFFFF"/>
        </w:rPr>
        <w:t xml:space="preserve"> </w:t>
      </w:r>
      <w:r>
        <w:rPr>
          <w:i/>
          <w:color w:val="auto"/>
          <w:sz w:val="22"/>
          <w:shd w:val="clear" w:color="auto" w:fill="FFFFFF"/>
        </w:rPr>
        <w:t>profesionales de la alimentación y de la restauración; distribuidores de alimentos; consumidores</w:t>
      </w:r>
      <w:r>
        <w:rPr>
          <w:color w:val="auto"/>
          <w:sz w:val="22"/>
        </w:rPr>
        <w:t xml:space="preserve">. </w:t>
      </w:r>
    </w:p>
    <w:p w14:paraId="47AB098A" w14:textId="1CD82047" w:rsidR="004C70FD" w:rsidRDefault="00E7537A">
      <w:pPr>
        <w:spacing w:after="292" w:line="250" w:lineRule="auto"/>
        <w:ind w:left="-5"/>
        <w:rPr>
          <w:sz w:val="22"/>
        </w:rPr>
      </w:pPr>
      <w:r>
        <w:rPr>
          <w:i/>
          <w:sz w:val="22"/>
        </w:rPr>
        <w:t xml:space="preserve">Asunto: establecimiento de normas sobre el uso de denominaciones que designen productos de origen animal y productos alimenticios derivados con el fin de describir, comercializar o promover productos alimenticios que contengan proteínas vegetales. </w:t>
      </w:r>
    </w:p>
    <w:p w14:paraId="0799D212" w14:textId="45238934" w:rsidR="004C70FD" w:rsidRDefault="00E7537A">
      <w:pPr>
        <w:tabs>
          <w:tab w:val="left" w:pos="6495"/>
        </w:tabs>
        <w:spacing w:after="292" w:line="250" w:lineRule="auto"/>
        <w:ind w:left="-5"/>
        <w:rPr>
          <w:sz w:val="22"/>
        </w:rPr>
      </w:pPr>
      <w:r>
        <w:rPr>
          <w:i/>
          <w:sz w:val="22"/>
        </w:rPr>
        <w:t xml:space="preserve">Entrada en vigor: </w:t>
      </w:r>
      <w:r>
        <w:rPr>
          <w:i/>
          <w:color w:val="auto"/>
          <w:sz w:val="22"/>
        </w:rPr>
        <w:t>1 de abril de 2022.</w:t>
      </w:r>
      <w:r>
        <w:rPr>
          <w:color w:val="auto"/>
          <w:sz w:val="22"/>
        </w:rPr>
        <w:t xml:space="preserve"> </w:t>
      </w:r>
      <w:r>
        <w:rPr>
          <w:color w:val="auto"/>
          <w:sz w:val="22"/>
        </w:rPr>
        <w:tab/>
      </w:r>
    </w:p>
    <w:p w14:paraId="331CB556" w14:textId="2A5AFBEA" w:rsidR="004C70FD" w:rsidRDefault="00E7537A">
      <w:pPr>
        <w:spacing w:after="292" w:line="250" w:lineRule="auto"/>
        <w:ind w:left="-5"/>
        <w:rPr>
          <w:sz w:val="22"/>
        </w:rPr>
      </w:pPr>
      <w:r>
        <w:rPr>
          <w:i/>
          <w:sz w:val="22"/>
        </w:rPr>
        <w:t xml:space="preserve">Aviso: el texto regula el uso de denominaciones que </w:t>
      </w:r>
      <w:proofErr w:type="gramStart"/>
      <w:r>
        <w:rPr>
          <w:i/>
          <w:sz w:val="22"/>
        </w:rPr>
        <w:t xml:space="preserve">designan </w:t>
      </w:r>
      <w:r>
        <w:t xml:space="preserve"> </w:t>
      </w:r>
      <w:r>
        <w:rPr>
          <w:i/>
          <w:sz w:val="22"/>
        </w:rPr>
        <w:t>productos</w:t>
      </w:r>
      <w:proofErr w:type="gramEnd"/>
      <w:r>
        <w:rPr>
          <w:i/>
          <w:sz w:val="22"/>
        </w:rPr>
        <w:t xml:space="preserve"> de origen animal y productos alimenticios que los contienen para describir, comercializar o promover productos que incorporen proteínas vegetales. Abarca los productos que incorporan proteínas vegetales especialmente formuladas con fines tecnológicos o nutricionales (por ejemplo, preparaciones a base de carne y proteínas vegetales, cuya presentación sea parecida a la de un bistec) o ingredientes de origen no animal con un contenido importante de proteínas (por ejemplo, una hamburguesa hecha principalmente de lentejas aglomeradas, cuya presentación sea parecida a la de un bistec). Por lo tanto, no será posible utilizar la terminología específica de los sectores tradicionalmente asociados con la carne y el pescado para referirse a productos que no pertenecen al reino animal y que, en esencia, no son comparables.</w:t>
      </w:r>
    </w:p>
    <w:p w14:paraId="6F6571F1" w14:textId="77777777" w:rsidR="004C70FD" w:rsidRDefault="00E7537A">
      <w:pPr>
        <w:spacing w:after="754" w:line="250" w:lineRule="auto"/>
        <w:ind w:left="-5"/>
        <w:rPr>
          <w:sz w:val="22"/>
        </w:rPr>
      </w:pPr>
      <w:r>
        <w:rPr>
          <w:i/>
          <w:sz w:val="22"/>
        </w:rPr>
        <w:t xml:space="preserve">Referencias: el presente Decreto se adopta para la aplicación del artículo L. 412-10 del Código de Consumo en su redacción resultante del artículo 5 de la Ley 2020-699, de 10 de junio de 2020, relativa a la transparencia de la información sobre productos agrícolas y alimenticios. El texto puede consultarse en el sitio web de </w:t>
      </w:r>
      <w:proofErr w:type="spellStart"/>
      <w:r>
        <w:rPr>
          <w:i/>
          <w:sz w:val="22"/>
        </w:rPr>
        <w:t>Légifrance</w:t>
      </w:r>
      <w:proofErr w:type="spellEnd"/>
      <w:r>
        <w:t>:</w:t>
      </w:r>
      <w:hyperlink r:id="rId8" w:tooltip="http://www.legifrance.gouv.fr/" w:history="1">
        <w:r>
          <w:rPr>
            <w:i/>
            <w:sz w:val="22"/>
          </w:rPr>
          <w:t xml:space="preserve"> </w:t>
        </w:r>
      </w:hyperlink>
      <w:hyperlink r:id="rId9" w:tooltip="http://www.legifrance.gouv.fr/" w:history="1">
        <w:r>
          <w:rPr>
            <w:i/>
            <w:color w:val="0000FF"/>
            <w:sz w:val="22"/>
            <w:u w:val="single"/>
          </w:rPr>
          <w:t>http://www.legifrance.gouv.fr</w:t>
        </w:r>
      </w:hyperlink>
      <w:hyperlink r:id="rId10" w:tooltip="http://www.legifrance.gouv.fr/" w:history="1">
        <w:r>
          <w:rPr>
            <w:i/>
            <w:sz w:val="22"/>
          </w:rPr>
          <w:t>.</w:t>
        </w:r>
      </w:hyperlink>
      <w:r>
        <w:rPr>
          <w:i/>
          <w:sz w:val="22"/>
        </w:rPr>
        <w:t xml:space="preserve"> </w:t>
      </w:r>
    </w:p>
    <w:p w14:paraId="21D11241" w14:textId="77777777" w:rsidR="004C70FD" w:rsidRDefault="00E7537A">
      <w:pPr>
        <w:pStyle w:val="Heading1"/>
        <w:spacing w:after="230" w:line="259" w:lineRule="auto"/>
        <w:ind w:left="-5"/>
        <w:jc w:val="left"/>
        <w:rPr>
          <w:sz w:val="22"/>
        </w:rPr>
      </w:pPr>
      <w:r>
        <w:rPr>
          <w:sz w:val="22"/>
        </w:rPr>
        <w:t xml:space="preserve">El </w:t>
      </w:r>
      <w:proofErr w:type="gramStart"/>
      <w:r>
        <w:rPr>
          <w:sz w:val="22"/>
        </w:rPr>
        <w:t>Primer Ministro</w:t>
      </w:r>
      <w:proofErr w:type="gramEnd"/>
      <w:r>
        <w:rPr>
          <w:sz w:val="22"/>
        </w:rPr>
        <w:t xml:space="preserve">, </w:t>
      </w:r>
    </w:p>
    <w:p w14:paraId="6CB60A13" w14:textId="77777777" w:rsidR="004C70FD" w:rsidRDefault="00E7537A">
      <w:pPr>
        <w:ind w:left="-5"/>
        <w:rPr>
          <w:sz w:val="22"/>
        </w:rPr>
      </w:pPr>
      <w:r>
        <w:rPr>
          <w:sz w:val="22"/>
        </w:rPr>
        <w:t xml:space="preserve">A raíz del informe del </w:t>
      </w:r>
      <w:proofErr w:type="gramStart"/>
      <w:r>
        <w:rPr>
          <w:sz w:val="22"/>
        </w:rPr>
        <w:t>Ministro</w:t>
      </w:r>
      <w:proofErr w:type="gramEnd"/>
      <w:r>
        <w:rPr>
          <w:sz w:val="22"/>
        </w:rPr>
        <w:t xml:space="preserve"> de Economía, Hacienda y Recuperación, </w:t>
      </w:r>
    </w:p>
    <w:p w14:paraId="1EAD592A" w14:textId="77777777" w:rsidR="004C70FD" w:rsidRDefault="00E7537A">
      <w:pPr>
        <w:spacing w:after="0" w:line="259" w:lineRule="auto"/>
        <w:ind w:left="708" w:firstLine="0"/>
        <w:jc w:val="left"/>
        <w:rPr>
          <w:sz w:val="22"/>
        </w:rPr>
      </w:pPr>
      <w:r>
        <w:rPr>
          <w:sz w:val="22"/>
        </w:rPr>
        <w:t xml:space="preserve"> </w:t>
      </w:r>
    </w:p>
    <w:p w14:paraId="4D7B821A" w14:textId="657DE3AD" w:rsidR="00163BBD" w:rsidRDefault="00163BBD">
      <w:pPr>
        <w:ind w:left="-5"/>
        <w:rPr>
          <w:rFonts w:ascii="TimesNewRomanBold" w:hAnsi="TimesNewRomanBold" w:cs="TimesNewRomanBold"/>
          <w:bCs/>
          <w:sz w:val="22"/>
        </w:rPr>
      </w:pPr>
      <w:r>
        <w:rPr>
          <w:rFonts w:ascii="TimesNewRomanBold" w:hAnsi="TimesNewRomanBold"/>
          <w:sz w:val="22"/>
        </w:rPr>
        <w:t>Visto el Reglamento (CE) n.º 852/2004 del Parlamento Europeo y del Consejo, de 29 de abril de 2004, relativo a la higiene de los productos alimenticios;</w:t>
      </w:r>
    </w:p>
    <w:p w14:paraId="299443FB" w14:textId="77777777" w:rsidR="00163BBD" w:rsidRDefault="00163BBD">
      <w:pPr>
        <w:ind w:left="-5"/>
        <w:rPr>
          <w:sz w:val="22"/>
        </w:rPr>
      </w:pPr>
    </w:p>
    <w:p w14:paraId="7B426736" w14:textId="77777777" w:rsidR="004C70FD" w:rsidRDefault="00E7537A">
      <w:pPr>
        <w:ind w:left="-5"/>
        <w:rPr>
          <w:sz w:val="22"/>
        </w:rPr>
      </w:pPr>
      <w:r>
        <w:rPr>
          <w:sz w:val="22"/>
        </w:rPr>
        <w:t xml:space="preserve">Visto 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y en particular en el artículo 38 del mismo; </w:t>
      </w:r>
    </w:p>
    <w:p w14:paraId="3D7E8358" w14:textId="77777777" w:rsidR="004C70FD" w:rsidRDefault="00E7537A">
      <w:pPr>
        <w:spacing w:after="0" w:line="259" w:lineRule="auto"/>
        <w:ind w:left="708" w:firstLine="0"/>
        <w:jc w:val="left"/>
        <w:rPr>
          <w:sz w:val="22"/>
        </w:rPr>
      </w:pPr>
      <w:r>
        <w:rPr>
          <w:sz w:val="22"/>
        </w:rPr>
        <w:t xml:space="preserve"> </w:t>
      </w:r>
    </w:p>
    <w:p w14:paraId="3981A335" w14:textId="77777777" w:rsidR="004C70FD" w:rsidRDefault="00E7537A">
      <w:pPr>
        <w:ind w:left="-5"/>
        <w:rPr>
          <w:sz w:val="22"/>
        </w:rPr>
      </w:pPr>
      <w:r>
        <w:rPr>
          <w:sz w:val="22"/>
        </w:rPr>
        <w:lastRenderedPageBreak/>
        <w:t xml:space="preserve">Vista la Directiva (UE) 2015/1535 del Parlamento Europeo y del Consejo, de 9 de septiembre de 2015, por la que se establece un procedimiento de información en materia de reglamentaciones técnicas y de reglas relativas a los servicios de la sociedad de la información; </w:t>
      </w:r>
    </w:p>
    <w:p w14:paraId="3D5EF2BC" w14:textId="77777777" w:rsidR="004C70FD" w:rsidRDefault="00E7537A">
      <w:pPr>
        <w:spacing w:after="0" w:line="259" w:lineRule="auto"/>
        <w:ind w:left="708" w:firstLine="0"/>
        <w:jc w:val="left"/>
        <w:rPr>
          <w:sz w:val="22"/>
        </w:rPr>
      </w:pPr>
      <w:r>
        <w:rPr>
          <w:sz w:val="22"/>
        </w:rPr>
        <w:t xml:space="preserve"> </w:t>
      </w:r>
    </w:p>
    <w:p w14:paraId="7E92DEE6" w14:textId="4A574845" w:rsidR="004C70FD" w:rsidRDefault="00E7537A">
      <w:pPr>
        <w:ind w:left="-5"/>
        <w:rPr>
          <w:sz w:val="22"/>
        </w:rPr>
      </w:pPr>
      <w:r>
        <w:rPr>
          <w:sz w:val="22"/>
        </w:rPr>
        <w:t>Visto el Código de Consumo y, en particular, los artículos L. 412-1, L. 412-10 y R. 451-1;</w:t>
      </w:r>
    </w:p>
    <w:p w14:paraId="637E1E21" w14:textId="77777777" w:rsidR="004C70FD" w:rsidRDefault="004C70FD">
      <w:pPr>
        <w:ind w:left="-5"/>
        <w:rPr>
          <w:sz w:val="22"/>
        </w:rPr>
      </w:pPr>
    </w:p>
    <w:p w14:paraId="7856CC80" w14:textId="77777777" w:rsidR="004C70FD" w:rsidRDefault="00E7537A">
      <w:pPr>
        <w:ind w:left="-5"/>
        <w:rPr>
          <w:sz w:val="22"/>
        </w:rPr>
      </w:pPr>
      <w:r>
        <w:rPr>
          <w:sz w:val="22"/>
        </w:rPr>
        <w:t>Vista la notificación n.º 2020/XXX/F de XX 2020 dirigida a la Comisión Europea;</w:t>
      </w:r>
    </w:p>
    <w:p w14:paraId="34F035A6" w14:textId="77777777" w:rsidR="004C70FD" w:rsidRDefault="004C70FD">
      <w:pPr>
        <w:spacing w:after="0" w:line="259" w:lineRule="auto"/>
        <w:ind w:left="708" w:firstLine="0"/>
        <w:jc w:val="left"/>
      </w:pPr>
    </w:p>
    <w:p w14:paraId="7E46F18D" w14:textId="77777777" w:rsidR="004C70FD" w:rsidRDefault="00E7537A">
      <w:pPr>
        <w:pStyle w:val="BodyText3"/>
        <w:spacing w:before="120" w:after="120"/>
        <w:jc w:val="both"/>
        <w:rPr>
          <w:szCs w:val="22"/>
        </w:rPr>
      </w:pPr>
      <w:r>
        <w:t>Previa consulta al Consejo de Estado (sección de finanzas),</w:t>
      </w:r>
    </w:p>
    <w:p w14:paraId="02AD9CAC" w14:textId="77777777" w:rsidR="004C70FD" w:rsidRDefault="00E7537A">
      <w:pPr>
        <w:spacing w:after="23" w:line="259" w:lineRule="auto"/>
        <w:ind w:left="708" w:firstLine="0"/>
        <w:jc w:val="left"/>
      </w:pPr>
      <w:r>
        <w:t xml:space="preserve"> </w:t>
      </w:r>
    </w:p>
    <w:p w14:paraId="59601C12" w14:textId="77777777" w:rsidR="004C70FD" w:rsidRDefault="00E7537A">
      <w:pPr>
        <w:spacing w:after="0" w:line="259" w:lineRule="auto"/>
        <w:ind w:left="55" w:firstLine="0"/>
        <w:jc w:val="center"/>
      </w:pPr>
      <w:r>
        <w:rPr>
          <w:b/>
        </w:rPr>
        <w:t xml:space="preserve"> </w:t>
      </w:r>
    </w:p>
    <w:p w14:paraId="5721B11C" w14:textId="77777777" w:rsidR="004C70FD" w:rsidRDefault="00E7537A">
      <w:pPr>
        <w:spacing w:after="1" w:line="258" w:lineRule="auto"/>
        <w:ind w:left="128" w:right="125"/>
        <w:jc w:val="center"/>
        <w:rPr>
          <w:sz w:val="22"/>
        </w:rPr>
      </w:pPr>
      <w:r>
        <w:rPr>
          <w:b/>
          <w:sz w:val="22"/>
        </w:rPr>
        <w:t xml:space="preserve">Decreta: </w:t>
      </w:r>
    </w:p>
    <w:p w14:paraId="42947675" w14:textId="77777777" w:rsidR="004C70FD" w:rsidRDefault="00E7537A">
      <w:pPr>
        <w:spacing w:after="0" w:line="259" w:lineRule="auto"/>
        <w:ind w:left="55" w:firstLine="0"/>
        <w:jc w:val="center"/>
        <w:rPr>
          <w:sz w:val="22"/>
        </w:rPr>
      </w:pPr>
      <w:r>
        <w:rPr>
          <w:b/>
          <w:sz w:val="22"/>
        </w:rPr>
        <w:t xml:space="preserve"> </w:t>
      </w:r>
    </w:p>
    <w:p w14:paraId="549146F0" w14:textId="77777777" w:rsidR="004C70FD" w:rsidRDefault="00E7537A">
      <w:pPr>
        <w:pStyle w:val="Heading1"/>
        <w:spacing w:after="51"/>
        <w:ind w:left="128" w:right="123"/>
        <w:rPr>
          <w:sz w:val="22"/>
        </w:rPr>
      </w:pPr>
      <w:r>
        <w:rPr>
          <w:sz w:val="22"/>
        </w:rPr>
        <w:t>Artículo 1</w:t>
      </w:r>
      <w:r>
        <w:rPr>
          <w:sz w:val="22"/>
          <w:vertAlign w:val="superscript"/>
        </w:rPr>
        <w:t xml:space="preserve">  </w:t>
      </w:r>
    </w:p>
    <w:p w14:paraId="645B3642" w14:textId="77777777" w:rsidR="004C70FD" w:rsidRDefault="00E7537A">
      <w:pPr>
        <w:spacing w:after="142" w:line="259" w:lineRule="auto"/>
        <w:ind w:left="0" w:firstLine="0"/>
        <w:jc w:val="center"/>
        <w:rPr>
          <w:i/>
          <w:sz w:val="22"/>
        </w:rPr>
      </w:pPr>
      <w:r>
        <w:rPr>
          <w:i/>
          <w:sz w:val="22"/>
        </w:rPr>
        <w:t>Definiciones</w:t>
      </w:r>
    </w:p>
    <w:p w14:paraId="1A3D7059" w14:textId="77777777" w:rsidR="004C70FD" w:rsidRDefault="00E7537A">
      <w:pPr>
        <w:spacing w:after="107"/>
        <w:ind w:left="-5"/>
        <w:rPr>
          <w:sz w:val="22"/>
        </w:rPr>
      </w:pPr>
      <w:r>
        <w:rPr>
          <w:sz w:val="22"/>
        </w:rPr>
        <w:t>Las disposiciones del presente Decreto se aplicarán a los productos alimenticios que contengan proteínas vegetales fabricadas en el territorio nacional francés.</w:t>
      </w:r>
    </w:p>
    <w:p w14:paraId="420BCF2A" w14:textId="77777777" w:rsidR="004C70FD" w:rsidRDefault="00E7537A">
      <w:pPr>
        <w:ind w:left="-5"/>
        <w:rPr>
          <w:sz w:val="22"/>
        </w:rPr>
      </w:pPr>
      <w:r>
        <w:rPr>
          <w:sz w:val="22"/>
        </w:rPr>
        <w:t>En el contexto de este Decreto, se aplican las siguientes definiciones:</w:t>
      </w:r>
    </w:p>
    <w:p w14:paraId="5A174703" w14:textId="77777777" w:rsidR="004C70FD" w:rsidRDefault="00E7537A">
      <w:pPr>
        <w:ind w:left="-5"/>
        <w:rPr>
          <w:sz w:val="22"/>
        </w:rPr>
      </w:pPr>
      <w:r>
        <w:rPr>
          <w:sz w:val="22"/>
        </w:rPr>
        <w:t>1) «proteínas vegetales»: proteínas producidas por organismos pertenecientes a todos los reinos distintos del reino animal o que se deriven de estos;</w:t>
      </w:r>
    </w:p>
    <w:p w14:paraId="4A0C263D" w14:textId="77777777" w:rsidR="004C70FD" w:rsidRDefault="00E7537A">
      <w:pPr>
        <w:ind w:left="-5"/>
        <w:rPr>
          <w:sz w:val="22"/>
        </w:rPr>
      </w:pPr>
      <w:r>
        <w:rPr>
          <w:sz w:val="22"/>
        </w:rPr>
        <w:t>2) «alimentos de origen animal»: los productos de origen animal y los productos alimenticios derivados de estos;</w:t>
      </w:r>
    </w:p>
    <w:p w14:paraId="4F23DE6E" w14:textId="77777777" w:rsidR="004C70FD" w:rsidRDefault="00E7537A">
      <w:pPr>
        <w:ind w:left="-5"/>
        <w:rPr>
          <w:sz w:val="22"/>
        </w:rPr>
      </w:pPr>
      <w:r>
        <w:rPr>
          <w:sz w:val="22"/>
        </w:rPr>
        <w:t>3) «denominación jurídica»: la denominación de un alimento prescrita por las disposiciones de la Unión Europea que le sean aplicables o, a falta de tales disposiciones, la denominación prevista en la legislación nacional del Estado miembro en el que se venda el alimento al consumidor final o a las autoridades locales;</w:t>
      </w:r>
    </w:p>
    <w:p w14:paraId="2E190DDC" w14:textId="77777777" w:rsidR="004C70FD" w:rsidRDefault="00E7537A">
      <w:pPr>
        <w:ind w:left="-5"/>
        <w:rPr>
          <w:sz w:val="22"/>
        </w:rPr>
      </w:pPr>
      <w:r>
        <w:rPr>
          <w:sz w:val="22"/>
        </w:rPr>
        <w:t xml:space="preserve">4) «nombre descriptivo»: una denominación que describa el alimento y, en su caso, su uso, y que sea suficientemente clara para que los consumidores puedan determinar su verdadera naturaleza y distinguirlo de otros productos con los que pueda confundirse; </w:t>
      </w:r>
    </w:p>
    <w:p w14:paraId="123579FB" w14:textId="21E707E8" w:rsidR="004C70FD" w:rsidRDefault="00E7537A">
      <w:pPr>
        <w:ind w:left="-5"/>
        <w:rPr>
          <w:sz w:val="22"/>
        </w:rPr>
      </w:pPr>
      <w:r>
        <w:rPr>
          <w:sz w:val="22"/>
        </w:rPr>
        <w:t xml:space="preserve">5) «productos transformados»: productos transformados tal como se definen en el artículo 2 del </w:t>
      </w:r>
      <w:r>
        <w:rPr>
          <w:rFonts w:ascii="TimesNewRomanBold" w:hAnsi="TimesNewRomanBold"/>
          <w:sz w:val="22"/>
        </w:rPr>
        <w:t>Reglamento (CE) n.º 852/2004 del Parlamento Europeo y del Consejo, de 29 de abril de 2004, mencionado anteriormente;</w:t>
      </w:r>
    </w:p>
    <w:p w14:paraId="2895497C" w14:textId="08F7A553" w:rsidR="004C70FD" w:rsidRDefault="00E7537A">
      <w:pPr>
        <w:ind w:left="-5"/>
        <w:rPr>
          <w:sz w:val="22"/>
        </w:rPr>
      </w:pPr>
      <w:r>
        <w:rPr>
          <w:sz w:val="22"/>
        </w:rPr>
        <w:t xml:space="preserve">6) «ingrediente»: cualquier sustancia o producto, incluidos los aromas, los </w:t>
      </w:r>
      <w:proofErr w:type="gramStart"/>
      <w:r>
        <w:rPr>
          <w:sz w:val="22"/>
        </w:rPr>
        <w:t>aditivos alimentarios y las enzimas alimentarias</w:t>
      </w:r>
      <w:proofErr w:type="gramEnd"/>
      <w:r>
        <w:rPr>
          <w:sz w:val="22"/>
        </w:rPr>
        <w:t>, o cualquier componente de un ingrediente compuesto, utilizado en la fabricación o preparación de un producto alimenticio y todavía presente en el producto acabado, posiblemente en una forma modificada; los residuos no se consideran ingredientes.</w:t>
      </w:r>
    </w:p>
    <w:p w14:paraId="0230CF7A" w14:textId="77777777" w:rsidR="004C70FD" w:rsidRDefault="004C70FD">
      <w:pPr>
        <w:ind w:left="0" w:firstLine="0"/>
        <w:rPr>
          <w:sz w:val="22"/>
        </w:rPr>
      </w:pPr>
    </w:p>
    <w:p w14:paraId="25941BFE" w14:textId="77777777" w:rsidR="004C70FD" w:rsidRDefault="00E7537A">
      <w:pPr>
        <w:pStyle w:val="Heading1"/>
        <w:ind w:left="128" w:right="123"/>
        <w:rPr>
          <w:sz w:val="22"/>
        </w:rPr>
      </w:pPr>
      <w:r>
        <w:rPr>
          <w:sz w:val="22"/>
        </w:rPr>
        <w:t xml:space="preserve">Artículo 2 </w:t>
      </w:r>
    </w:p>
    <w:p w14:paraId="3E029A3F" w14:textId="77777777" w:rsidR="004C70FD" w:rsidRDefault="00E7537A">
      <w:pPr>
        <w:pStyle w:val="Heading1"/>
        <w:ind w:left="128" w:right="123"/>
        <w:rPr>
          <w:i/>
          <w:sz w:val="22"/>
        </w:rPr>
      </w:pPr>
      <w:r>
        <w:rPr>
          <w:b w:val="0"/>
          <w:i/>
          <w:sz w:val="22"/>
        </w:rPr>
        <w:t>Términos protegidos que se refieren a alimentos de origen animal</w:t>
      </w:r>
      <w:r>
        <w:rPr>
          <w:i/>
          <w:sz w:val="22"/>
        </w:rPr>
        <w:t xml:space="preserve"> </w:t>
      </w:r>
    </w:p>
    <w:p w14:paraId="04E42B7F" w14:textId="77777777" w:rsidR="004C70FD" w:rsidRDefault="004C70FD">
      <w:pPr>
        <w:spacing w:after="0" w:line="259" w:lineRule="auto"/>
        <w:ind w:left="0" w:firstLine="0"/>
        <w:jc w:val="left"/>
        <w:rPr>
          <w:sz w:val="22"/>
        </w:rPr>
      </w:pPr>
    </w:p>
    <w:p w14:paraId="40655AFD" w14:textId="3BF941D5" w:rsidR="004C70FD" w:rsidRDefault="00E7537A">
      <w:pPr>
        <w:spacing w:after="0" w:line="259" w:lineRule="auto"/>
        <w:ind w:left="0" w:firstLine="0"/>
        <w:rPr>
          <w:sz w:val="22"/>
        </w:rPr>
      </w:pPr>
      <w:r>
        <w:rPr>
          <w:sz w:val="22"/>
        </w:rPr>
        <w:t xml:space="preserve">Queda prohibido utilizar para designar un alimento transformado que contiene proteínas vegetales: </w:t>
      </w:r>
    </w:p>
    <w:p w14:paraId="0B606A10" w14:textId="77777777" w:rsidR="004C70FD" w:rsidRDefault="004C70FD">
      <w:pPr>
        <w:ind w:left="-5"/>
        <w:rPr>
          <w:sz w:val="22"/>
        </w:rPr>
      </w:pPr>
    </w:p>
    <w:p w14:paraId="0CD1AC9A" w14:textId="77777777" w:rsidR="004C70FD" w:rsidRDefault="00E7537A">
      <w:pPr>
        <w:ind w:left="-5"/>
        <w:rPr>
          <w:sz w:val="22"/>
        </w:rPr>
      </w:pPr>
      <w:r>
        <w:rPr>
          <w:sz w:val="22"/>
        </w:rPr>
        <w:t>1) una denominación jurídica para la que no se prevea la adición de proteínas vegetales en las normas que definen la composición del producto alimenticio de que se trate;</w:t>
      </w:r>
    </w:p>
    <w:p w14:paraId="62D739AE" w14:textId="6FBD9123" w:rsidR="004C70FD" w:rsidRDefault="00E7537A">
      <w:pPr>
        <w:ind w:left="-5"/>
        <w:rPr>
          <w:sz w:val="22"/>
        </w:rPr>
      </w:pPr>
      <w:r>
        <w:rPr>
          <w:sz w:val="22"/>
        </w:rPr>
        <w:t>2) una denominación que hace referencia a los nombres de especies animales o grupos de especies o a</w:t>
      </w:r>
      <w:r>
        <w:rPr>
          <w:color w:val="000000" w:themeColor="text1"/>
          <w:sz w:val="22"/>
        </w:rPr>
        <w:t xml:space="preserve"> </w:t>
      </w:r>
      <w:r>
        <w:rPr>
          <w:sz w:val="22"/>
        </w:rPr>
        <w:t>la morfología animal o a la anatomía</w:t>
      </w:r>
      <w:r>
        <w:rPr>
          <w:color w:val="000000" w:themeColor="text1"/>
          <w:sz w:val="22"/>
        </w:rPr>
        <w:t>;</w:t>
      </w:r>
    </w:p>
    <w:p w14:paraId="75CCA8B7" w14:textId="77777777" w:rsidR="004C70FD" w:rsidRDefault="00E7537A">
      <w:pPr>
        <w:ind w:left="-5"/>
        <w:rPr>
          <w:sz w:val="22"/>
        </w:rPr>
      </w:pPr>
      <w:r>
        <w:rPr>
          <w:sz w:val="22"/>
        </w:rPr>
        <w:t>3) una denominación que utilice la terminología específica de la carnicería, la charcutería o la pesca;</w:t>
      </w:r>
    </w:p>
    <w:p w14:paraId="477172E2" w14:textId="4EEBC659" w:rsidR="004C70FD" w:rsidRDefault="00720CF4">
      <w:pPr>
        <w:ind w:left="-5"/>
        <w:rPr>
          <w:sz w:val="22"/>
        </w:rPr>
      </w:pPr>
      <w:r>
        <w:rPr>
          <w:sz w:val="22"/>
        </w:rPr>
        <w:t xml:space="preserve">4) una denominación de un alimento de origen animal representativo de usos comerciales. </w:t>
      </w:r>
    </w:p>
    <w:p w14:paraId="6651326C" w14:textId="77777777" w:rsidR="004C70FD" w:rsidRDefault="004C70FD">
      <w:pPr>
        <w:spacing w:line="247" w:lineRule="auto"/>
        <w:ind w:left="11" w:hanging="11"/>
        <w:rPr>
          <w:sz w:val="22"/>
        </w:rPr>
      </w:pPr>
    </w:p>
    <w:p w14:paraId="54084FC5" w14:textId="77777777" w:rsidR="004C70FD" w:rsidRDefault="004C70FD">
      <w:pPr>
        <w:spacing w:line="247" w:lineRule="auto"/>
        <w:ind w:left="11" w:hanging="11"/>
        <w:rPr>
          <w:sz w:val="22"/>
        </w:rPr>
      </w:pPr>
    </w:p>
    <w:p w14:paraId="5DE9200A" w14:textId="77777777" w:rsidR="004C70FD" w:rsidRDefault="004C70FD">
      <w:pPr>
        <w:spacing w:line="247" w:lineRule="auto"/>
        <w:ind w:left="11" w:hanging="11"/>
        <w:rPr>
          <w:sz w:val="22"/>
        </w:rPr>
      </w:pPr>
    </w:p>
    <w:p w14:paraId="537F19EA" w14:textId="77777777" w:rsidR="004C70FD" w:rsidRDefault="004C70FD">
      <w:pPr>
        <w:spacing w:line="247" w:lineRule="auto"/>
        <w:ind w:left="11" w:hanging="11"/>
        <w:rPr>
          <w:sz w:val="22"/>
        </w:rPr>
      </w:pPr>
    </w:p>
    <w:p w14:paraId="4E1210A1" w14:textId="77777777" w:rsidR="004C70FD" w:rsidRDefault="004C70FD">
      <w:pPr>
        <w:spacing w:line="247" w:lineRule="auto"/>
        <w:ind w:left="11" w:hanging="11"/>
        <w:rPr>
          <w:sz w:val="22"/>
        </w:rPr>
      </w:pPr>
    </w:p>
    <w:p w14:paraId="2614DC89" w14:textId="77777777" w:rsidR="004C70FD" w:rsidRDefault="00E7537A">
      <w:pPr>
        <w:pStyle w:val="Heading1"/>
        <w:ind w:left="128" w:right="123"/>
        <w:rPr>
          <w:sz w:val="22"/>
        </w:rPr>
      </w:pPr>
      <w:r>
        <w:rPr>
          <w:sz w:val="22"/>
        </w:rPr>
        <w:t xml:space="preserve">Artículo 3 </w:t>
      </w:r>
    </w:p>
    <w:p w14:paraId="095D4AC4" w14:textId="77777777" w:rsidR="004C70FD" w:rsidRDefault="00E7537A">
      <w:pPr>
        <w:spacing w:line="247" w:lineRule="auto"/>
        <w:ind w:left="11" w:hanging="11"/>
        <w:jc w:val="center"/>
        <w:rPr>
          <w:i/>
          <w:sz w:val="22"/>
        </w:rPr>
      </w:pPr>
      <w:r>
        <w:rPr>
          <w:i/>
          <w:sz w:val="22"/>
        </w:rPr>
        <w:t>Aditivos autorizados, aromas e ingredientes aromatizantes</w:t>
      </w:r>
    </w:p>
    <w:p w14:paraId="5B09F042" w14:textId="77777777" w:rsidR="004C70FD" w:rsidRDefault="004C70FD">
      <w:pPr>
        <w:spacing w:line="247" w:lineRule="auto"/>
        <w:ind w:left="0" w:firstLine="0"/>
        <w:rPr>
          <w:sz w:val="22"/>
        </w:rPr>
      </w:pPr>
    </w:p>
    <w:p w14:paraId="2752F084" w14:textId="77777777" w:rsidR="004C70FD" w:rsidRDefault="00E7537A">
      <w:pPr>
        <w:spacing w:line="247" w:lineRule="auto"/>
        <w:ind w:left="11" w:hanging="11"/>
        <w:rPr>
          <w:sz w:val="22"/>
        </w:rPr>
      </w:pPr>
      <w:r>
        <w:rPr>
          <w:sz w:val="22"/>
        </w:rPr>
        <w:t>Las disposiciones del artículo 2 no impedirán la posibilidad de utilizar las denominaciones que protege:</w:t>
      </w:r>
    </w:p>
    <w:p w14:paraId="33E1B7F1" w14:textId="77777777" w:rsidR="004C70FD" w:rsidRDefault="004C70FD">
      <w:pPr>
        <w:spacing w:line="247" w:lineRule="auto"/>
        <w:ind w:left="11" w:hanging="11"/>
        <w:rPr>
          <w:sz w:val="22"/>
        </w:rPr>
      </w:pPr>
    </w:p>
    <w:p w14:paraId="755A7708" w14:textId="4F7B8A16" w:rsidR="004C70FD" w:rsidRDefault="00E7537A">
      <w:pPr>
        <w:spacing w:line="247" w:lineRule="auto"/>
        <w:ind w:left="11" w:hanging="11"/>
        <w:rPr>
          <w:sz w:val="22"/>
        </w:rPr>
      </w:pPr>
      <w:r>
        <w:rPr>
          <w:sz w:val="22"/>
        </w:rPr>
        <w:t>1) en el caso de la adición de proteínas vegetales, en una determinada proporción, a los productos alimenticios de origen animal para los que dicha adición esté prevista por los reglamentos o sea representativa de los usos;</w:t>
      </w:r>
    </w:p>
    <w:p w14:paraId="2A956FFC" w14:textId="77777777" w:rsidR="004C70FD" w:rsidRDefault="00E7537A">
      <w:pPr>
        <w:spacing w:line="247" w:lineRule="auto"/>
        <w:ind w:left="11" w:hanging="11"/>
        <w:rPr>
          <w:sz w:val="22"/>
        </w:rPr>
      </w:pPr>
      <w:r>
        <w:rPr>
          <w:sz w:val="22"/>
        </w:rPr>
        <w:t>2) para designar aromas o ingredientes alimentarios con propiedades aromatizantes utilizados en los productos alimenticios.</w:t>
      </w:r>
    </w:p>
    <w:p w14:paraId="690CF97E" w14:textId="77777777" w:rsidR="005772E1" w:rsidRDefault="005772E1">
      <w:pPr>
        <w:spacing w:line="247" w:lineRule="auto"/>
        <w:ind w:left="11" w:hanging="11"/>
        <w:rPr>
          <w:sz w:val="22"/>
        </w:rPr>
      </w:pPr>
    </w:p>
    <w:p w14:paraId="31CC4764" w14:textId="78CB5FE7" w:rsidR="005772E1" w:rsidRPr="005772E1" w:rsidRDefault="005772E1" w:rsidP="005772E1">
      <w:pPr>
        <w:spacing w:line="247" w:lineRule="auto"/>
        <w:ind w:left="11" w:hanging="11"/>
        <w:jc w:val="center"/>
        <w:rPr>
          <w:b/>
          <w:sz w:val="22"/>
        </w:rPr>
      </w:pPr>
      <w:r>
        <w:rPr>
          <w:b/>
          <w:sz w:val="22"/>
        </w:rPr>
        <w:t>Artículo 4</w:t>
      </w:r>
    </w:p>
    <w:p w14:paraId="41F5D69C" w14:textId="065158B9" w:rsidR="004C70FD" w:rsidRPr="005772E1" w:rsidRDefault="005772E1">
      <w:pPr>
        <w:spacing w:line="247" w:lineRule="auto"/>
        <w:ind w:left="11" w:hanging="11"/>
        <w:jc w:val="center"/>
        <w:rPr>
          <w:i/>
          <w:sz w:val="22"/>
        </w:rPr>
      </w:pPr>
      <w:r>
        <w:rPr>
          <w:i/>
          <w:sz w:val="22"/>
        </w:rPr>
        <w:t>Publicidad de denominaciones de productos alimenticios de origen animal representativos de usos comerciales</w:t>
      </w:r>
    </w:p>
    <w:p w14:paraId="523119DC" w14:textId="77777777" w:rsidR="005772E1" w:rsidRDefault="005772E1">
      <w:pPr>
        <w:spacing w:line="247" w:lineRule="auto"/>
        <w:ind w:left="11" w:hanging="11"/>
        <w:jc w:val="center"/>
        <w:rPr>
          <w:b/>
          <w:sz w:val="22"/>
        </w:rPr>
      </w:pPr>
    </w:p>
    <w:p w14:paraId="40B9F419" w14:textId="7C2FCE3A" w:rsidR="005772E1" w:rsidRPr="005223A4" w:rsidRDefault="005772E1" w:rsidP="005772E1">
      <w:pPr>
        <w:spacing w:line="247" w:lineRule="auto"/>
        <w:ind w:left="11" w:hanging="11"/>
        <w:rPr>
          <w:sz w:val="22"/>
        </w:rPr>
      </w:pPr>
      <w:r>
        <w:rPr>
          <w:sz w:val="22"/>
        </w:rPr>
        <w:t xml:space="preserve">Las denominaciones a que se refiere el artículo 2, apartado 4, y, en su caso, los umbrales máximos para las proteínas vegetales autorizados para dichas denominaciones serán publicadas por el </w:t>
      </w:r>
      <w:proofErr w:type="gramStart"/>
      <w:r>
        <w:rPr>
          <w:sz w:val="22"/>
        </w:rPr>
        <w:t>Ministro</w:t>
      </w:r>
      <w:proofErr w:type="gramEnd"/>
      <w:r>
        <w:rPr>
          <w:sz w:val="22"/>
        </w:rPr>
        <w:t xml:space="preserve"> de Consumo ante la propuesta motivada de las organizaciones profesionales que representan a los sectores afectados.</w:t>
      </w:r>
    </w:p>
    <w:p w14:paraId="38D6417E" w14:textId="77777777" w:rsidR="005772E1" w:rsidRDefault="005772E1">
      <w:pPr>
        <w:spacing w:line="247" w:lineRule="auto"/>
        <w:ind w:left="11" w:hanging="11"/>
        <w:jc w:val="center"/>
        <w:rPr>
          <w:b/>
          <w:sz w:val="22"/>
        </w:rPr>
      </w:pPr>
    </w:p>
    <w:p w14:paraId="0F370421" w14:textId="37270202" w:rsidR="004C70FD" w:rsidRDefault="00E7537A">
      <w:pPr>
        <w:spacing w:line="247" w:lineRule="auto"/>
        <w:ind w:left="11" w:hanging="11"/>
        <w:jc w:val="center"/>
        <w:rPr>
          <w:b/>
          <w:sz w:val="22"/>
        </w:rPr>
      </w:pPr>
      <w:r>
        <w:rPr>
          <w:b/>
          <w:sz w:val="22"/>
        </w:rPr>
        <w:t>Artículo 5</w:t>
      </w:r>
    </w:p>
    <w:p w14:paraId="4CA61737" w14:textId="77777777" w:rsidR="004C70FD" w:rsidRDefault="00E7537A">
      <w:pPr>
        <w:spacing w:line="247" w:lineRule="auto"/>
        <w:ind w:left="11" w:hanging="11"/>
        <w:jc w:val="center"/>
        <w:rPr>
          <w:i/>
          <w:sz w:val="22"/>
        </w:rPr>
      </w:pPr>
      <w:r>
        <w:rPr>
          <w:i/>
          <w:sz w:val="22"/>
        </w:rPr>
        <w:t>Platos preparados</w:t>
      </w:r>
    </w:p>
    <w:p w14:paraId="1AD57FC9" w14:textId="77777777" w:rsidR="004C70FD" w:rsidRDefault="004C70FD">
      <w:pPr>
        <w:spacing w:line="247" w:lineRule="auto"/>
        <w:ind w:left="11" w:hanging="11"/>
        <w:rPr>
          <w:sz w:val="22"/>
        </w:rPr>
      </w:pPr>
    </w:p>
    <w:p w14:paraId="0B93FD97" w14:textId="77777777" w:rsidR="004C70FD" w:rsidRDefault="00E7537A">
      <w:pPr>
        <w:spacing w:line="247" w:lineRule="auto"/>
        <w:ind w:left="11" w:hanging="11"/>
        <w:rPr>
          <w:sz w:val="22"/>
        </w:rPr>
      </w:pPr>
      <w:r>
        <w:rPr>
          <w:sz w:val="22"/>
        </w:rPr>
        <w:t>Las disposiciones del artículo 2 no impedirán la posibilidad de utilizar las denominaciones que protege en los nombres descriptivos de combinaciones de productos alimenticios de origen animal con otros tipos de productos alimenticios que no se añaden en sustitución de dichos productos alimenticios de origen animal, sino además de ellos, en el marco de dichas combinaciones.</w:t>
      </w:r>
      <w:r>
        <w:t xml:space="preserve"> </w:t>
      </w:r>
    </w:p>
    <w:p w14:paraId="47744CD7" w14:textId="77777777" w:rsidR="004C70FD" w:rsidRDefault="004C70FD">
      <w:pPr>
        <w:spacing w:line="247" w:lineRule="auto"/>
        <w:ind w:left="11" w:hanging="11"/>
        <w:jc w:val="center"/>
        <w:rPr>
          <w:b/>
          <w:sz w:val="22"/>
        </w:rPr>
      </w:pPr>
    </w:p>
    <w:p w14:paraId="53B4BCC8" w14:textId="6E84DF70" w:rsidR="004C70FD" w:rsidRDefault="00E7537A">
      <w:pPr>
        <w:spacing w:line="247" w:lineRule="auto"/>
        <w:ind w:left="11" w:hanging="11"/>
        <w:jc w:val="center"/>
        <w:rPr>
          <w:b/>
          <w:sz w:val="22"/>
        </w:rPr>
      </w:pPr>
      <w:r>
        <w:rPr>
          <w:b/>
          <w:sz w:val="22"/>
        </w:rPr>
        <w:t>Artículo 6</w:t>
      </w:r>
    </w:p>
    <w:p w14:paraId="57BB14FA" w14:textId="77777777" w:rsidR="004C70FD" w:rsidRDefault="004C70FD">
      <w:pPr>
        <w:spacing w:line="247" w:lineRule="auto"/>
        <w:ind w:left="0" w:firstLine="0"/>
        <w:rPr>
          <w:b/>
          <w:sz w:val="22"/>
        </w:rPr>
      </w:pPr>
    </w:p>
    <w:p w14:paraId="3F20B03C" w14:textId="77777777" w:rsidR="004C70FD" w:rsidRDefault="00E7537A">
      <w:pPr>
        <w:spacing w:line="247" w:lineRule="auto"/>
        <w:ind w:left="11" w:hanging="11"/>
        <w:rPr>
          <w:sz w:val="22"/>
        </w:rPr>
      </w:pPr>
      <w:r>
        <w:rPr>
          <w:sz w:val="22"/>
        </w:rPr>
        <w:t>Los productos que hayan sido legalmente fabricados o comercializados en otro Estado miembro de la UE o en Turquía, o fabricados legalmente en otro Estado parte del Acuerdo sobre el Espacio Económico Europeo, no estarán sujetos a los requisitos del presente Decreto. Estos productos pueden importarse y comercializarse en Francia con arreglo a uno de los términos previstos en el presente Decreto, o a una redacción similar.</w:t>
      </w:r>
    </w:p>
    <w:p w14:paraId="6415B979" w14:textId="77777777" w:rsidR="004C70FD" w:rsidRDefault="004C70FD">
      <w:pPr>
        <w:spacing w:line="247" w:lineRule="auto"/>
        <w:ind w:left="11" w:hanging="11"/>
        <w:rPr>
          <w:sz w:val="22"/>
        </w:rPr>
      </w:pPr>
    </w:p>
    <w:p w14:paraId="30794255" w14:textId="77777777" w:rsidR="004C70FD" w:rsidRDefault="004C70FD">
      <w:pPr>
        <w:spacing w:line="247" w:lineRule="auto"/>
        <w:ind w:left="11" w:hanging="11"/>
        <w:jc w:val="center"/>
        <w:rPr>
          <w:b/>
          <w:sz w:val="22"/>
        </w:rPr>
      </w:pPr>
    </w:p>
    <w:p w14:paraId="36F27585" w14:textId="7A7CCE49" w:rsidR="004C70FD" w:rsidRDefault="00E7537A">
      <w:pPr>
        <w:spacing w:after="0" w:line="259" w:lineRule="auto"/>
        <w:ind w:left="0" w:firstLine="0"/>
        <w:jc w:val="center"/>
        <w:rPr>
          <w:b/>
          <w:sz w:val="22"/>
        </w:rPr>
      </w:pPr>
      <w:r>
        <w:rPr>
          <w:b/>
          <w:sz w:val="22"/>
        </w:rPr>
        <w:t>Artículo 7</w:t>
      </w:r>
    </w:p>
    <w:p w14:paraId="0E934377" w14:textId="77777777" w:rsidR="004C70FD" w:rsidRDefault="004C70FD">
      <w:pPr>
        <w:spacing w:after="0" w:line="259" w:lineRule="auto"/>
        <w:ind w:left="0" w:firstLine="0"/>
        <w:jc w:val="center"/>
        <w:rPr>
          <w:b/>
          <w:sz w:val="22"/>
        </w:rPr>
      </w:pPr>
    </w:p>
    <w:p w14:paraId="428FDF08" w14:textId="77777777" w:rsidR="004C70FD" w:rsidRDefault="00E7537A">
      <w:pPr>
        <w:pStyle w:val="BodyText"/>
        <w:rPr>
          <w:b w:val="0"/>
          <w:sz w:val="22"/>
        </w:rPr>
      </w:pPr>
      <w:r>
        <w:rPr>
          <w:b w:val="0"/>
          <w:sz w:val="22"/>
        </w:rPr>
        <w:t xml:space="preserve">Queda prohibido mantener para la venta o distribución gratuita, ofrecer para la venta, vender o distribuir gratuitamente productos alimenticios que no cumplan las normas establecidas en este Decreto. </w:t>
      </w:r>
    </w:p>
    <w:p w14:paraId="246C1597" w14:textId="77777777" w:rsidR="004C70FD" w:rsidRDefault="004C70FD">
      <w:pPr>
        <w:pStyle w:val="BodyText"/>
        <w:rPr>
          <w:b w:val="0"/>
          <w:sz w:val="22"/>
        </w:rPr>
      </w:pPr>
    </w:p>
    <w:p w14:paraId="618519F8" w14:textId="2102B770" w:rsidR="004C70FD" w:rsidRDefault="00E7537A">
      <w:pPr>
        <w:pStyle w:val="Heading2"/>
      </w:pPr>
      <w:r>
        <w:t>Artículo 8</w:t>
      </w:r>
    </w:p>
    <w:p w14:paraId="4A42304F" w14:textId="77777777" w:rsidR="004C70FD" w:rsidRDefault="004C70FD">
      <w:pPr>
        <w:spacing w:after="0" w:line="259" w:lineRule="auto"/>
        <w:ind w:left="0" w:firstLine="0"/>
        <w:jc w:val="center"/>
        <w:rPr>
          <w:b/>
          <w:sz w:val="22"/>
        </w:rPr>
      </w:pPr>
    </w:p>
    <w:p w14:paraId="68443225" w14:textId="00441357" w:rsidR="004C70FD" w:rsidRDefault="00E7537A" w:rsidP="0015526F">
      <w:pPr>
        <w:spacing w:after="0" w:line="259" w:lineRule="auto"/>
        <w:ind w:left="0" w:firstLine="0"/>
        <w:rPr>
          <w:sz w:val="22"/>
        </w:rPr>
      </w:pPr>
      <w:r>
        <w:rPr>
          <w:sz w:val="22"/>
        </w:rPr>
        <w:t>Las infracciones de este Decreto son punibles de conformidad con el artículo R. 451-1 del Código de Consumo.</w:t>
      </w:r>
    </w:p>
    <w:p w14:paraId="1B44A16A" w14:textId="77777777" w:rsidR="004C70FD" w:rsidRDefault="004C70FD">
      <w:pPr>
        <w:spacing w:after="0" w:line="259" w:lineRule="auto"/>
        <w:ind w:left="55" w:firstLine="0"/>
        <w:jc w:val="center"/>
        <w:rPr>
          <w:sz w:val="22"/>
        </w:rPr>
      </w:pPr>
    </w:p>
    <w:p w14:paraId="32F12F88" w14:textId="4EA6A74D" w:rsidR="004C70FD" w:rsidRDefault="00E7537A" w:rsidP="00342D37">
      <w:pPr>
        <w:pStyle w:val="Heading1"/>
        <w:ind w:left="128" w:right="123"/>
        <w:rPr>
          <w:sz w:val="22"/>
        </w:rPr>
      </w:pPr>
      <w:r>
        <w:rPr>
          <w:sz w:val="22"/>
        </w:rPr>
        <w:lastRenderedPageBreak/>
        <w:t xml:space="preserve">Artículo 9  </w:t>
      </w:r>
    </w:p>
    <w:p w14:paraId="69B94DF1" w14:textId="77777777" w:rsidR="004C70FD" w:rsidRDefault="00E7537A" w:rsidP="00342D37">
      <w:pPr>
        <w:keepNext/>
        <w:keepLines/>
        <w:spacing w:after="0" w:line="259" w:lineRule="auto"/>
        <w:ind w:left="0" w:firstLine="0"/>
        <w:jc w:val="left"/>
        <w:rPr>
          <w:sz w:val="22"/>
        </w:rPr>
      </w:pPr>
      <w:r>
        <w:rPr>
          <w:sz w:val="22"/>
        </w:rPr>
        <w:t xml:space="preserve"> </w:t>
      </w:r>
    </w:p>
    <w:p w14:paraId="04F01914" w14:textId="784DBA0B" w:rsidR="004C70FD" w:rsidRDefault="00E7537A" w:rsidP="00342D37">
      <w:pPr>
        <w:keepNext/>
        <w:keepLines/>
        <w:ind w:left="-5"/>
        <w:rPr>
          <w:color w:val="auto"/>
          <w:sz w:val="22"/>
        </w:rPr>
      </w:pPr>
      <w:r>
        <w:rPr>
          <w:sz w:val="22"/>
        </w:rPr>
        <w:t xml:space="preserve">Las disposiciones del presente </w:t>
      </w:r>
      <w:r>
        <w:rPr>
          <w:color w:val="auto"/>
          <w:sz w:val="22"/>
        </w:rPr>
        <w:t>Decreto entrarán en vigor a partir del 1 de abril de 2022.</w:t>
      </w:r>
    </w:p>
    <w:p w14:paraId="09FED7C8" w14:textId="77777777" w:rsidR="004C70FD" w:rsidRDefault="004C70FD" w:rsidP="00342D37">
      <w:pPr>
        <w:keepNext/>
        <w:keepLines/>
        <w:spacing w:after="0" w:line="259" w:lineRule="auto"/>
        <w:ind w:left="0" w:firstLine="0"/>
        <w:jc w:val="left"/>
        <w:rPr>
          <w:sz w:val="22"/>
        </w:rPr>
      </w:pPr>
    </w:p>
    <w:p w14:paraId="10A8BA06" w14:textId="54C1C179" w:rsidR="004C70FD" w:rsidRDefault="00E7537A" w:rsidP="00342D37">
      <w:pPr>
        <w:keepNext/>
        <w:keepLines/>
        <w:ind w:left="-5"/>
        <w:rPr>
          <w:sz w:val="22"/>
        </w:rPr>
      </w:pPr>
      <w:r>
        <w:rPr>
          <w:sz w:val="22"/>
        </w:rPr>
        <w:t xml:space="preserve">Los alimentos fabricados o etiquetados antes del </w:t>
      </w:r>
      <w:r>
        <w:rPr>
          <w:color w:val="auto"/>
          <w:sz w:val="22"/>
        </w:rPr>
        <w:t xml:space="preserve">1 de abril de 2022 </w:t>
      </w:r>
      <w:r>
        <w:rPr>
          <w:sz w:val="22"/>
        </w:rPr>
        <w:t>y que cumplan la normativa vigente hasta esa fecha podrán comercializarse hasta que se agoten las existencias, pero en cualquier caso a más tardar el 30 de septiembre de 2023.</w:t>
      </w:r>
    </w:p>
    <w:p w14:paraId="33F52BA8" w14:textId="77777777" w:rsidR="004C70FD" w:rsidRDefault="00E7537A">
      <w:pPr>
        <w:spacing w:after="0" w:line="259" w:lineRule="auto"/>
        <w:ind w:left="0" w:firstLine="0"/>
        <w:jc w:val="left"/>
        <w:rPr>
          <w:sz w:val="22"/>
        </w:rPr>
      </w:pPr>
      <w:r>
        <w:rPr>
          <w:sz w:val="22"/>
        </w:rPr>
        <w:t xml:space="preserve"> </w:t>
      </w:r>
    </w:p>
    <w:p w14:paraId="5F989DB4" w14:textId="6AA33783" w:rsidR="004C70FD" w:rsidRDefault="00E7537A">
      <w:pPr>
        <w:pStyle w:val="Heading1"/>
        <w:ind w:left="128" w:right="123"/>
        <w:rPr>
          <w:sz w:val="22"/>
        </w:rPr>
      </w:pPr>
      <w:r>
        <w:rPr>
          <w:sz w:val="22"/>
        </w:rPr>
        <w:t xml:space="preserve">Artículo 10 </w:t>
      </w:r>
    </w:p>
    <w:p w14:paraId="7CE6DBC7" w14:textId="77777777" w:rsidR="004C70FD" w:rsidRDefault="00E7537A">
      <w:pPr>
        <w:spacing w:after="0" w:line="259" w:lineRule="auto"/>
        <w:ind w:left="0" w:firstLine="0"/>
        <w:jc w:val="left"/>
        <w:rPr>
          <w:sz w:val="22"/>
        </w:rPr>
      </w:pPr>
      <w:r>
        <w:rPr>
          <w:sz w:val="22"/>
        </w:rPr>
        <w:t xml:space="preserve"> </w:t>
      </w:r>
    </w:p>
    <w:p w14:paraId="3F8A55E2" w14:textId="77777777" w:rsidR="004C70FD" w:rsidRDefault="00E7537A">
      <w:pPr>
        <w:spacing w:after="0" w:line="240" w:lineRule="auto"/>
        <w:ind w:left="-6" w:hanging="11"/>
        <w:rPr>
          <w:sz w:val="22"/>
        </w:rPr>
      </w:pPr>
      <w:r>
        <w:rPr>
          <w:sz w:val="22"/>
        </w:rPr>
        <w:t xml:space="preserve">El </w:t>
      </w:r>
      <w:proofErr w:type="gramStart"/>
      <w:r>
        <w:rPr>
          <w:sz w:val="22"/>
        </w:rPr>
        <w:t>Ministro</w:t>
      </w:r>
      <w:proofErr w:type="gramEnd"/>
      <w:r>
        <w:rPr>
          <w:sz w:val="22"/>
        </w:rPr>
        <w:t xml:space="preserve"> de Economía, Hacienda y Recuperación, el Ministro de Justicia, el Ministro de Agricultura y Alimentación y el Ministro Delegado del Ministro de Economía, Hacienda y Recuperación, responsable de las pequeñas y medianas empresas, serán responsables de la aplicación de este Decreto, que se publicará en el </w:t>
      </w:r>
      <w:r>
        <w:rPr>
          <w:i/>
          <w:sz w:val="22"/>
        </w:rPr>
        <w:t>Boletín Oficial</w:t>
      </w:r>
      <w:r>
        <w:rPr>
          <w:sz w:val="22"/>
        </w:rPr>
        <w:t xml:space="preserve"> de la República Francesa. </w:t>
      </w:r>
    </w:p>
    <w:p w14:paraId="390D8ADB" w14:textId="77777777" w:rsidR="004C70FD" w:rsidRDefault="004C70FD">
      <w:pPr>
        <w:spacing w:line="390" w:lineRule="auto"/>
        <w:ind w:left="-5"/>
        <w:rPr>
          <w:sz w:val="22"/>
        </w:rPr>
      </w:pPr>
    </w:p>
    <w:p w14:paraId="5794BF89" w14:textId="77777777" w:rsidR="004C70FD" w:rsidRDefault="004C70FD">
      <w:pPr>
        <w:spacing w:line="390" w:lineRule="auto"/>
        <w:ind w:left="-5"/>
        <w:rPr>
          <w:sz w:val="22"/>
        </w:rPr>
      </w:pPr>
    </w:p>
    <w:p w14:paraId="0084CBA8" w14:textId="77777777" w:rsidR="004C70FD" w:rsidRDefault="004C70FD">
      <w:pPr>
        <w:spacing w:line="390" w:lineRule="auto"/>
        <w:ind w:left="-5"/>
        <w:rPr>
          <w:sz w:val="22"/>
        </w:rPr>
      </w:pPr>
    </w:p>
    <w:p w14:paraId="01859A31" w14:textId="77777777" w:rsidR="004C70FD" w:rsidRDefault="00E7537A">
      <w:pPr>
        <w:spacing w:line="390" w:lineRule="auto"/>
        <w:ind w:left="-5" w:firstLine="713"/>
        <w:rPr>
          <w:sz w:val="22"/>
        </w:rPr>
      </w:pPr>
      <w:r>
        <w:rPr>
          <w:sz w:val="22"/>
        </w:rPr>
        <w:t xml:space="preserve">A [fecha]  </w:t>
      </w:r>
    </w:p>
    <w:p w14:paraId="7D78F914" w14:textId="77777777" w:rsidR="004C70FD" w:rsidRDefault="00E7537A">
      <w:pPr>
        <w:spacing w:after="107"/>
        <w:ind w:left="730"/>
        <w:rPr>
          <w:sz w:val="22"/>
        </w:rPr>
      </w:pPr>
      <w:r>
        <w:rPr>
          <w:sz w:val="22"/>
        </w:rPr>
        <w:t xml:space="preserve">Por el </w:t>
      </w:r>
      <w:proofErr w:type="gramStart"/>
      <w:r>
        <w:rPr>
          <w:sz w:val="22"/>
        </w:rPr>
        <w:t>Primer Ministro</w:t>
      </w:r>
      <w:proofErr w:type="gramEnd"/>
      <w:r>
        <w:rPr>
          <w:sz w:val="22"/>
        </w:rPr>
        <w:t xml:space="preserve">: </w:t>
      </w:r>
    </w:p>
    <w:p w14:paraId="24F87135" w14:textId="77777777" w:rsidR="004C70FD" w:rsidRDefault="00E7537A">
      <w:pPr>
        <w:spacing w:after="0" w:line="247" w:lineRule="auto"/>
        <w:ind w:left="731" w:hanging="11"/>
        <w:rPr>
          <w:sz w:val="22"/>
        </w:rPr>
      </w:pPr>
      <w:r>
        <w:rPr>
          <w:sz w:val="22"/>
        </w:rPr>
        <w:t xml:space="preserve">El </w:t>
      </w:r>
      <w:proofErr w:type="gramStart"/>
      <w:r>
        <w:rPr>
          <w:sz w:val="22"/>
        </w:rPr>
        <w:t>Ministro</w:t>
      </w:r>
      <w:proofErr w:type="gramEnd"/>
      <w:r>
        <w:rPr>
          <w:sz w:val="22"/>
        </w:rPr>
        <w:t xml:space="preserve"> de Economía, Hacienda </w:t>
      </w:r>
    </w:p>
    <w:p w14:paraId="6A1BD000" w14:textId="77777777" w:rsidR="004C70FD" w:rsidRDefault="00E7537A">
      <w:pPr>
        <w:spacing w:after="0" w:line="247" w:lineRule="auto"/>
        <w:ind w:left="731" w:hanging="11"/>
        <w:rPr>
          <w:sz w:val="22"/>
        </w:rPr>
      </w:pPr>
      <w:r>
        <w:rPr>
          <w:sz w:val="22"/>
        </w:rPr>
        <w:t xml:space="preserve">y Recuperación, </w:t>
      </w:r>
    </w:p>
    <w:p w14:paraId="4807705C" w14:textId="77777777" w:rsidR="004C70FD" w:rsidRDefault="004C70FD">
      <w:pPr>
        <w:spacing w:after="0" w:line="247" w:lineRule="auto"/>
        <w:ind w:left="731" w:hanging="11"/>
        <w:rPr>
          <w:sz w:val="22"/>
        </w:rPr>
      </w:pPr>
    </w:p>
    <w:p w14:paraId="606E4386" w14:textId="77777777" w:rsidR="004C70FD" w:rsidRDefault="00E7537A">
      <w:pPr>
        <w:spacing w:after="0"/>
        <w:ind w:left="0" w:firstLine="708"/>
        <w:rPr>
          <w:sz w:val="22"/>
        </w:rPr>
      </w:pPr>
      <w:r>
        <w:rPr>
          <w:sz w:val="22"/>
        </w:rPr>
        <w:t xml:space="preserve">Bruno LE MAIRE </w:t>
      </w:r>
    </w:p>
    <w:p w14:paraId="01215E2D" w14:textId="77777777" w:rsidR="004C70FD" w:rsidRDefault="004C70FD">
      <w:pPr>
        <w:spacing w:after="0" w:line="240" w:lineRule="auto"/>
        <w:ind w:left="6382" w:right="-11" w:firstLine="139"/>
        <w:jc w:val="center"/>
        <w:rPr>
          <w:sz w:val="22"/>
        </w:rPr>
      </w:pPr>
    </w:p>
    <w:p w14:paraId="78268670" w14:textId="77777777" w:rsidR="004C70FD" w:rsidRDefault="004C70FD">
      <w:pPr>
        <w:spacing w:after="0" w:line="240" w:lineRule="auto"/>
        <w:ind w:left="12036" w:right="-11" w:firstLine="139"/>
        <w:jc w:val="center"/>
        <w:rPr>
          <w:sz w:val="22"/>
        </w:rPr>
      </w:pPr>
    </w:p>
    <w:p w14:paraId="79006953" w14:textId="77777777" w:rsidR="004C70FD" w:rsidRDefault="00E7537A">
      <w:pPr>
        <w:tabs>
          <w:tab w:val="left" w:pos="6663"/>
        </w:tabs>
        <w:spacing w:after="0" w:line="240" w:lineRule="auto"/>
        <w:ind w:left="5664" w:right="-11"/>
        <w:rPr>
          <w:sz w:val="22"/>
        </w:rPr>
      </w:pPr>
      <w:r>
        <w:rPr>
          <w:sz w:val="22"/>
        </w:rPr>
        <w:t xml:space="preserve">El guardián de los sellos, </w:t>
      </w:r>
      <w:proofErr w:type="gramStart"/>
      <w:r>
        <w:rPr>
          <w:sz w:val="22"/>
        </w:rPr>
        <w:t>Ministro</w:t>
      </w:r>
      <w:proofErr w:type="gramEnd"/>
      <w:r>
        <w:rPr>
          <w:sz w:val="22"/>
        </w:rPr>
        <w:t xml:space="preserve"> de Justicia,</w:t>
      </w:r>
    </w:p>
    <w:p w14:paraId="1FD59D73" w14:textId="77777777" w:rsidR="004C70FD" w:rsidRDefault="004C70FD">
      <w:pPr>
        <w:tabs>
          <w:tab w:val="left" w:pos="6663"/>
        </w:tabs>
        <w:spacing w:after="0" w:line="240" w:lineRule="auto"/>
        <w:ind w:left="5664" w:right="-11"/>
        <w:rPr>
          <w:sz w:val="22"/>
        </w:rPr>
      </w:pPr>
    </w:p>
    <w:p w14:paraId="610607D6" w14:textId="77777777" w:rsidR="004C70FD" w:rsidRDefault="004C70FD">
      <w:pPr>
        <w:tabs>
          <w:tab w:val="left" w:pos="6663"/>
        </w:tabs>
        <w:spacing w:after="0" w:line="240" w:lineRule="auto"/>
        <w:ind w:left="5664" w:right="-11"/>
        <w:rPr>
          <w:sz w:val="22"/>
        </w:rPr>
      </w:pPr>
    </w:p>
    <w:p w14:paraId="3F678C63" w14:textId="77777777" w:rsidR="004C70FD" w:rsidRDefault="00E7537A">
      <w:pPr>
        <w:tabs>
          <w:tab w:val="left" w:pos="6663"/>
        </w:tabs>
        <w:spacing w:after="0" w:line="240" w:lineRule="auto"/>
        <w:ind w:left="5664" w:right="-11"/>
        <w:rPr>
          <w:sz w:val="22"/>
        </w:rPr>
      </w:pPr>
      <w:r>
        <w:rPr>
          <w:sz w:val="22"/>
        </w:rPr>
        <w:t>Éric DUPOND-MORETTI</w:t>
      </w:r>
    </w:p>
    <w:p w14:paraId="02817E2C" w14:textId="77777777" w:rsidR="004C70FD" w:rsidRDefault="004C70FD">
      <w:pPr>
        <w:spacing w:after="0" w:line="240" w:lineRule="auto"/>
        <w:ind w:left="6382" w:right="-11" w:firstLine="139"/>
        <w:jc w:val="center"/>
        <w:rPr>
          <w:sz w:val="22"/>
        </w:rPr>
      </w:pPr>
    </w:p>
    <w:p w14:paraId="3CD2070C" w14:textId="77777777" w:rsidR="004C70FD" w:rsidRDefault="004C70FD">
      <w:pPr>
        <w:spacing w:after="0" w:line="240" w:lineRule="auto"/>
        <w:ind w:left="6382" w:right="-11" w:firstLine="139"/>
        <w:jc w:val="center"/>
        <w:rPr>
          <w:sz w:val="22"/>
        </w:rPr>
      </w:pPr>
    </w:p>
    <w:p w14:paraId="60651F84" w14:textId="77777777" w:rsidR="004C70FD" w:rsidRDefault="004C70FD">
      <w:pPr>
        <w:spacing w:after="0" w:line="240" w:lineRule="auto"/>
        <w:ind w:left="6382" w:right="-11" w:firstLine="139"/>
        <w:jc w:val="center"/>
        <w:rPr>
          <w:sz w:val="22"/>
        </w:rPr>
      </w:pPr>
    </w:p>
    <w:p w14:paraId="2276F8BA" w14:textId="77777777" w:rsidR="004C70FD" w:rsidRDefault="00E7537A">
      <w:pPr>
        <w:spacing w:after="0" w:line="240" w:lineRule="auto"/>
        <w:ind w:right="-11" w:firstLine="616"/>
        <w:rPr>
          <w:sz w:val="22"/>
        </w:rPr>
      </w:pPr>
      <w:r>
        <w:rPr>
          <w:sz w:val="22"/>
        </w:rPr>
        <w:t xml:space="preserve">El </w:t>
      </w:r>
      <w:proofErr w:type="gramStart"/>
      <w:r>
        <w:rPr>
          <w:sz w:val="22"/>
        </w:rPr>
        <w:t>Ministro</w:t>
      </w:r>
      <w:proofErr w:type="gramEnd"/>
      <w:r>
        <w:rPr>
          <w:sz w:val="22"/>
        </w:rPr>
        <w:t xml:space="preserve"> de Agricultura y Alimentación,</w:t>
      </w:r>
    </w:p>
    <w:p w14:paraId="4930AF04" w14:textId="77777777" w:rsidR="004C70FD" w:rsidRDefault="004C70FD">
      <w:pPr>
        <w:spacing w:after="0" w:line="240" w:lineRule="auto"/>
        <w:ind w:left="10" w:right="-11"/>
        <w:rPr>
          <w:sz w:val="22"/>
        </w:rPr>
      </w:pPr>
    </w:p>
    <w:p w14:paraId="6BB7162D" w14:textId="23E6FF59" w:rsidR="004C70FD" w:rsidRDefault="00E7537A" w:rsidP="00B50F12">
      <w:pPr>
        <w:tabs>
          <w:tab w:val="left" w:pos="709"/>
          <w:tab w:val="left" w:pos="6663"/>
        </w:tabs>
        <w:spacing w:after="0" w:line="240" w:lineRule="auto"/>
        <w:ind w:left="10" w:right="-11"/>
        <w:rPr>
          <w:sz w:val="22"/>
        </w:rPr>
      </w:pPr>
      <w:r>
        <w:rPr>
          <w:sz w:val="22"/>
        </w:rPr>
        <w:tab/>
      </w:r>
      <w:r>
        <w:rPr>
          <w:sz w:val="22"/>
        </w:rPr>
        <w:tab/>
        <w:t xml:space="preserve">Julien DENORMANDIE </w:t>
      </w:r>
    </w:p>
    <w:p w14:paraId="69DAA180" w14:textId="77777777" w:rsidR="004C70FD" w:rsidRDefault="004C70FD">
      <w:pPr>
        <w:tabs>
          <w:tab w:val="left" w:pos="6663"/>
        </w:tabs>
        <w:spacing w:after="0" w:line="240" w:lineRule="auto"/>
        <w:ind w:left="10" w:right="-11"/>
        <w:rPr>
          <w:sz w:val="22"/>
        </w:rPr>
      </w:pPr>
    </w:p>
    <w:p w14:paraId="03728DBC" w14:textId="77777777" w:rsidR="004C70FD" w:rsidRDefault="004C70FD">
      <w:pPr>
        <w:tabs>
          <w:tab w:val="left" w:pos="6663"/>
        </w:tabs>
        <w:spacing w:after="0" w:line="240" w:lineRule="auto"/>
        <w:ind w:left="10" w:right="-11"/>
        <w:rPr>
          <w:sz w:val="22"/>
        </w:rPr>
      </w:pPr>
    </w:p>
    <w:p w14:paraId="5CB41DCB" w14:textId="77777777" w:rsidR="004C70FD" w:rsidRDefault="00E7537A">
      <w:pPr>
        <w:spacing w:after="0" w:line="247" w:lineRule="auto"/>
        <w:ind w:left="5670" w:firstLine="0"/>
        <w:rPr>
          <w:sz w:val="22"/>
        </w:rPr>
      </w:pPr>
      <w:r>
        <w:rPr>
          <w:sz w:val="22"/>
        </w:rPr>
        <w:t xml:space="preserve">El </w:t>
      </w:r>
      <w:proofErr w:type="gramStart"/>
      <w:r>
        <w:rPr>
          <w:sz w:val="22"/>
        </w:rPr>
        <w:t>Ministro Delegado</w:t>
      </w:r>
      <w:proofErr w:type="gramEnd"/>
      <w:r>
        <w:rPr>
          <w:sz w:val="22"/>
        </w:rPr>
        <w:t xml:space="preserve"> del Ministro de Economía, Hacienda </w:t>
      </w:r>
    </w:p>
    <w:p w14:paraId="04E7CCF1" w14:textId="77777777" w:rsidR="004C70FD" w:rsidRDefault="00E7537A">
      <w:pPr>
        <w:spacing w:after="0" w:line="247" w:lineRule="auto"/>
        <w:ind w:left="5670" w:firstLine="0"/>
        <w:rPr>
          <w:sz w:val="22"/>
        </w:rPr>
      </w:pPr>
      <w:r>
        <w:rPr>
          <w:sz w:val="22"/>
        </w:rPr>
        <w:t>y Recuperación, responsable de las pequeñas y medianas empresas,</w:t>
      </w:r>
    </w:p>
    <w:p w14:paraId="4BADE502" w14:textId="77777777" w:rsidR="004C70FD" w:rsidRDefault="004C70FD">
      <w:pPr>
        <w:spacing w:after="0" w:line="247" w:lineRule="auto"/>
        <w:ind w:left="5670" w:firstLine="0"/>
        <w:rPr>
          <w:sz w:val="22"/>
        </w:rPr>
      </w:pPr>
    </w:p>
    <w:p w14:paraId="6937650D" w14:textId="77777777" w:rsidR="004C70FD" w:rsidRDefault="004C70FD">
      <w:pPr>
        <w:spacing w:after="0" w:line="247" w:lineRule="auto"/>
        <w:ind w:left="5670" w:firstLine="0"/>
        <w:rPr>
          <w:sz w:val="22"/>
        </w:rPr>
      </w:pPr>
    </w:p>
    <w:p w14:paraId="0D2C9013" w14:textId="77777777" w:rsidR="004C70FD" w:rsidRDefault="00E7537A">
      <w:pPr>
        <w:spacing w:after="0"/>
        <w:ind w:left="5670" w:firstLine="0"/>
        <w:rPr>
          <w:sz w:val="22"/>
        </w:rPr>
      </w:pPr>
      <w:r>
        <w:rPr>
          <w:sz w:val="22"/>
        </w:rPr>
        <w:t xml:space="preserve">Alain GRISET </w:t>
      </w:r>
    </w:p>
    <w:sectPr w:rsidR="004C70FD">
      <w:pgSz w:w="11906" w:h="16838"/>
      <w:pgMar w:top="1135" w:right="1416" w:bottom="1468" w:left="113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3599" w14:textId="77777777" w:rsidR="00590BF4" w:rsidRDefault="00590BF4">
      <w:pPr>
        <w:spacing w:after="0" w:line="240" w:lineRule="auto"/>
      </w:pPr>
      <w:r>
        <w:separator/>
      </w:r>
    </w:p>
  </w:endnote>
  <w:endnote w:type="continuationSeparator" w:id="0">
    <w:p w14:paraId="679F2515" w14:textId="77777777" w:rsidR="00590BF4" w:rsidRDefault="0059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F649" w14:textId="77777777" w:rsidR="00590BF4" w:rsidRDefault="00590BF4">
      <w:pPr>
        <w:spacing w:after="0" w:line="240" w:lineRule="auto"/>
      </w:pPr>
      <w:r>
        <w:separator/>
      </w:r>
    </w:p>
  </w:footnote>
  <w:footnote w:type="continuationSeparator" w:id="0">
    <w:p w14:paraId="10E802F8" w14:textId="77777777" w:rsidR="00590BF4" w:rsidRDefault="00590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42C9"/>
    <w:multiLevelType w:val="hybridMultilevel"/>
    <w:tmpl w:val="B720E0BE"/>
    <w:lvl w:ilvl="0" w:tplc="7C763AB6">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A352012E">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3920334">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0F8A9FA">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D2DB58">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BAEA61C">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077EE348">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DE2E0918">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B74B676">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218B76D8"/>
    <w:multiLevelType w:val="hybridMultilevel"/>
    <w:tmpl w:val="107A8D80"/>
    <w:lvl w:ilvl="0" w:tplc="DD50DB8C">
      <w:start w:val="1"/>
      <w:numFmt w:val="bullet"/>
      <w:lvlText w:val=""/>
      <w:lvlJc w:val="left"/>
      <w:pPr>
        <w:ind w:left="802" w:hanging="360"/>
      </w:pPr>
      <w:rPr>
        <w:rFonts w:ascii="Symbol" w:hAnsi="Symbol" w:hint="default"/>
      </w:rPr>
    </w:lvl>
    <w:lvl w:ilvl="1" w:tplc="278CB0D0">
      <w:start w:val="1"/>
      <w:numFmt w:val="bullet"/>
      <w:lvlText w:val="o"/>
      <w:lvlJc w:val="left"/>
      <w:pPr>
        <w:ind w:left="1522" w:hanging="360"/>
      </w:pPr>
      <w:rPr>
        <w:rFonts w:ascii="Courier New" w:hAnsi="Courier New" w:cs="Courier New" w:hint="default"/>
      </w:rPr>
    </w:lvl>
    <w:lvl w:ilvl="2" w:tplc="89DAE4B8">
      <w:start w:val="1"/>
      <w:numFmt w:val="bullet"/>
      <w:lvlText w:val=""/>
      <w:lvlJc w:val="left"/>
      <w:pPr>
        <w:ind w:left="2242" w:hanging="360"/>
      </w:pPr>
      <w:rPr>
        <w:rFonts w:ascii="Wingdings" w:hAnsi="Wingdings" w:hint="default"/>
      </w:rPr>
    </w:lvl>
    <w:lvl w:ilvl="3" w:tplc="E7C2A4E8">
      <w:start w:val="1"/>
      <w:numFmt w:val="bullet"/>
      <w:lvlText w:val=""/>
      <w:lvlJc w:val="left"/>
      <w:pPr>
        <w:ind w:left="2962" w:hanging="360"/>
      </w:pPr>
      <w:rPr>
        <w:rFonts w:ascii="Symbol" w:hAnsi="Symbol" w:hint="default"/>
      </w:rPr>
    </w:lvl>
    <w:lvl w:ilvl="4" w:tplc="CC5096A6">
      <w:start w:val="1"/>
      <w:numFmt w:val="bullet"/>
      <w:lvlText w:val="o"/>
      <w:lvlJc w:val="left"/>
      <w:pPr>
        <w:ind w:left="3682" w:hanging="360"/>
      </w:pPr>
      <w:rPr>
        <w:rFonts w:ascii="Courier New" w:hAnsi="Courier New" w:cs="Courier New" w:hint="default"/>
      </w:rPr>
    </w:lvl>
    <w:lvl w:ilvl="5" w:tplc="0A8A975C">
      <w:start w:val="1"/>
      <w:numFmt w:val="bullet"/>
      <w:lvlText w:val=""/>
      <w:lvlJc w:val="left"/>
      <w:pPr>
        <w:ind w:left="4402" w:hanging="360"/>
      </w:pPr>
      <w:rPr>
        <w:rFonts w:ascii="Wingdings" w:hAnsi="Wingdings" w:hint="default"/>
      </w:rPr>
    </w:lvl>
    <w:lvl w:ilvl="6" w:tplc="1068E076">
      <w:start w:val="1"/>
      <w:numFmt w:val="bullet"/>
      <w:lvlText w:val=""/>
      <w:lvlJc w:val="left"/>
      <w:pPr>
        <w:ind w:left="5122" w:hanging="360"/>
      </w:pPr>
      <w:rPr>
        <w:rFonts w:ascii="Symbol" w:hAnsi="Symbol" w:hint="default"/>
      </w:rPr>
    </w:lvl>
    <w:lvl w:ilvl="7" w:tplc="888260CC">
      <w:start w:val="1"/>
      <w:numFmt w:val="bullet"/>
      <w:lvlText w:val="o"/>
      <w:lvlJc w:val="left"/>
      <w:pPr>
        <w:ind w:left="5842" w:hanging="360"/>
      </w:pPr>
      <w:rPr>
        <w:rFonts w:ascii="Courier New" w:hAnsi="Courier New" w:cs="Courier New" w:hint="default"/>
      </w:rPr>
    </w:lvl>
    <w:lvl w:ilvl="8" w:tplc="D08C37E4">
      <w:start w:val="1"/>
      <w:numFmt w:val="bullet"/>
      <w:lvlText w:val=""/>
      <w:lvlJc w:val="left"/>
      <w:pPr>
        <w:ind w:left="6562" w:hanging="360"/>
      </w:pPr>
      <w:rPr>
        <w:rFonts w:ascii="Wingdings" w:hAnsi="Wingdings" w:hint="default"/>
      </w:rPr>
    </w:lvl>
  </w:abstractNum>
  <w:abstractNum w:abstractNumId="2" w15:restartNumberingAfterBreak="0">
    <w:nsid w:val="2988012A"/>
    <w:multiLevelType w:val="hybridMultilevel"/>
    <w:tmpl w:val="9E6878BE"/>
    <w:lvl w:ilvl="0" w:tplc="7FBE2702">
      <w:start w:val="2008"/>
      <w:numFmt w:val="decimal"/>
      <w:lvlText w:val="%1"/>
      <w:lvlJc w:val="left"/>
      <w:pPr>
        <w:ind w:left="1200" w:hanging="480"/>
      </w:pPr>
      <w:rPr>
        <w:rFonts w:hint="default"/>
      </w:rPr>
    </w:lvl>
    <w:lvl w:ilvl="1" w:tplc="CDAE3BB0">
      <w:start w:val="1"/>
      <w:numFmt w:val="lowerLetter"/>
      <w:lvlText w:val="%2."/>
      <w:lvlJc w:val="left"/>
      <w:pPr>
        <w:ind w:left="1800" w:hanging="360"/>
      </w:pPr>
    </w:lvl>
    <w:lvl w:ilvl="2" w:tplc="3E8A9AA6">
      <w:start w:val="1"/>
      <w:numFmt w:val="lowerRoman"/>
      <w:lvlText w:val="%3."/>
      <w:lvlJc w:val="right"/>
      <w:pPr>
        <w:ind w:left="2520" w:hanging="180"/>
      </w:pPr>
    </w:lvl>
    <w:lvl w:ilvl="3" w:tplc="3DF8B29C">
      <w:start w:val="1"/>
      <w:numFmt w:val="decimal"/>
      <w:lvlText w:val="%4."/>
      <w:lvlJc w:val="left"/>
      <w:pPr>
        <w:ind w:left="3240" w:hanging="360"/>
      </w:pPr>
    </w:lvl>
    <w:lvl w:ilvl="4" w:tplc="B4664D74">
      <w:start w:val="1"/>
      <w:numFmt w:val="lowerLetter"/>
      <w:lvlText w:val="%5."/>
      <w:lvlJc w:val="left"/>
      <w:pPr>
        <w:ind w:left="3960" w:hanging="360"/>
      </w:pPr>
    </w:lvl>
    <w:lvl w:ilvl="5" w:tplc="B6E63E9C">
      <w:start w:val="1"/>
      <w:numFmt w:val="lowerRoman"/>
      <w:lvlText w:val="%6."/>
      <w:lvlJc w:val="right"/>
      <w:pPr>
        <w:ind w:left="4680" w:hanging="180"/>
      </w:pPr>
    </w:lvl>
    <w:lvl w:ilvl="6" w:tplc="418E5D12">
      <w:start w:val="1"/>
      <w:numFmt w:val="decimal"/>
      <w:lvlText w:val="%7."/>
      <w:lvlJc w:val="left"/>
      <w:pPr>
        <w:ind w:left="5400" w:hanging="360"/>
      </w:pPr>
    </w:lvl>
    <w:lvl w:ilvl="7" w:tplc="E23CDCC6">
      <w:start w:val="1"/>
      <w:numFmt w:val="lowerLetter"/>
      <w:lvlText w:val="%8."/>
      <w:lvlJc w:val="left"/>
      <w:pPr>
        <w:ind w:left="6120" w:hanging="360"/>
      </w:pPr>
    </w:lvl>
    <w:lvl w:ilvl="8" w:tplc="178498E8">
      <w:start w:val="1"/>
      <w:numFmt w:val="lowerRoman"/>
      <w:lvlText w:val="%9."/>
      <w:lvlJc w:val="right"/>
      <w:pPr>
        <w:ind w:left="6840" w:hanging="180"/>
      </w:pPr>
    </w:lvl>
  </w:abstractNum>
  <w:abstractNum w:abstractNumId="3" w15:restartNumberingAfterBreak="0">
    <w:nsid w:val="317E7E24"/>
    <w:multiLevelType w:val="hybridMultilevel"/>
    <w:tmpl w:val="131C9812"/>
    <w:lvl w:ilvl="0" w:tplc="85EE6BDC">
      <w:start w:val="1"/>
      <w:numFmt w:val="bullet"/>
      <w:lvlText w:val="-"/>
      <w:lvlJc w:val="left"/>
      <w:pPr>
        <w:ind w:left="720" w:hanging="360"/>
      </w:pPr>
      <w:rPr>
        <w:rFonts w:ascii="Times New Roman" w:eastAsia="Times New Roman" w:hAnsi="Times New Roman" w:cs="Times New Roman" w:hint="default"/>
      </w:rPr>
    </w:lvl>
    <w:lvl w:ilvl="1" w:tplc="3EAA8BB4">
      <w:start w:val="1"/>
      <w:numFmt w:val="bullet"/>
      <w:lvlText w:val="o"/>
      <w:lvlJc w:val="left"/>
      <w:pPr>
        <w:ind w:left="1440" w:hanging="360"/>
      </w:pPr>
      <w:rPr>
        <w:rFonts w:ascii="Courier New" w:hAnsi="Courier New" w:cs="Courier New" w:hint="default"/>
      </w:rPr>
    </w:lvl>
    <w:lvl w:ilvl="2" w:tplc="14B6FFA4">
      <w:start w:val="1"/>
      <w:numFmt w:val="bullet"/>
      <w:lvlText w:val=""/>
      <w:lvlJc w:val="left"/>
      <w:pPr>
        <w:ind w:left="2160" w:hanging="360"/>
      </w:pPr>
      <w:rPr>
        <w:rFonts w:ascii="Wingdings" w:hAnsi="Wingdings" w:hint="default"/>
      </w:rPr>
    </w:lvl>
    <w:lvl w:ilvl="3" w:tplc="EA5C8088">
      <w:start w:val="1"/>
      <w:numFmt w:val="bullet"/>
      <w:lvlText w:val=""/>
      <w:lvlJc w:val="left"/>
      <w:pPr>
        <w:ind w:left="2880" w:hanging="360"/>
      </w:pPr>
      <w:rPr>
        <w:rFonts w:ascii="Symbol" w:hAnsi="Symbol" w:hint="default"/>
      </w:rPr>
    </w:lvl>
    <w:lvl w:ilvl="4" w:tplc="5478EE24">
      <w:start w:val="1"/>
      <w:numFmt w:val="bullet"/>
      <w:lvlText w:val="o"/>
      <w:lvlJc w:val="left"/>
      <w:pPr>
        <w:ind w:left="3600" w:hanging="360"/>
      </w:pPr>
      <w:rPr>
        <w:rFonts w:ascii="Courier New" w:hAnsi="Courier New" w:cs="Courier New" w:hint="default"/>
      </w:rPr>
    </w:lvl>
    <w:lvl w:ilvl="5" w:tplc="A30EDDA6">
      <w:start w:val="1"/>
      <w:numFmt w:val="bullet"/>
      <w:lvlText w:val=""/>
      <w:lvlJc w:val="left"/>
      <w:pPr>
        <w:ind w:left="4320" w:hanging="360"/>
      </w:pPr>
      <w:rPr>
        <w:rFonts w:ascii="Wingdings" w:hAnsi="Wingdings" w:hint="default"/>
      </w:rPr>
    </w:lvl>
    <w:lvl w:ilvl="6" w:tplc="B4A474DC">
      <w:start w:val="1"/>
      <w:numFmt w:val="bullet"/>
      <w:lvlText w:val=""/>
      <w:lvlJc w:val="left"/>
      <w:pPr>
        <w:ind w:left="5040" w:hanging="360"/>
      </w:pPr>
      <w:rPr>
        <w:rFonts w:ascii="Symbol" w:hAnsi="Symbol" w:hint="default"/>
      </w:rPr>
    </w:lvl>
    <w:lvl w:ilvl="7" w:tplc="8DAEE07A">
      <w:start w:val="1"/>
      <w:numFmt w:val="bullet"/>
      <w:lvlText w:val="o"/>
      <w:lvlJc w:val="left"/>
      <w:pPr>
        <w:ind w:left="5760" w:hanging="360"/>
      </w:pPr>
      <w:rPr>
        <w:rFonts w:ascii="Courier New" w:hAnsi="Courier New" w:cs="Courier New" w:hint="default"/>
      </w:rPr>
    </w:lvl>
    <w:lvl w:ilvl="8" w:tplc="24F2CF96">
      <w:start w:val="1"/>
      <w:numFmt w:val="bullet"/>
      <w:lvlText w:val=""/>
      <w:lvlJc w:val="left"/>
      <w:pPr>
        <w:ind w:left="6480" w:hanging="360"/>
      </w:pPr>
      <w:rPr>
        <w:rFonts w:ascii="Wingdings" w:hAnsi="Wingdings" w:hint="default"/>
      </w:rPr>
    </w:lvl>
  </w:abstractNum>
  <w:abstractNum w:abstractNumId="4" w15:restartNumberingAfterBreak="0">
    <w:nsid w:val="41174DE9"/>
    <w:multiLevelType w:val="hybridMultilevel"/>
    <w:tmpl w:val="56F2F39A"/>
    <w:lvl w:ilvl="0" w:tplc="08F60E92">
      <w:start w:val="1"/>
      <w:numFmt w:val="upperRoman"/>
      <w:lvlText w:val="%1."/>
      <w:lvlJc w:val="left"/>
      <w:pPr>
        <w:ind w:left="1080" w:hanging="720"/>
      </w:pPr>
      <w:rPr>
        <w:rFonts w:hint="default"/>
      </w:rPr>
    </w:lvl>
    <w:lvl w:ilvl="1" w:tplc="7A5C9036">
      <w:start w:val="1"/>
      <w:numFmt w:val="lowerLetter"/>
      <w:lvlText w:val="%2."/>
      <w:lvlJc w:val="left"/>
      <w:pPr>
        <w:ind w:left="1440" w:hanging="360"/>
      </w:pPr>
    </w:lvl>
    <w:lvl w:ilvl="2" w:tplc="F154ADA8">
      <w:start w:val="1"/>
      <w:numFmt w:val="lowerRoman"/>
      <w:lvlText w:val="%3."/>
      <w:lvlJc w:val="right"/>
      <w:pPr>
        <w:ind w:left="2160" w:hanging="180"/>
      </w:pPr>
    </w:lvl>
    <w:lvl w:ilvl="3" w:tplc="AEDA6412">
      <w:start w:val="1"/>
      <w:numFmt w:val="decimal"/>
      <w:lvlText w:val="%4."/>
      <w:lvlJc w:val="left"/>
      <w:pPr>
        <w:ind w:left="2880" w:hanging="360"/>
      </w:pPr>
    </w:lvl>
    <w:lvl w:ilvl="4" w:tplc="A5C64764">
      <w:start w:val="1"/>
      <w:numFmt w:val="lowerLetter"/>
      <w:lvlText w:val="%5."/>
      <w:lvlJc w:val="left"/>
      <w:pPr>
        <w:ind w:left="3600" w:hanging="360"/>
      </w:pPr>
    </w:lvl>
    <w:lvl w:ilvl="5" w:tplc="4C282FF4">
      <w:start w:val="1"/>
      <w:numFmt w:val="lowerRoman"/>
      <w:lvlText w:val="%6."/>
      <w:lvlJc w:val="right"/>
      <w:pPr>
        <w:ind w:left="4320" w:hanging="180"/>
      </w:pPr>
    </w:lvl>
    <w:lvl w:ilvl="6" w:tplc="2F2E7676">
      <w:start w:val="1"/>
      <w:numFmt w:val="decimal"/>
      <w:lvlText w:val="%7."/>
      <w:lvlJc w:val="left"/>
      <w:pPr>
        <w:ind w:left="5040" w:hanging="360"/>
      </w:pPr>
    </w:lvl>
    <w:lvl w:ilvl="7" w:tplc="FC060256">
      <w:start w:val="1"/>
      <w:numFmt w:val="lowerLetter"/>
      <w:lvlText w:val="%8."/>
      <w:lvlJc w:val="left"/>
      <w:pPr>
        <w:ind w:left="5760" w:hanging="360"/>
      </w:pPr>
    </w:lvl>
    <w:lvl w:ilvl="8" w:tplc="04B03690">
      <w:start w:val="1"/>
      <w:numFmt w:val="lowerRoman"/>
      <w:lvlText w:val="%9."/>
      <w:lvlJc w:val="right"/>
      <w:pPr>
        <w:ind w:left="6480" w:hanging="180"/>
      </w:pPr>
    </w:lvl>
  </w:abstractNum>
  <w:abstractNum w:abstractNumId="5" w15:restartNumberingAfterBreak="0">
    <w:nsid w:val="47721865"/>
    <w:multiLevelType w:val="hybridMultilevel"/>
    <w:tmpl w:val="0F78BE2A"/>
    <w:lvl w:ilvl="0" w:tplc="D292BB5E">
      <w:start w:val="1"/>
      <w:numFmt w:val="lowerLetter"/>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8BE42EDC">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09821FAC">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494097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2346280">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2E56E2D6">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DC0A0BA6">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D588950">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792517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50022162"/>
    <w:multiLevelType w:val="hybridMultilevel"/>
    <w:tmpl w:val="A6B26FEA"/>
    <w:lvl w:ilvl="0" w:tplc="CED440DE">
      <w:start w:val="1"/>
      <w:numFmt w:val="bullet"/>
      <w:lvlText w:val=""/>
      <w:lvlJc w:val="left"/>
      <w:pPr>
        <w:ind w:left="720"/>
      </w:pPr>
      <w:rPr>
        <w:rFonts w:ascii="Segoe UI Symbol" w:eastAsia="Segoe UI Symbol" w:hAnsi="Segoe UI Symbol" w:cs="Segoe UI Symbol"/>
        <w:b w:val="0"/>
        <w:i w:val="0"/>
        <w:strike w:val="0"/>
        <w:color w:val="000000"/>
        <w:sz w:val="24"/>
        <w:szCs w:val="24"/>
        <w:u w:val="none"/>
        <w:shd w:val="clear" w:color="auto" w:fill="auto"/>
        <w:vertAlign w:val="baseline"/>
      </w:rPr>
    </w:lvl>
    <w:lvl w:ilvl="1" w:tplc="0436DA84">
      <w:start w:val="1"/>
      <w:numFmt w:val="bullet"/>
      <w:lvlText w:val="o"/>
      <w:lvlJc w:val="left"/>
      <w:pPr>
        <w:ind w:left="1440"/>
      </w:pPr>
      <w:rPr>
        <w:rFonts w:ascii="Segoe UI Symbol" w:eastAsia="Segoe UI Symbol" w:hAnsi="Segoe UI Symbol" w:cs="Segoe UI Symbol"/>
        <w:b w:val="0"/>
        <w:i w:val="0"/>
        <w:strike w:val="0"/>
        <w:color w:val="000000"/>
        <w:sz w:val="24"/>
        <w:szCs w:val="24"/>
        <w:u w:val="none"/>
        <w:shd w:val="clear" w:color="auto" w:fill="auto"/>
        <w:vertAlign w:val="baseline"/>
      </w:rPr>
    </w:lvl>
    <w:lvl w:ilvl="2" w:tplc="87F8BDBC">
      <w:start w:val="1"/>
      <w:numFmt w:val="bullet"/>
      <w:lvlText w:val="▪"/>
      <w:lvlJc w:val="left"/>
      <w:pPr>
        <w:ind w:left="2160"/>
      </w:pPr>
      <w:rPr>
        <w:rFonts w:ascii="Segoe UI Symbol" w:eastAsia="Segoe UI Symbol" w:hAnsi="Segoe UI Symbol" w:cs="Segoe UI Symbol"/>
        <w:b w:val="0"/>
        <w:i w:val="0"/>
        <w:strike w:val="0"/>
        <w:color w:val="000000"/>
        <w:sz w:val="24"/>
        <w:szCs w:val="24"/>
        <w:u w:val="none"/>
        <w:shd w:val="clear" w:color="auto" w:fill="auto"/>
        <w:vertAlign w:val="baseline"/>
      </w:rPr>
    </w:lvl>
    <w:lvl w:ilvl="3" w:tplc="85D48336">
      <w:start w:val="1"/>
      <w:numFmt w:val="bullet"/>
      <w:lvlText w:val="•"/>
      <w:lvlJc w:val="left"/>
      <w:pPr>
        <w:ind w:left="2880"/>
      </w:pPr>
      <w:rPr>
        <w:rFonts w:ascii="Arial" w:eastAsia="Arial" w:hAnsi="Arial" w:cs="Arial"/>
        <w:b w:val="0"/>
        <w:i w:val="0"/>
        <w:strike w:val="0"/>
        <w:color w:val="000000"/>
        <w:sz w:val="24"/>
        <w:szCs w:val="24"/>
        <w:u w:val="none"/>
        <w:shd w:val="clear" w:color="auto" w:fill="auto"/>
        <w:vertAlign w:val="baseline"/>
      </w:rPr>
    </w:lvl>
    <w:lvl w:ilvl="4" w:tplc="2BBE9E60">
      <w:start w:val="1"/>
      <w:numFmt w:val="bullet"/>
      <w:lvlText w:val="o"/>
      <w:lvlJc w:val="left"/>
      <w:pPr>
        <w:ind w:left="3600"/>
      </w:pPr>
      <w:rPr>
        <w:rFonts w:ascii="Segoe UI Symbol" w:eastAsia="Segoe UI Symbol" w:hAnsi="Segoe UI Symbol" w:cs="Segoe UI Symbol"/>
        <w:b w:val="0"/>
        <w:i w:val="0"/>
        <w:strike w:val="0"/>
        <w:color w:val="000000"/>
        <w:sz w:val="24"/>
        <w:szCs w:val="24"/>
        <w:u w:val="none"/>
        <w:shd w:val="clear" w:color="auto" w:fill="auto"/>
        <w:vertAlign w:val="baseline"/>
      </w:rPr>
    </w:lvl>
    <w:lvl w:ilvl="5" w:tplc="57E67D7A">
      <w:start w:val="1"/>
      <w:numFmt w:val="bullet"/>
      <w:lvlText w:val="▪"/>
      <w:lvlJc w:val="left"/>
      <w:pPr>
        <w:ind w:left="4320"/>
      </w:pPr>
      <w:rPr>
        <w:rFonts w:ascii="Segoe UI Symbol" w:eastAsia="Segoe UI Symbol" w:hAnsi="Segoe UI Symbol" w:cs="Segoe UI Symbol"/>
        <w:b w:val="0"/>
        <w:i w:val="0"/>
        <w:strike w:val="0"/>
        <w:color w:val="000000"/>
        <w:sz w:val="24"/>
        <w:szCs w:val="24"/>
        <w:u w:val="none"/>
        <w:shd w:val="clear" w:color="auto" w:fill="auto"/>
        <w:vertAlign w:val="baseline"/>
      </w:rPr>
    </w:lvl>
    <w:lvl w:ilvl="6" w:tplc="48EACC56">
      <w:start w:val="1"/>
      <w:numFmt w:val="bullet"/>
      <w:lvlText w:val="•"/>
      <w:lvlJc w:val="left"/>
      <w:pPr>
        <w:ind w:left="5040"/>
      </w:pPr>
      <w:rPr>
        <w:rFonts w:ascii="Arial" w:eastAsia="Arial" w:hAnsi="Arial" w:cs="Arial"/>
        <w:b w:val="0"/>
        <w:i w:val="0"/>
        <w:strike w:val="0"/>
        <w:color w:val="000000"/>
        <w:sz w:val="24"/>
        <w:szCs w:val="24"/>
        <w:u w:val="none"/>
        <w:shd w:val="clear" w:color="auto" w:fill="auto"/>
        <w:vertAlign w:val="baseline"/>
      </w:rPr>
    </w:lvl>
    <w:lvl w:ilvl="7" w:tplc="B7607E44">
      <w:start w:val="1"/>
      <w:numFmt w:val="bullet"/>
      <w:lvlText w:val="o"/>
      <w:lvlJc w:val="left"/>
      <w:pPr>
        <w:ind w:left="5760"/>
      </w:pPr>
      <w:rPr>
        <w:rFonts w:ascii="Segoe UI Symbol" w:eastAsia="Segoe UI Symbol" w:hAnsi="Segoe UI Symbol" w:cs="Segoe UI Symbol"/>
        <w:b w:val="0"/>
        <w:i w:val="0"/>
        <w:strike w:val="0"/>
        <w:color w:val="000000"/>
        <w:sz w:val="24"/>
        <w:szCs w:val="24"/>
        <w:u w:val="none"/>
        <w:shd w:val="clear" w:color="auto" w:fill="auto"/>
        <w:vertAlign w:val="baseline"/>
      </w:rPr>
    </w:lvl>
    <w:lvl w:ilvl="8" w:tplc="96BAD218">
      <w:start w:val="1"/>
      <w:numFmt w:val="bullet"/>
      <w:lvlText w:val="▪"/>
      <w:lvlJc w:val="left"/>
      <w:pPr>
        <w:ind w:left="6480"/>
      </w:pPr>
      <w:rPr>
        <w:rFonts w:ascii="Segoe UI Symbol" w:eastAsia="Segoe UI Symbol" w:hAnsi="Segoe UI Symbol" w:cs="Segoe UI Symbol"/>
        <w:b w:val="0"/>
        <w:i w:val="0"/>
        <w:strike w:val="0"/>
        <w:color w:val="000000"/>
        <w:sz w:val="24"/>
        <w:szCs w:val="24"/>
        <w:u w:val="none"/>
        <w:shd w:val="clear" w:color="auto" w:fill="auto"/>
        <w:vertAlign w:val="baseline"/>
      </w:rPr>
    </w:lvl>
  </w:abstractNum>
  <w:abstractNum w:abstractNumId="7" w15:restartNumberingAfterBreak="0">
    <w:nsid w:val="51601241"/>
    <w:multiLevelType w:val="hybridMultilevel"/>
    <w:tmpl w:val="10562AE8"/>
    <w:lvl w:ilvl="0" w:tplc="7488F8A6">
      <w:start w:val="1"/>
      <w:numFmt w:val="bullet"/>
      <w:lvlText w:val="-"/>
      <w:lvlJc w:val="left"/>
      <w:pPr>
        <w:ind w:left="720"/>
      </w:pPr>
      <w:rPr>
        <w:rFonts w:ascii="Courier New" w:eastAsia="Courier New" w:hAnsi="Courier New" w:cs="Courier New"/>
        <w:b w:val="0"/>
        <w:i w:val="0"/>
        <w:strike w:val="0"/>
        <w:color w:val="000000"/>
        <w:sz w:val="24"/>
        <w:szCs w:val="24"/>
        <w:u w:val="none"/>
        <w:shd w:val="clear" w:color="auto" w:fill="auto"/>
        <w:vertAlign w:val="baseline"/>
      </w:rPr>
    </w:lvl>
    <w:lvl w:ilvl="1" w:tplc="856857AC">
      <w:start w:val="1"/>
      <w:numFmt w:val="bullet"/>
      <w:lvlText w:val="o"/>
      <w:lvlJc w:val="left"/>
      <w:pPr>
        <w:ind w:left="1440"/>
      </w:pPr>
      <w:rPr>
        <w:rFonts w:ascii="Courier New" w:eastAsia="Courier New" w:hAnsi="Courier New" w:cs="Courier New"/>
        <w:b w:val="0"/>
        <w:i w:val="0"/>
        <w:strike w:val="0"/>
        <w:color w:val="000000"/>
        <w:sz w:val="24"/>
        <w:szCs w:val="24"/>
        <w:u w:val="none"/>
        <w:shd w:val="clear" w:color="auto" w:fill="auto"/>
        <w:vertAlign w:val="baseline"/>
      </w:rPr>
    </w:lvl>
    <w:lvl w:ilvl="2" w:tplc="E2E0458A">
      <w:start w:val="1"/>
      <w:numFmt w:val="bullet"/>
      <w:lvlText w:val="▪"/>
      <w:lvlJc w:val="left"/>
      <w:pPr>
        <w:ind w:left="2160"/>
      </w:pPr>
      <w:rPr>
        <w:rFonts w:ascii="Courier New" w:eastAsia="Courier New" w:hAnsi="Courier New" w:cs="Courier New"/>
        <w:b w:val="0"/>
        <w:i w:val="0"/>
        <w:strike w:val="0"/>
        <w:color w:val="000000"/>
        <w:sz w:val="24"/>
        <w:szCs w:val="24"/>
        <w:u w:val="none"/>
        <w:shd w:val="clear" w:color="auto" w:fill="auto"/>
        <w:vertAlign w:val="baseline"/>
      </w:rPr>
    </w:lvl>
    <w:lvl w:ilvl="3" w:tplc="47526ED6">
      <w:start w:val="1"/>
      <w:numFmt w:val="bullet"/>
      <w:lvlText w:val="•"/>
      <w:lvlJc w:val="left"/>
      <w:pPr>
        <w:ind w:left="2880"/>
      </w:pPr>
      <w:rPr>
        <w:rFonts w:ascii="Courier New" w:eastAsia="Courier New" w:hAnsi="Courier New" w:cs="Courier New"/>
        <w:b w:val="0"/>
        <w:i w:val="0"/>
        <w:strike w:val="0"/>
        <w:color w:val="000000"/>
        <w:sz w:val="24"/>
        <w:szCs w:val="24"/>
        <w:u w:val="none"/>
        <w:shd w:val="clear" w:color="auto" w:fill="auto"/>
        <w:vertAlign w:val="baseline"/>
      </w:rPr>
    </w:lvl>
    <w:lvl w:ilvl="4" w:tplc="65D881AE">
      <w:start w:val="1"/>
      <w:numFmt w:val="bullet"/>
      <w:lvlText w:val="o"/>
      <w:lvlJc w:val="left"/>
      <w:pPr>
        <w:ind w:left="3600"/>
      </w:pPr>
      <w:rPr>
        <w:rFonts w:ascii="Courier New" w:eastAsia="Courier New" w:hAnsi="Courier New" w:cs="Courier New"/>
        <w:b w:val="0"/>
        <w:i w:val="0"/>
        <w:strike w:val="0"/>
        <w:color w:val="000000"/>
        <w:sz w:val="24"/>
        <w:szCs w:val="24"/>
        <w:u w:val="none"/>
        <w:shd w:val="clear" w:color="auto" w:fill="auto"/>
        <w:vertAlign w:val="baseline"/>
      </w:rPr>
    </w:lvl>
    <w:lvl w:ilvl="5" w:tplc="594C2AC6">
      <w:start w:val="1"/>
      <w:numFmt w:val="bullet"/>
      <w:lvlText w:val="▪"/>
      <w:lvlJc w:val="left"/>
      <w:pPr>
        <w:ind w:left="4320"/>
      </w:pPr>
      <w:rPr>
        <w:rFonts w:ascii="Courier New" w:eastAsia="Courier New" w:hAnsi="Courier New" w:cs="Courier New"/>
        <w:b w:val="0"/>
        <w:i w:val="0"/>
        <w:strike w:val="0"/>
        <w:color w:val="000000"/>
        <w:sz w:val="24"/>
        <w:szCs w:val="24"/>
        <w:u w:val="none"/>
        <w:shd w:val="clear" w:color="auto" w:fill="auto"/>
        <w:vertAlign w:val="baseline"/>
      </w:rPr>
    </w:lvl>
    <w:lvl w:ilvl="6" w:tplc="57247A28">
      <w:start w:val="1"/>
      <w:numFmt w:val="bullet"/>
      <w:lvlText w:val="•"/>
      <w:lvlJc w:val="left"/>
      <w:pPr>
        <w:ind w:left="5040"/>
      </w:pPr>
      <w:rPr>
        <w:rFonts w:ascii="Courier New" w:eastAsia="Courier New" w:hAnsi="Courier New" w:cs="Courier New"/>
        <w:b w:val="0"/>
        <w:i w:val="0"/>
        <w:strike w:val="0"/>
        <w:color w:val="000000"/>
        <w:sz w:val="24"/>
        <w:szCs w:val="24"/>
        <w:u w:val="none"/>
        <w:shd w:val="clear" w:color="auto" w:fill="auto"/>
        <w:vertAlign w:val="baseline"/>
      </w:rPr>
    </w:lvl>
    <w:lvl w:ilvl="7" w:tplc="B65ECC58">
      <w:start w:val="1"/>
      <w:numFmt w:val="bullet"/>
      <w:lvlText w:val="o"/>
      <w:lvlJc w:val="left"/>
      <w:pPr>
        <w:ind w:left="5760"/>
      </w:pPr>
      <w:rPr>
        <w:rFonts w:ascii="Courier New" w:eastAsia="Courier New" w:hAnsi="Courier New" w:cs="Courier New"/>
        <w:b w:val="0"/>
        <w:i w:val="0"/>
        <w:strike w:val="0"/>
        <w:color w:val="000000"/>
        <w:sz w:val="24"/>
        <w:szCs w:val="24"/>
        <w:u w:val="none"/>
        <w:shd w:val="clear" w:color="auto" w:fill="auto"/>
        <w:vertAlign w:val="baseline"/>
      </w:rPr>
    </w:lvl>
    <w:lvl w:ilvl="8" w:tplc="E7B22280">
      <w:start w:val="1"/>
      <w:numFmt w:val="bullet"/>
      <w:lvlText w:val="▪"/>
      <w:lvlJc w:val="left"/>
      <w:pPr>
        <w:ind w:left="648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8" w15:restartNumberingAfterBreak="0">
    <w:nsid w:val="5217007A"/>
    <w:multiLevelType w:val="hybridMultilevel"/>
    <w:tmpl w:val="CBBC6558"/>
    <w:lvl w:ilvl="0" w:tplc="7AAC8330">
      <w:start w:val="1"/>
      <w:numFmt w:val="bullet"/>
      <w:lvlText w:val="-"/>
      <w:lvlJc w:val="left"/>
      <w:pPr>
        <w:ind w:left="442" w:hanging="360"/>
      </w:pPr>
      <w:rPr>
        <w:rFonts w:ascii="Times New Roman" w:eastAsia="Times New Roman" w:hAnsi="Times New Roman" w:cs="Times New Roman" w:hint="default"/>
      </w:rPr>
    </w:lvl>
    <w:lvl w:ilvl="1" w:tplc="6EF0898A">
      <w:start w:val="1"/>
      <w:numFmt w:val="bullet"/>
      <w:lvlText w:val="o"/>
      <w:lvlJc w:val="left"/>
      <w:pPr>
        <w:ind w:left="1162" w:hanging="360"/>
      </w:pPr>
      <w:rPr>
        <w:rFonts w:ascii="Courier New" w:hAnsi="Courier New" w:cs="Courier New" w:hint="default"/>
      </w:rPr>
    </w:lvl>
    <w:lvl w:ilvl="2" w:tplc="EFA89BEC">
      <w:start w:val="1"/>
      <w:numFmt w:val="bullet"/>
      <w:lvlText w:val=""/>
      <w:lvlJc w:val="left"/>
      <w:pPr>
        <w:ind w:left="1882" w:hanging="360"/>
      </w:pPr>
      <w:rPr>
        <w:rFonts w:ascii="Wingdings" w:hAnsi="Wingdings" w:hint="default"/>
      </w:rPr>
    </w:lvl>
    <w:lvl w:ilvl="3" w:tplc="522A9756">
      <w:start w:val="1"/>
      <w:numFmt w:val="bullet"/>
      <w:lvlText w:val=""/>
      <w:lvlJc w:val="left"/>
      <w:pPr>
        <w:ind w:left="2602" w:hanging="360"/>
      </w:pPr>
      <w:rPr>
        <w:rFonts w:ascii="Symbol" w:hAnsi="Symbol" w:hint="default"/>
      </w:rPr>
    </w:lvl>
    <w:lvl w:ilvl="4" w:tplc="6526B744">
      <w:start w:val="1"/>
      <w:numFmt w:val="bullet"/>
      <w:lvlText w:val="o"/>
      <w:lvlJc w:val="left"/>
      <w:pPr>
        <w:ind w:left="3322" w:hanging="360"/>
      </w:pPr>
      <w:rPr>
        <w:rFonts w:ascii="Courier New" w:hAnsi="Courier New" w:cs="Courier New" w:hint="default"/>
      </w:rPr>
    </w:lvl>
    <w:lvl w:ilvl="5" w:tplc="31169AC6">
      <w:start w:val="1"/>
      <w:numFmt w:val="bullet"/>
      <w:lvlText w:val=""/>
      <w:lvlJc w:val="left"/>
      <w:pPr>
        <w:ind w:left="4042" w:hanging="360"/>
      </w:pPr>
      <w:rPr>
        <w:rFonts w:ascii="Wingdings" w:hAnsi="Wingdings" w:hint="default"/>
      </w:rPr>
    </w:lvl>
    <w:lvl w:ilvl="6" w:tplc="2182C3AC">
      <w:start w:val="1"/>
      <w:numFmt w:val="bullet"/>
      <w:lvlText w:val=""/>
      <w:lvlJc w:val="left"/>
      <w:pPr>
        <w:ind w:left="4762" w:hanging="360"/>
      </w:pPr>
      <w:rPr>
        <w:rFonts w:ascii="Symbol" w:hAnsi="Symbol" w:hint="default"/>
      </w:rPr>
    </w:lvl>
    <w:lvl w:ilvl="7" w:tplc="5502BC9A">
      <w:start w:val="1"/>
      <w:numFmt w:val="bullet"/>
      <w:lvlText w:val="o"/>
      <w:lvlJc w:val="left"/>
      <w:pPr>
        <w:ind w:left="5482" w:hanging="360"/>
      </w:pPr>
      <w:rPr>
        <w:rFonts w:ascii="Courier New" w:hAnsi="Courier New" w:cs="Courier New" w:hint="default"/>
      </w:rPr>
    </w:lvl>
    <w:lvl w:ilvl="8" w:tplc="D1AEA298">
      <w:start w:val="1"/>
      <w:numFmt w:val="bullet"/>
      <w:lvlText w:val=""/>
      <w:lvlJc w:val="left"/>
      <w:pPr>
        <w:ind w:left="6202" w:hanging="360"/>
      </w:pPr>
      <w:rPr>
        <w:rFonts w:ascii="Wingdings" w:hAnsi="Wingdings" w:hint="default"/>
      </w:rPr>
    </w:lvl>
  </w:abstractNum>
  <w:abstractNum w:abstractNumId="9" w15:restartNumberingAfterBreak="0">
    <w:nsid w:val="70ED1433"/>
    <w:multiLevelType w:val="hybridMultilevel"/>
    <w:tmpl w:val="45B4601C"/>
    <w:lvl w:ilvl="0" w:tplc="9B5C8944">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8646220">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F076983A">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8034E92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D28E23DC">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0E90EAD0">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13AEFFE">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A63A67CE">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CCFEE51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764C19B4"/>
    <w:multiLevelType w:val="hybridMultilevel"/>
    <w:tmpl w:val="9684CF86"/>
    <w:lvl w:ilvl="0" w:tplc="07629F60">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C41AC668">
      <w:start w:val="1"/>
      <w:numFmt w:val="lowerLetter"/>
      <w:lvlText w:val="%2"/>
      <w:lvlJc w:val="left"/>
      <w:pPr>
        <w:ind w:left="1439"/>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233E8A16">
      <w:start w:val="1"/>
      <w:numFmt w:val="lowerRoman"/>
      <w:lvlText w:val="%3"/>
      <w:lvlJc w:val="left"/>
      <w:pPr>
        <w:ind w:left="2159"/>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2D6265C">
      <w:start w:val="1"/>
      <w:numFmt w:val="decimal"/>
      <w:lvlText w:val="%4"/>
      <w:lvlJc w:val="left"/>
      <w:pPr>
        <w:ind w:left="2879"/>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FF16B0C4">
      <w:start w:val="1"/>
      <w:numFmt w:val="lowerLetter"/>
      <w:lvlText w:val="%5"/>
      <w:lvlJc w:val="left"/>
      <w:pPr>
        <w:ind w:left="3599"/>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FC526E00">
      <w:start w:val="1"/>
      <w:numFmt w:val="lowerRoman"/>
      <w:lvlText w:val="%6"/>
      <w:lvlJc w:val="left"/>
      <w:pPr>
        <w:ind w:left="4319"/>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9AF876">
      <w:start w:val="1"/>
      <w:numFmt w:val="decimal"/>
      <w:lvlText w:val="%7"/>
      <w:lvlJc w:val="left"/>
      <w:pPr>
        <w:ind w:left="5039"/>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8F14966C">
      <w:start w:val="1"/>
      <w:numFmt w:val="lowerLetter"/>
      <w:lvlText w:val="%8"/>
      <w:lvlJc w:val="left"/>
      <w:pPr>
        <w:ind w:left="5759"/>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278CCA2">
      <w:start w:val="1"/>
      <w:numFmt w:val="lowerRoman"/>
      <w:lvlText w:val="%9"/>
      <w:lvlJc w:val="left"/>
      <w:pPr>
        <w:ind w:left="6479"/>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5"/>
  </w:num>
  <w:num w:numId="2">
    <w:abstractNumId w:val="9"/>
  </w:num>
  <w:num w:numId="3">
    <w:abstractNumId w:val="10"/>
  </w:num>
  <w:num w:numId="4">
    <w:abstractNumId w:val="0"/>
  </w:num>
  <w:num w:numId="5">
    <w:abstractNumId w:val="7"/>
  </w:num>
  <w:num w:numId="6">
    <w:abstractNumId w:val="6"/>
  </w:num>
  <w:num w:numId="7">
    <w:abstractNumId w:val="2"/>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FD"/>
    <w:rsid w:val="00000001"/>
    <w:rsid w:val="000138FA"/>
    <w:rsid w:val="00021FF5"/>
    <w:rsid w:val="000A0616"/>
    <w:rsid w:val="000A2849"/>
    <w:rsid w:val="000B71AC"/>
    <w:rsid w:val="000E0895"/>
    <w:rsid w:val="0015526F"/>
    <w:rsid w:val="00163BBD"/>
    <w:rsid w:val="001A064D"/>
    <w:rsid w:val="00213F77"/>
    <w:rsid w:val="00215BCB"/>
    <w:rsid w:val="00221B51"/>
    <w:rsid w:val="0022345C"/>
    <w:rsid w:val="00303E2D"/>
    <w:rsid w:val="00342D37"/>
    <w:rsid w:val="003A308B"/>
    <w:rsid w:val="003D2CD6"/>
    <w:rsid w:val="00405A44"/>
    <w:rsid w:val="00492870"/>
    <w:rsid w:val="004938FC"/>
    <w:rsid w:val="00496D53"/>
    <w:rsid w:val="004C1C2E"/>
    <w:rsid w:val="004C6888"/>
    <w:rsid w:val="004C70FD"/>
    <w:rsid w:val="005223A4"/>
    <w:rsid w:val="00532EB8"/>
    <w:rsid w:val="00575193"/>
    <w:rsid w:val="005772E1"/>
    <w:rsid w:val="00590BF4"/>
    <w:rsid w:val="00653A45"/>
    <w:rsid w:val="0069021A"/>
    <w:rsid w:val="00696D1F"/>
    <w:rsid w:val="006A10B7"/>
    <w:rsid w:val="006A556F"/>
    <w:rsid w:val="00720CF4"/>
    <w:rsid w:val="00760B24"/>
    <w:rsid w:val="0096155D"/>
    <w:rsid w:val="00986943"/>
    <w:rsid w:val="009F2D0E"/>
    <w:rsid w:val="00A30E6D"/>
    <w:rsid w:val="00AE483C"/>
    <w:rsid w:val="00AF7659"/>
    <w:rsid w:val="00B2446C"/>
    <w:rsid w:val="00B50F12"/>
    <w:rsid w:val="00B83E67"/>
    <w:rsid w:val="00BE54CA"/>
    <w:rsid w:val="00C11BFE"/>
    <w:rsid w:val="00D23C68"/>
    <w:rsid w:val="00D87D65"/>
    <w:rsid w:val="00E02B39"/>
    <w:rsid w:val="00E7499F"/>
    <w:rsid w:val="00E7537A"/>
    <w:rsid w:val="00E85215"/>
    <w:rsid w:val="00EB279F"/>
    <w:rsid w:val="00F5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C21F"/>
  <w15:docId w15:val="{8B7DFF5C-62B0-4313-85C0-829B236C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1"/>
    <w:uiPriority w:val="9"/>
    <w:unhideWhenUsed/>
    <w:qFormat/>
    <w:pPr>
      <w:keepNext/>
      <w:keepLines/>
      <w:spacing w:after="1" w:line="258" w:lineRule="auto"/>
      <w:ind w:left="478"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1"/>
    <w:uiPriority w:val="9"/>
    <w:unhideWhenUsed/>
    <w:qFormat/>
    <w:pPr>
      <w:keepNext/>
      <w:spacing w:after="0" w:line="259" w:lineRule="auto"/>
      <w:ind w:left="0" w:firstLine="0"/>
      <w:jc w:val="center"/>
      <w:outlineLvl w:val="1"/>
    </w:pPr>
    <w:rPr>
      <w:b/>
      <w:sz w:val="22"/>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ind w:left="0"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character" w:customStyle="1" w:styleId="Heading1Char1">
    <w:name w:val="Heading 1 Char1"/>
    <w:link w:val="Heading1"/>
    <w:rPr>
      <w:rFonts w:ascii="Times New Roman" w:eastAsia="Times New Roman" w:hAnsi="Times New Roman" w:cs="Times New Roman"/>
      <w:b/>
      <w:color w:val="000000"/>
      <w:sz w:val="24"/>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rPr>
      <w:rFonts w:ascii="Times New Roman" w:eastAsia="Times New Roman" w:hAnsi="Times New Roman" w:cs="Times New Roman"/>
      <w:color w:val="000000"/>
      <w:sz w:val="24"/>
    </w:rPr>
  </w:style>
  <w:style w:type="paragraph" w:styleId="BodyText3">
    <w:name w:val="Body Text 3"/>
    <w:basedOn w:val="Normal"/>
    <w:link w:val="BodyText3Char"/>
    <w:semiHidden/>
    <w:pPr>
      <w:spacing w:after="0" w:line="240" w:lineRule="auto"/>
      <w:ind w:left="0" w:firstLine="0"/>
      <w:jc w:val="left"/>
    </w:pPr>
    <w:rPr>
      <w:color w:val="auto"/>
      <w:sz w:val="22"/>
      <w:szCs w:val="20"/>
    </w:rPr>
  </w:style>
  <w:style w:type="character" w:customStyle="1" w:styleId="BodyText3Char">
    <w:name w:val="Body Text 3 Char"/>
    <w:basedOn w:val="DefaultParagraphFont"/>
    <w:link w:val="BodyText3"/>
    <w:semiHidden/>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BodyText">
    <w:name w:val="Body Text"/>
    <w:basedOn w:val="Normal"/>
    <w:link w:val="BodyTextChar"/>
    <w:uiPriority w:val="99"/>
    <w:unhideWhenUsed/>
    <w:pPr>
      <w:spacing w:after="0" w:line="259" w:lineRule="auto"/>
      <w:ind w:left="0" w:firstLine="0"/>
    </w:pPr>
    <w:rPr>
      <w:b/>
    </w:rPr>
  </w:style>
  <w:style w:type="character" w:customStyle="1" w:styleId="BodyTextChar">
    <w:name w:val="Body Text Char"/>
    <w:basedOn w:val="DefaultParagraphFont"/>
    <w:link w:val="BodyText"/>
    <w:uiPriority w:val="99"/>
    <w:rPr>
      <w:rFonts w:ascii="Times New Roman" w:eastAsia="Times New Roman" w:hAnsi="Times New Roman" w:cs="Times New Roman"/>
      <w:b/>
      <w:color w:val="000000"/>
      <w:sz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basedOn w:val="DefaultParagraphFont"/>
    <w:link w:val="Heading2"/>
    <w:uiPriority w:val="9"/>
    <w:rPr>
      <w:rFonts w:ascii="Times New Roman" w:eastAsia="Times New Roman" w:hAnsi="Times New Roman" w:cs="Times New Roman"/>
      <w:b/>
      <w:color w:val="000000"/>
    </w:rPr>
  </w:style>
  <w:style w:type="character" w:styleId="Hyperlink">
    <w:name w:val="Hyperlink"/>
    <w:basedOn w:val="DefaultParagraphFont"/>
    <w:uiPriority w:val="99"/>
    <w:unhideWhenUsed/>
    <w:rPr>
      <w:color w:val="0563C1" w:themeColor="hyperlink"/>
      <w:u w:val="single"/>
    </w:rPr>
  </w:style>
  <w:style w:type="paragraph" w:customStyle="1" w:styleId="CM1">
    <w:name w:val="CM1"/>
    <w:basedOn w:val="Normal"/>
    <w:next w:val="Normal"/>
    <w:uiPriority w:val="99"/>
    <w:pPr>
      <w:spacing w:after="0" w:line="240" w:lineRule="auto"/>
      <w:ind w:left="0" w:firstLine="0"/>
      <w:jc w:val="left"/>
    </w:pPr>
    <w:rPr>
      <w:rFonts w:eastAsia="Calibri"/>
      <w:color w:val="auto"/>
      <w:szCs w:val="24"/>
    </w:rPr>
  </w:style>
  <w:style w:type="paragraph" w:customStyle="1" w:styleId="CM3">
    <w:name w:val="CM3"/>
    <w:basedOn w:val="Normal"/>
    <w:next w:val="Normal"/>
    <w:uiPriority w:val="99"/>
    <w:pPr>
      <w:spacing w:after="0" w:line="240" w:lineRule="auto"/>
      <w:ind w:left="0" w:firstLine="0"/>
      <w:jc w:val="left"/>
    </w:pPr>
    <w:rPr>
      <w:rFonts w:eastAsia="Calibr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1D70-2D34-4388-9C13-D51647CD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1377</Words>
  <Characters>7853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DGCCRF</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GERARD Marion (4C)</dc:creator>
  <cp:keywords/>
  <cp:lastModifiedBy>Liana Brili</cp:lastModifiedBy>
  <cp:revision>7</cp:revision>
  <cp:lastPrinted>2021-09-06T08:48:00Z</cp:lastPrinted>
  <dcterms:created xsi:type="dcterms:W3CDTF">2021-09-30T07:42:00Z</dcterms:created>
  <dcterms:modified xsi:type="dcterms:W3CDTF">2021-10-11T13:39:00Z</dcterms:modified>
</cp:coreProperties>
</file>