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8EB1" w14:textId="7642D454" w:rsidR="00D8319D" w:rsidRPr="00D8319D" w:rsidRDefault="00D8319D" w:rsidP="00D8319D">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Decretul nr. 1110/2021 din 23 august 2021 privind furnizarea de informații pentru identificarea perturbatorilor endocrini dintr-un produs</w:t>
      </w:r>
    </w:p>
    <w:p w14:paraId="04AB0115"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Categorii de public vizate: orice persoană care introduce pe piață produse destinate consumatorilor care, după încheierea procesului de fabricație, conțin, conform Agenție Naționale pentru Siguranța Sanitară a Alimentelor, Mediului și Muncii (ANSES), substanțe dovedite, presupuse sau suspectate cu proprietăți de perturbare a sistemului endocrin.</w:t>
      </w:r>
      <w:r>
        <w:rPr>
          <w:rFonts w:ascii="Times New Roman" w:hAnsi="Times New Roman"/>
          <w:color w:val="000000"/>
          <w:sz w:val="27"/>
        </w:rPr>
        <w:br/>
        <w:t>Obiect: prin articolul 1, prezentul decret introduce dispozițiile naționale necesare în vederea furnizării de informații pentru identificarea perturbatorilor endocrini dintr-un produs.</w:t>
      </w:r>
      <w:r>
        <w:rPr>
          <w:rFonts w:ascii="Times New Roman" w:hAnsi="Times New Roman"/>
          <w:color w:val="000000"/>
          <w:sz w:val="27"/>
        </w:rPr>
        <w:br/>
        <w:t>Intrare în vigoare: decretul intră în vigoare la 1 ianuarie 2022.</w:t>
      </w:r>
      <w:r>
        <w:rPr>
          <w:rFonts w:ascii="Times New Roman" w:hAnsi="Times New Roman"/>
          <w:color w:val="000000"/>
          <w:sz w:val="27"/>
        </w:rPr>
        <w:br/>
        <w:t>Observație: Legea nr. 105/2020 din 10 februarie 2020 privind combaterea risipei și economia circulară, cunoscută sub denumirea de „Legea AGEC”, prevede la articolul 13-II adoptarea în cadrul Consiliului de Stat a unui decret de stabilire a normelor de aplicare în vederea furnizării de informații pentru identificarea perturbatorilor endocrini dintr-un produs introdus pe piață. Obiectivul specificat în expunerea de motive care justifică prezentul articol este „de a oferi cetățenilor informații transparente cu privire la prezența în produse a unor substanțe cu proprietăți de perturbare a sistemului endocrin”. Se prevede astfel că oricare persoană care introduce pe piață produse care conțin substanțe cu proprietăți de perturbare a sistemului endocrin, conform ANSES, trebuie să publice lista respectivelor produse și a substanțelor pe care le conține fiecare dintre aceste produse. Lista va fi publicată într-un format deschis care să permită platformelor colaborative să utilizeze respectivele informații și, în acest mod, să informeze mai bine consumatorii.</w:t>
      </w:r>
      <w:r>
        <w:rPr>
          <w:rFonts w:ascii="Times New Roman" w:hAnsi="Times New Roman"/>
          <w:color w:val="000000"/>
          <w:sz w:val="27"/>
        </w:rPr>
        <w:br/>
        <w:t xml:space="preserve">A doua Strategie națională privind perturbatorii endocrini (SNPE2) se axează pe îmbunătățirea modului de informare a consumatorilor. ANSES s-a implicat deja puternic prin întocmirea listelor de substanțe cu proprietăți de perturbare a sistemului endocrin (acțiunea nr. 3 din SNPE2). Prezenta dispoziție se înscrie în această dinamică și își propune să ofere cetățenilor informații transparente cu privire la prezența în produse a unor substanțe cu proprietăți de perturbare a sistemului endocrin, în sensul substanțelor, amestecurilor, articolelor și produselor alimentare. De asemenea, în conformitate cu prezentul articol, substanțele, amestecurile și articolele definite la articolul 3 din Regulamentul (CE) nr. 1907/2006 sunt considerate produse în sensul articolului L. 5232-5 din Codul sănătății publice, cu excepția medicamentelor, a produselor biocide, astfel cum sunt definite la articolul 3 din Regulamentul (UE) 528/2012, a produselor fitosanitare în sensul articolului 2 din Regulamentul (CE) nr. 1107/2009, a dispozitivelor medicale, astfel cum sunt definite la articolul 2 din Regulamentul (UE) 2017/745, a materialelor și articolelor, inclusiv a materialelor și articolelor active și inteligente destinate să vină în contact cu produsele alimentare, astfel cum sunt definite la </w:t>
      </w:r>
      <w:r>
        <w:rPr>
          <w:rFonts w:ascii="Times New Roman" w:hAnsi="Times New Roman"/>
          <w:color w:val="000000"/>
          <w:sz w:val="27"/>
        </w:rPr>
        <w:lastRenderedPageBreak/>
        <w:t>articolul 2 din Regulamentul (CE) nr. 1935/2004, a jucăriilor în sensul articolului 2 din Directiva 2009/48/CE, a produselor cosmetice, astfel cum sunt definite la articolul 2 din Regulamentul (CE) nr. 1223/2009, a produselor, astfel cum sunt definite la articolul 2 din Directiva 2001/95/CE, și a produselor alimentare, astfel cum sunt definite la articolul 2 din Regulamentul (CE) nr. 178/2002.</w:t>
      </w:r>
      <w:r>
        <w:rPr>
          <w:rFonts w:ascii="Times New Roman" w:hAnsi="Times New Roman"/>
          <w:color w:val="000000"/>
          <w:sz w:val="27"/>
        </w:rPr>
        <w:br/>
        <w:t>Obligația de a pune la dispoziție informații de identificare a perturbatorilor endocrini dintr-un produs introdus pe piață se aplică în termen de cel mult șase luni de la publicarea ordinului care enumeră substanțele cu proprietăți de perturbare endocrină calificate, în funcție de nivelul dovezilor științifice ale persoanelor verificate, presupuse sau suspectate și de lista categoriilor de produse care prezintă un anumit risc de expunere. Obligația de a furniza informații cu privire la prezența substanțelor de perturbare endocrină calificate ca fiind suspectate se aplică numai categoriilor de produse cu un risc special de expunere, prevăzute în respectivul ordin.</w:t>
      </w:r>
      <w:r>
        <w:rPr>
          <w:rFonts w:ascii="Times New Roman" w:hAnsi="Times New Roman"/>
          <w:color w:val="000000"/>
          <w:sz w:val="27"/>
        </w:rPr>
        <w:br/>
        <w:t>Trimiteri: codul sănătății publice modificat prin decret poate fi consultat, în versiunea sa rezultată în urma acestei modificări, pe site-ul Légifrance (https://www.legifrance.fr).</w:t>
      </w:r>
    </w:p>
    <w:p w14:paraId="2F5541DF"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Prim-ministrul,</w:t>
      </w:r>
      <w:r>
        <w:rPr>
          <w:rFonts w:ascii="Times New Roman" w:hAnsi="Times New Roman"/>
          <w:color w:val="000000"/>
          <w:sz w:val="27"/>
        </w:rPr>
        <w:br/>
        <w:t>pe baza raportului ministrului tranziției ecologice,</w:t>
      </w:r>
      <w:r>
        <w:rPr>
          <w:rFonts w:ascii="Times New Roman" w:hAnsi="Times New Roman"/>
          <w:color w:val="000000"/>
          <w:sz w:val="27"/>
        </w:rPr>
        <w:br/>
        <w:t>având în vedere Regulamentul (CE) nr. 178/2002 al Parlamentului European și al Consiliului din 28 ianuarie 2002 de stabilire a principiilor și a cerințelor generale ale legislației alimentare, de instituire a Autorității Europene pentru Siguranța Alimentară și de stabilire a procedurilor în domeniul siguranței produselor alimentare,</w:t>
      </w:r>
      <w:r>
        <w:rPr>
          <w:rFonts w:ascii="Times New Roman" w:hAnsi="Times New Roman"/>
          <w:color w:val="000000"/>
          <w:sz w:val="27"/>
        </w:rPr>
        <w:br/>
        <w:t>având în vedere Regulamentul (CE) nr. 1907/2006 al Parlamentului European și al Consiliului din 18 decembrie 2006 privind înregistrarea, evaluarea, autorizarea și restricționarea substanțelor chimice (REACH), de înființare a Agenției 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w:t>
      </w:r>
      <w:r>
        <w:rPr>
          <w:rFonts w:ascii="Times New Roman" w:hAnsi="Times New Roman"/>
          <w:color w:val="000000"/>
          <w:sz w:val="27"/>
        </w:rPr>
        <w:br/>
        <w:t>având în vedere Regulamentul (UE) 2017/745 al Parlamentului European și al Consiliului din 5 aprilie 2017 privind dispozitivele medicale, de modificare a Directivei 2001/83/CE, a Regulamentului (CE) nr. 178/2002 și a Regulamentului (CE) nr. 1223/2009 și de abrogare a Directivelor 90/385/CEE și 93/42/CEE ale Consiliului,</w:t>
      </w:r>
      <w:r>
        <w:rPr>
          <w:rFonts w:ascii="Times New Roman" w:hAnsi="Times New Roman"/>
          <w:color w:val="000000"/>
          <w:sz w:val="27"/>
        </w:rPr>
        <w:br/>
        <w:t>având în vedere Directiva (UE) 2015/1535 a Parlamentului European și a Consiliului din 9 septembrie 2015 referitoare la procedura de furnizare de informații în domeniul reglementărilor tehnice și al normelor privind serviciile societății informaționale și, în special, notificarea nr. 2020/832/F;</w:t>
      </w:r>
      <w:r>
        <w:rPr>
          <w:rFonts w:ascii="Times New Roman" w:hAnsi="Times New Roman"/>
          <w:color w:val="000000"/>
          <w:sz w:val="27"/>
        </w:rPr>
        <w:br/>
        <w:t>având în vedere Codul mediului, în special articolul L. 541-9-1;</w:t>
      </w:r>
      <w:r>
        <w:rPr>
          <w:rFonts w:ascii="Times New Roman" w:hAnsi="Times New Roman"/>
          <w:color w:val="000000"/>
          <w:sz w:val="27"/>
        </w:rPr>
        <w:br/>
        <w:t>având în vedere Codul penal, în special articolul R. 610-1,</w:t>
      </w:r>
      <w:r>
        <w:rPr>
          <w:rFonts w:ascii="Times New Roman" w:hAnsi="Times New Roman"/>
          <w:color w:val="000000"/>
          <w:sz w:val="27"/>
        </w:rPr>
        <w:br/>
        <w:t>având în vedere Codul sănătății publice, în special articolul L. 5232-5;</w:t>
      </w:r>
      <w:r>
        <w:rPr>
          <w:rFonts w:ascii="Times New Roman" w:hAnsi="Times New Roman"/>
          <w:color w:val="000000"/>
          <w:sz w:val="27"/>
        </w:rPr>
        <w:br/>
      </w:r>
      <w:r>
        <w:rPr>
          <w:rFonts w:ascii="Times New Roman" w:hAnsi="Times New Roman"/>
          <w:color w:val="000000"/>
          <w:sz w:val="27"/>
        </w:rPr>
        <w:lastRenderedPageBreak/>
        <w:t>având în vedere Legea nr. 105/2020 din 10 februarie 2020 privind combaterea risipei și economia circulară, în special articolele 13 și 130;</w:t>
      </w:r>
      <w:r>
        <w:rPr>
          <w:rFonts w:ascii="Times New Roman" w:hAnsi="Times New Roman"/>
          <w:color w:val="000000"/>
          <w:sz w:val="27"/>
        </w:rPr>
        <w:br/>
        <w:t>având în vedere notificarea nr. 2020/0832/F trimisă Comisiei Europene la 21 decembrie 2020 și răspunsurile acesteia din 25 ianuarie și 22 martie 2021;</w:t>
      </w:r>
      <w:r>
        <w:rPr>
          <w:rFonts w:ascii="Times New Roman" w:hAnsi="Times New Roman"/>
          <w:color w:val="000000"/>
          <w:sz w:val="27"/>
        </w:rPr>
        <w:br/>
        <w:t>în urma consultării Consiliului de Stat (Departamentul social),</w:t>
      </w:r>
      <w:r>
        <w:rPr>
          <w:rFonts w:ascii="Times New Roman" w:hAnsi="Times New Roman"/>
          <w:color w:val="000000"/>
          <w:sz w:val="27"/>
        </w:rPr>
        <w:br/>
        <w:t>Hotărăște după cum urmează:</w:t>
      </w:r>
    </w:p>
    <w:p w14:paraId="74CCC72C"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1</w:t>
      </w:r>
    </w:p>
    <w:p w14:paraId="6F01E7E8"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După secțiunea 2 din capitolul II din titlul II din partea 5 a Codului sănătății publice, se introduce secțiunea 3 cu formularea următoare:</w:t>
      </w:r>
    </w:p>
    <w:p w14:paraId="372A921D" w14:textId="7A624E5F"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„Secțiunea 3</w:t>
      </w:r>
      <w:r>
        <w:rPr>
          <w:rFonts w:ascii="Times New Roman" w:hAnsi="Times New Roman"/>
          <w:color w:val="000000"/>
          <w:sz w:val="27"/>
        </w:rPr>
        <w:br/>
      </w:r>
      <w:r w:rsidR="00892E00" w:rsidRPr="00892E00">
        <w:rPr>
          <w:rFonts w:ascii="Times New Roman" w:hAnsi="Times New Roman"/>
          <w:color w:val="000000"/>
          <w:sz w:val="27"/>
        </w:rPr>
        <w:t>„</w:t>
      </w:r>
      <w:r>
        <w:rPr>
          <w:rFonts w:ascii="Times New Roman" w:hAnsi="Times New Roman"/>
          <w:color w:val="000000"/>
          <w:sz w:val="27"/>
        </w:rPr>
        <w:t>Informații privind perturbatorii endocrini din produse</w:t>
      </w:r>
    </w:p>
    <w:p w14:paraId="77342C7D" w14:textId="336FD08E"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„Subsecțiunea 1</w:t>
      </w:r>
      <w:r>
        <w:rPr>
          <w:rFonts w:ascii="Times New Roman" w:hAnsi="Times New Roman"/>
          <w:color w:val="000000"/>
          <w:sz w:val="27"/>
        </w:rPr>
        <w:br/>
      </w:r>
      <w:r w:rsidR="00892E00" w:rsidRPr="00892E00">
        <w:rPr>
          <w:rFonts w:ascii="Times New Roman" w:hAnsi="Times New Roman"/>
          <w:color w:val="000000"/>
          <w:sz w:val="27"/>
        </w:rPr>
        <w:t>„</w:t>
      </w:r>
      <w:r>
        <w:rPr>
          <w:rFonts w:ascii="Times New Roman" w:hAnsi="Times New Roman"/>
          <w:color w:val="000000"/>
          <w:sz w:val="27"/>
        </w:rPr>
        <w:t>Definirea listei de substanțe care prezintă proprietăți de perturbare endocrină dovedite, presupuse sau suspectate și din categorii de produse care prezintă un risc de expunere special</w:t>
      </w:r>
    </w:p>
    <w:p w14:paraId="279B9BF7" w14:textId="23AFD7B5"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„Articolul R.5232-19 – În conformitate cu prezenta secțiune, produsele alimentare astfel cum sunt definite la articolul 2 din Regulamentul (UE) nr. 178/2002 și substanțele, amestecurile și articolele definite la articolul 3 din Regulamentul (UE) nr. 1907/2006, cu excepția medicamentelor, sunt considerate produse în sensul articolului L. 5232-5.</w:t>
      </w:r>
      <w:r>
        <w:rPr>
          <w:rFonts w:ascii="Times New Roman" w:hAnsi="Times New Roman"/>
          <w:color w:val="000000"/>
          <w:sz w:val="27"/>
        </w:rPr>
        <w:br/>
        <w:t>„Un decret comun al miniștrilor sănătății și mediului, după consultarea Agenției naționale de securitate sanitară a alimentației, a mediului și a muncii, stabilește:</w:t>
      </w:r>
      <w:r>
        <w:rPr>
          <w:rFonts w:ascii="Times New Roman" w:hAnsi="Times New Roman"/>
          <w:color w:val="000000"/>
          <w:sz w:val="27"/>
        </w:rPr>
        <w:br/>
      </w:r>
      <w:r w:rsidR="00892E00" w:rsidRPr="00892E00">
        <w:rPr>
          <w:rFonts w:ascii="Times New Roman" w:hAnsi="Times New Roman"/>
          <w:color w:val="000000"/>
          <w:sz w:val="27"/>
        </w:rPr>
        <w:t>„</w:t>
      </w:r>
      <w:r>
        <w:rPr>
          <w:rFonts w:ascii="Times New Roman" w:hAnsi="Times New Roman"/>
          <w:color w:val="000000"/>
          <w:sz w:val="27"/>
        </w:rPr>
        <w:t>1. lista substanțelor care prezintă proprietăți de perturbare a sistemului endocrin, menționate la articolul L. 5232-5 punctul I, împărțite în două categorii, dovedite și presupuse, în funcție de nivelul dovezilor științifice;</w:t>
      </w:r>
      <w:r>
        <w:rPr>
          <w:rFonts w:ascii="Times New Roman" w:hAnsi="Times New Roman"/>
          <w:color w:val="000000"/>
          <w:sz w:val="27"/>
        </w:rPr>
        <w:br/>
      </w:r>
      <w:r w:rsidR="00892E00" w:rsidRPr="00892E00">
        <w:rPr>
          <w:rFonts w:ascii="Times New Roman" w:hAnsi="Times New Roman"/>
          <w:color w:val="000000"/>
          <w:sz w:val="27"/>
        </w:rPr>
        <w:t>„</w:t>
      </w:r>
      <w:r>
        <w:rPr>
          <w:rFonts w:ascii="Times New Roman" w:hAnsi="Times New Roman"/>
          <w:color w:val="000000"/>
          <w:sz w:val="27"/>
        </w:rPr>
        <w:t>2. lista substanțelor suspectate care prezintă proprietăți de perturbare a sistemului endocrin, menționate la articolul L. 5232-5 punctul II;</w:t>
      </w:r>
      <w:r>
        <w:rPr>
          <w:rFonts w:ascii="Times New Roman" w:hAnsi="Times New Roman"/>
          <w:color w:val="000000"/>
          <w:sz w:val="27"/>
        </w:rPr>
        <w:br/>
      </w:r>
      <w:r w:rsidR="00892E00" w:rsidRPr="00892E00">
        <w:rPr>
          <w:rFonts w:ascii="Times New Roman" w:hAnsi="Times New Roman"/>
          <w:color w:val="000000"/>
          <w:sz w:val="27"/>
        </w:rPr>
        <w:t>„</w:t>
      </w:r>
      <w:r>
        <w:rPr>
          <w:rFonts w:ascii="Times New Roman" w:hAnsi="Times New Roman"/>
          <w:color w:val="000000"/>
          <w:sz w:val="27"/>
        </w:rPr>
        <w:t>3. categoriile de produse care prezintă un risc de expunere special astfel cum se menționează la articolul L. 5232-5 punctul II în ceea ce privește populațiile expuse, condițiile de utilizare și de eliminare a acestor produse și alte criterii relevante.</w:t>
      </w:r>
    </w:p>
    <w:p w14:paraId="17BB2395" w14:textId="521BD4B6"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„Subsecțiunea 2:</w:t>
      </w:r>
      <w:r>
        <w:rPr>
          <w:rFonts w:ascii="Times New Roman" w:hAnsi="Times New Roman"/>
          <w:color w:val="000000"/>
          <w:sz w:val="27"/>
        </w:rPr>
        <w:br/>
      </w:r>
      <w:r w:rsidR="00892E00" w:rsidRPr="00892E00">
        <w:rPr>
          <w:rFonts w:ascii="Times New Roman" w:hAnsi="Times New Roman"/>
          <w:color w:val="000000"/>
          <w:sz w:val="27"/>
        </w:rPr>
        <w:t>„</w:t>
      </w:r>
      <w:r>
        <w:rPr>
          <w:rFonts w:ascii="Times New Roman" w:hAnsi="Times New Roman"/>
          <w:color w:val="000000"/>
          <w:sz w:val="27"/>
        </w:rPr>
        <w:t>Punerea la dispoziția publicului a informațiilor</w:t>
      </w:r>
    </w:p>
    <w:p w14:paraId="0150BE3C" w14:textId="37CADA46"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lastRenderedPageBreak/>
        <w:br/>
      </w:r>
      <w:r w:rsidR="00892E00" w:rsidRPr="00892E00">
        <w:rPr>
          <w:rFonts w:ascii="Times New Roman" w:hAnsi="Times New Roman"/>
          <w:color w:val="000000"/>
          <w:sz w:val="27"/>
        </w:rPr>
        <w:t>„</w:t>
      </w:r>
      <w:r>
        <w:rPr>
          <w:rFonts w:ascii="Times New Roman" w:hAnsi="Times New Roman"/>
          <w:color w:val="000000"/>
          <w:sz w:val="27"/>
        </w:rPr>
        <w:t>Articolul R.5232-20 - I. – Informațiile prevăzute la articolul L. 5232-5 punctele I și II sunt puse la dispoziție într-un format dematerializat, accesibil gratuit și reutilizabil astfel încât să permită agregarea. În acest scop, orice persoană care introduce pe piață produse în sensul articolului L. 5232-5 pune la dispoziție informațiile fie pe o pagină web dedicată care conține o interfață de programare a aplicațiilor, fie prin intermediul unei aplicații desemnate prin ordin comun al miniștrilor responsabili cu sănătatea și mediul.</w:t>
      </w:r>
      <w:r>
        <w:rPr>
          <w:rFonts w:ascii="Times New Roman" w:hAnsi="Times New Roman"/>
          <w:color w:val="000000"/>
          <w:sz w:val="27"/>
        </w:rPr>
        <w:br/>
      </w:r>
      <w:r w:rsidR="00892E00" w:rsidRPr="00892E00">
        <w:rPr>
          <w:rFonts w:ascii="Times New Roman" w:hAnsi="Times New Roman"/>
          <w:color w:val="000000"/>
          <w:sz w:val="27"/>
        </w:rPr>
        <w:t>„</w:t>
      </w:r>
      <w:r>
        <w:rPr>
          <w:rFonts w:ascii="Times New Roman" w:hAnsi="Times New Roman"/>
          <w:color w:val="000000"/>
          <w:sz w:val="27"/>
        </w:rPr>
        <w:t>În cazul în care produsul în cauză face, de asemenea, obiectul unei obligații de informare a consumatorilor în temeiul articolului L. 541-9-1 din Codul mediului, informațiile prevăzute la articolul L. 5332-5 punctele I și II din acest cod sunt puse la dispoziție pe același suport ca și cel prevăzut pentru furnizarea de informații privind calitățile și caracteristicile de mediu ale acestor produse sau categorii de produse definite în temeiul articolului L. 541-9-1 din Codul de mediu.</w:t>
      </w:r>
      <w:r>
        <w:rPr>
          <w:rFonts w:ascii="Times New Roman" w:hAnsi="Times New Roman"/>
          <w:color w:val="000000"/>
          <w:sz w:val="27"/>
        </w:rPr>
        <w:br/>
      </w:r>
      <w:r w:rsidR="00892E00" w:rsidRPr="00892E00">
        <w:rPr>
          <w:rFonts w:ascii="Times New Roman" w:hAnsi="Times New Roman"/>
          <w:color w:val="000000"/>
          <w:sz w:val="27"/>
        </w:rPr>
        <w:t>„</w:t>
      </w:r>
      <w:r>
        <w:rPr>
          <w:rFonts w:ascii="Times New Roman" w:hAnsi="Times New Roman"/>
          <w:color w:val="000000"/>
          <w:sz w:val="27"/>
        </w:rPr>
        <w:t>Un decret comun al miniștrilor sănătății și mediului specifică procedurile referitoare la conținutul și condițiile de prezentare a informațiilor prevăzute la articolul L. 5232-5 punctele I și II din acest cod.</w:t>
      </w:r>
      <w:r>
        <w:rPr>
          <w:rFonts w:ascii="Times New Roman" w:hAnsi="Times New Roman"/>
          <w:color w:val="000000"/>
          <w:sz w:val="27"/>
        </w:rPr>
        <w:br/>
      </w:r>
      <w:r w:rsidR="00892E00" w:rsidRPr="00892E00">
        <w:rPr>
          <w:rFonts w:ascii="Times New Roman" w:hAnsi="Times New Roman"/>
          <w:color w:val="000000"/>
          <w:sz w:val="27"/>
        </w:rPr>
        <w:t>„</w:t>
      </w:r>
      <w:r>
        <w:rPr>
          <w:rFonts w:ascii="Times New Roman" w:hAnsi="Times New Roman"/>
          <w:color w:val="000000"/>
          <w:sz w:val="27"/>
        </w:rPr>
        <w:t>Informațiile prevăzute la articolul L. 5232-5 punctele I și II trebuie puse la dispoziția publicului pentru fiecare produs în termen de maximum șase luni de la data publicării decretului menționat la articolul R. 5232-19 care le înscrie pe listă.</w:t>
      </w:r>
    </w:p>
    <w:p w14:paraId="119EB2A1" w14:textId="05C3AC1F"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„Subsecțiunea 3:</w:t>
      </w:r>
      <w:r>
        <w:rPr>
          <w:rFonts w:ascii="Times New Roman" w:hAnsi="Times New Roman"/>
          <w:color w:val="000000"/>
          <w:sz w:val="27"/>
        </w:rPr>
        <w:br/>
      </w:r>
      <w:r w:rsidR="00892E00" w:rsidRPr="00892E00">
        <w:rPr>
          <w:rFonts w:ascii="Times New Roman" w:hAnsi="Times New Roman"/>
          <w:color w:val="000000"/>
          <w:sz w:val="27"/>
        </w:rPr>
        <w:t>„</w:t>
      </w:r>
      <w:r>
        <w:rPr>
          <w:rFonts w:ascii="Times New Roman" w:hAnsi="Times New Roman"/>
          <w:color w:val="000000"/>
          <w:sz w:val="27"/>
        </w:rPr>
        <w:t>Sancțiuni penale</w:t>
      </w:r>
    </w:p>
    <w:p w14:paraId="10379220" w14:textId="3CF76955"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r>
      <w:r w:rsidR="00892E00" w:rsidRPr="00892E00">
        <w:rPr>
          <w:rFonts w:ascii="Times New Roman" w:hAnsi="Times New Roman"/>
          <w:color w:val="000000"/>
          <w:sz w:val="27"/>
        </w:rPr>
        <w:t>„</w:t>
      </w:r>
      <w:r>
        <w:rPr>
          <w:rFonts w:ascii="Times New Roman" w:hAnsi="Times New Roman"/>
          <w:color w:val="000000"/>
          <w:sz w:val="27"/>
        </w:rPr>
        <w:t>Articolul R. 5232-21. – Nepunerea la dispoziția publicului informațiile prevăzute la articolul L. 5232-5 punctele I și II în condițiile definite la articolul R. 5232-20 se sancționează cu amenda prevăzută pentru contravențiile din categoria a cincea.</w:t>
      </w:r>
      <w:r>
        <w:rPr>
          <w:rFonts w:ascii="Times New Roman" w:hAnsi="Times New Roman"/>
          <w:color w:val="000000"/>
          <w:sz w:val="27"/>
        </w:rPr>
        <w:br/>
      </w:r>
      <w:r w:rsidR="00892E00" w:rsidRPr="00892E00">
        <w:rPr>
          <w:rFonts w:ascii="Times New Roman" w:hAnsi="Times New Roman"/>
          <w:color w:val="000000"/>
          <w:sz w:val="27"/>
        </w:rPr>
        <w:t>„</w:t>
      </w:r>
      <w:r>
        <w:rPr>
          <w:rFonts w:ascii="Times New Roman" w:hAnsi="Times New Roman"/>
          <w:color w:val="000000"/>
          <w:sz w:val="27"/>
        </w:rPr>
        <w:t>Nerespectarea termenului prevăzut la articolul R. 5232-20 se sancționează cu amenda prevăzută pentru contravențiile din categoria a cincea.</w:t>
      </w:r>
    </w:p>
    <w:p w14:paraId="3EED871E" w14:textId="4C9E404C"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r>
      <w:r w:rsidR="00892E00" w:rsidRPr="00892E00">
        <w:rPr>
          <w:rFonts w:ascii="Times New Roman" w:hAnsi="Times New Roman"/>
          <w:color w:val="000000"/>
          <w:sz w:val="27"/>
        </w:rPr>
        <w:t>„</w:t>
      </w:r>
      <w:r>
        <w:rPr>
          <w:rFonts w:ascii="Times New Roman" w:hAnsi="Times New Roman"/>
          <w:color w:val="000000"/>
          <w:sz w:val="27"/>
        </w:rPr>
        <w:t>Articolul R. 5232-22 – Recidiva în cazul contravențiilor prevăzute la articolul R. 5232-21 se sancționează conform articolelor 132-11 și 132-15 din Codul penal.”</w:t>
      </w:r>
    </w:p>
    <w:p w14:paraId="39654F8C"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2</w:t>
      </w:r>
    </w:p>
    <w:p w14:paraId="7EA96E25"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Prezentul decret intră în vigoare la 1 ianuarie 2022.</w:t>
      </w:r>
    </w:p>
    <w:p w14:paraId="44F37BCD"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Articolul 3</w:t>
      </w:r>
    </w:p>
    <w:p w14:paraId="4BE132C6"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Ministrul tranziției ecologice, păstrătorul sigiliilor, ministrul justiției și ministrul solidarității și sănătății sunt însărcinați, fiecare în sfera sa de competență, cu punerea în aplicare a prezentului decret, care va fi publicat în Monitorul Oficial al Republicii Franceze.</w:t>
      </w:r>
    </w:p>
    <w:p w14:paraId="1965C4D4"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Adoptat la 23 august 2021.</w:t>
      </w:r>
    </w:p>
    <w:p w14:paraId="703CA5E5"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De către Prim-ministru:</w:t>
      </w:r>
      <w:r>
        <w:rPr>
          <w:rFonts w:ascii="Times New Roman" w:hAnsi="Times New Roman"/>
          <w:color w:val="000000"/>
          <w:sz w:val="27"/>
        </w:rPr>
        <w:br/>
        <w:t>Jean Castex</w:t>
      </w:r>
    </w:p>
    <w:p w14:paraId="61B53AD3"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Ministrul Tranziției Ecologice,</w:t>
      </w:r>
      <w:r>
        <w:rPr>
          <w:rFonts w:ascii="Times New Roman" w:hAnsi="Times New Roman"/>
          <w:color w:val="000000"/>
          <w:sz w:val="27"/>
        </w:rPr>
        <w:br/>
        <w:t>Barbara POMPILI</w:t>
      </w:r>
    </w:p>
    <w:p w14:paraId="009E9B94"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Păstrătorul sigiliilor, Ministrul Justiției,</w:t>
      </w:r>
      <w:r>
        <w:rPr>
          <w:rFonts w:ascii="Times New Roman" w:hAnsi="Times New Roman"/>
          <w:color w:val="000000"/>
          <w:sz w:val="27"/>
        </w:rPr>
        <w:br/>
        <w:t>Éric Dupond-Moretti</w:t>
      </w:r>
    </w:p>
    <w:p w14:paraId="5FC337F5" w14:textId="7C52150A"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Ministrul Solidarității și Sănătății</w:t>
      </w:r>
      <w:r w:rsidR="00D93486">
        <w:rPr>
          <w:rFonts w:ascii="Times New Roman" w:hAnsi="Times New Roman"/>
          <w:color w:val="000000"/>
          <w:sz w:val="27"/>
        </w:rPr>
        <w:t>,</w:t>
      </w:r>
      <w:r>
        <w:rPr>
          <w:rFonts w:ascii="Times New Roman" w:hAnsi="Times New Roman"/>
          <w:color w:val="000000"/>
          <w:sz w:val="27"/>
        </w:rPr>
        <w:br/>
        <w:t>Olivier Véran</w:t>
      </w:r>
    </w:p>
    <w:p w14:paraId="5F469EE0" w14:textId="77777777" w:rsidR="00B026BB" w:rsidRDefault="00B026BB"/>
    <w:sectPr w:rsidR="00B02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19D"/>
    <w:rsid w:val="00840AF1"/>
    <w:rsid w:val="00892E00"/>
    <w:rsid w:val="00B026BB"/>
    <w:rsid w:val="00D8319D"/>
    <w:rsid w:val="00D934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ADE9"/>
  <w15:chartTrackingRefBased/>
  <w15:docId w15:val="{43535567-19CF-442F-AF98-2A79B775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1513</Words>
  <Characters>9296</Characters>
  <Application>Microsoft Office Word</Application>
  <DocSecurity>0</DocSecurity>
  <Lines>185</Lines>
  <Paragraphs>25</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3</cp:revision>
  <dcterms:created xsi:type="dcterms:W3CDTF">2022-02-11T12:18:00Z</dcterms:created>
  <dcterms:modified xsi:type="dcterms:W3CDTF">2022-02-11T12:51:00Z</dcterms:modified>
</cp:coreProperties>
</file>