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8E0DD7" w:rsidRDefault="004A68F0" w:rsidP="004A68F0">
      <w:pPr>
        <w:pStyle w:val="PlainText"/>
        <w:ind w:left="1418"/>
        <w:jc w:val="center"/>
        <w:rPr>
          <w:rStyle w:val="BodyTextChar"/>
          <w:rFonts w:ascii="Courier New" w:hAnsi="Courier New" w:cs="Courier New"/>
        </w:rPr>
      </w:pPr>
      <w:r w:rsidRPr="008E0DD7">
        <w:rPr>
          <w:rStyle w:val="BodyTextChar"/>
          <w:rFonts w:ascii="Courier New" w:hAnsi="Courier New"/>
        </w:rPr>
        <w:t>1. ------IND- 2018 0094 I-- DE- ------ 20180326 --- --- PROJET</w:t>
      </w:r>
    </w:p>
    <w:p w:rsidR="00952519" w:rsidRPr="008E0DD7" w:rsidRDefault="00952519" w:rsidP="00B310BB">
      <w:pPr>
        <w:jc w:val="center"/>
        <w:rPr>
          <w:rFonts w:ascii="Times New Roman" w:hAnsi="Times New Roman" w:cs="Times New Roman"/>
          <w:sz w:val="28"/>
          <w:szCs w:val="28"/>
        </w:rPr>
      </w:pPr>
      <w:r w:rsidRPr="008E0DD7">
        <w:rPr>
          <w:rFonts w:ascii="Times New Roman" w:hAnsi="Times New Roman"/>
          <w:sz w:val="28"/>
        </w:rPr>
        <w:t>DEKRET</w:t>
      </w:r>
    </w:p>
    <w:p w:rsidR="00BF7796" w:rsidRPr="008E0DD7" w:rsidRDefault="009E4D53" w:rsidP="00BF7796">
      <w:pPr>
        <w:jc w:val="center"/>
        <w:rPr>
          <w:rFonts w:ascii="Times New Roman" w:hAnsi="Times New Roman" w:cs="Times New Roman"/>
          <w:b/>
          <w:sz w:val="24"/>
          <w:szCs w:val="24"/>
        </w:rPr>
      </w:pPr>
      <w:r w:rsidRPr="008E0DD7">
        <w:rPr>
          <w:rFonts w:ascii="Times New Roman" w:hAnsi="Times New Roman"/>
          <w:b/>
          <w:sz w:val="24"/>
        </w:rPr>
        <w:t xml:space="preserve">Umsetzung des Artikels 157 Absatz 3 des gesetzesvertretenden Dekrets Nr. 230 vom 17. März 1995 und spätere Änderungen betreffend die Durchführungsbedingungen, den Inhalt von Bescheinigungen über die radiometrische Überwachung sowie das Verzeichnis der Metall-Halbwaren, die der radiometrischen Überwachung unterliegen </w:t>
      </w:r>
    </w:p>
    <w:p w:rsidR="00AB0F43" w:rsidRPr="008E0DD7" w:rsidRDefault="00AB0F43" w:rsidP="00BF7796">
      <w:pPr>
        <w:jc w:val="center"/>
        <w:rPr>
          <w:rFonts w:ascii="Times New Roman" w:hAnsi="Times New Roman" w:cs="Times New Roman"/>
          <w:b/>
          <w:sz w:val="24"/>
          <w:szCs w:val="24"/>
        </w:rPr>
      </w:pPr>
    </w:p>
    <w:p w:rsidR="000501D0" w:rsidRPr="008E0DD7" w:rsidRDefault="00B310BB" w:rsidP="000501D0">
      <w:pPr>
        <w:jc w:val="center"/>
        <w:rPr>
          <w:rFonts w:ascii="Times New Roman" w:hAnsi="Times New Roman" w:cs="Times New Roman"/>
          <w:sz w:val="24"/>
          <w:szCs w:val="24"/>
        </w:rPr>
      </w:pPr>
      <w:r w:rsidRPr="008E0DD7">
        <w:rPr>
          <w:rFonts w:ascii="Times New Roman" w:hAnsi="Times New Roman"/>
          <w:sz w:val="24"/>
        </w:rPr>
        <w:t>DER MINISTER FÜR WIRTSCHAFTLICHE ENTWICKLUNG</w:t>
      </w:r>
    </w:p>
    <w:p w:rsidR="00AB0F43" w:rsidRPr="008E0DD7" w:rsidRDefault="00B310BB" w:rsidP="00AB0F43">
      <w:pPr>
        <w:jc w:val="center"/>
        <w:rPr>
          <w:rFonts w:ascii="Times New Roman" w:hAnsi="Times New Roman" w:cs="Times New Roman"/>
          <w:sz w:val="24"/>
          <w:szCs w:val="24"/>
        </w:rPr>
      </w:pPr>
      <w:r w:rsidRPr="008E0DD7">
        <w:rPr>
          <w:rFonts w:ascii="Times New Roman" w:hAnsi="Times New Roman"/>
          <w:sz w:val="24"/>
        </w:rPr>
        <w:t xml:space="preserve">IM EINVERNEHMEN MIT </w:t>
      </w:r>
    </w:p>
    <w:p w:rsidR="00AB0F43"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DEM STAATSSEKRETÄR FÜR EUROPÄISCHE ANGELEGENHEITEN</w:t>
      </w:r>
    </w:p>
    <w:p w:rsidR="00AB0F43"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DEM MINISTER FÜR GESUNDHEIT</w:t>
      </w:r>
    </w:p>
    <w:p w:rsidR="001B3A1F"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 xml:space="preserve">DEM MINISTER FÜR UMWELT, LANDSCHAFTS- UND MEERESSCHUTZ </w:t>
      </w:r>
    </w:p>
    <w:p w:rsidR="00AB0F43"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DEM MINISTER FÜR ARBEIT, GESUNDHEIT UND SOZIALPOLITIK</w:t>
      </w:r>
    </w:p>
    <w:p w:rsidR="00AB0F43"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DEM MINISTER DES INNERN</w:t>
      </w:r>
    </w:p>
    <w:p w:rsidR="00AB0F43"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DEM MINISTER FÜR WIRTSCHAFT UND FINANZEN</w:t>
      </w:r>
    </w:p>
    <w:p w:rsidR="00B310BB" w:rsidRPr="008E0DD7" w:rsidRDefault="001B3A1F" w:rsidP="00AB0F43">
      <w:pPr>
        <w:jc w:val="center"/>
        <w:rPr>
          <w:rFonts w:ascii="Times New Roman" w:hAnsi="Times New Roman" w:cs="Times New Roman"/>
          <w:sz w:val="24"/>
          <w:szCs w:val="24"/>
        </w:rPr>
      </w:pPr>
      <w:r w:rsidRPr="008E0DD7">
        <w:rPr>
          <w:rFonts w:ascii="Times New Roman" w:hAnsi="Times New Roman"/>
          <w:sz w:val="24"/>
        </w:rPr>
        <w:t>DEM MINISTER FÜR INFRASTRUKTUR UND VERKEHR</w:t>
      </w:r>
    </w:p>
    <w:p w:rsidR="00B310BB" w:rsidRPr="008E0DD7" w:rsidRDefault="00B310BB" w:rsidP="00C213BF">
      <w:pPr>
        <w:jc w:val="both"/>
        <w:rPr>
          <w:rFonts w:ascii="Times New Roman" w:hAnsi="Times New Roman" w:cs="Times New Roman"/>
          <w:sz w:val="24"/>
          <w:szCs w:val="24"/>
        </w:rPr>
      </w:pPr>
    </w:p>
    <w:p w:rsidR="002938E4" w:rsidRPr="008E0DD7" w:rsidRDefault="002938E4" w:rsidP="00114FDF">
      <w:pPr>
        <w:spacing w:line="240" w:lineRule="auto"/>
        <w:jc w:val="both"/>
        <w:rPr>
          <w:rFonts w:ascii="Times New Roman" w:hAnsi="Times New Roman" w:cs="Times New Roman"/>
          <w:sz w:val="24"/>
          <w:szCs w:val="24"/>
        </w:rPr>
      </w:pPr>
      <w:r w:rsidRPr="008E0DD7">
        <w:rPr>
          <w:rFonts w:ascii="Times New Roman" w:hAnsi="Times New Roman"/>
          <w:sz w:val="24"/>
        </w:rPr>
        <w:t xml:space="preserve">GESTÜTZT auf das gesetzesvertretende Dekret Nr. 230 vom 17. März 1995 mit späteren Änderungen betreffend „Umsetzung der Richtlinien 89/618/Euratom, 90/641/Euratom, 96/29/Euratom, 2006/117/Euratom über ionisierende Strahlungen, 2009/71/Euratom über die nukleare Sicherheit kerntechnischer Anlagen und 2011/70/Euratom über die verantwortungsvolle und sichere Entsorgung abgebrannter Brennelemente und radioaktiver Abfälle“; </w:t>
      </w:r>
    </w:p>
    <w:p w:rsidR="00C22B35" w:rsidRPr="008E0DD7" w:rsidRDefault="00B310BB" w:rsidP="00146EE7">
      <w:pPr>
        <w:spacing w:line="240" w:lineRule="auto"/>
        <w:jc w:val="both"/>
        <w:rPr>
          <w:rFonts w:ascii="Times New Roman" w:hAnsi="Times New Roman" w:cs="Times New Roman"/>
          <w:sz w:val="24"/>
          <w:szCs w:val="24"/>
        </w:rPr>
      </w:pPr>
      <w:r w:rsidRPr="008E0DD7">
        <w:rPr>
          <w:rFonts w:ascii="Times New Roman" w:hAnsi="Times New Roman"/>
          <w:sz w:val="24"/>
        </w:rPr>
        <w:t>GESTÜTZT auf das gesetzesvertretende Dekret Nr. 100 vom 1. Juni 2011 mit dem Titel „Ergänzende und korrigierende Bestimmungen zum gesetzesvertretenden Dekret Nr. 23 vom 20. Februar 2009 zur Umsetzung der Richtlinie 2006/117/Euratom, mit der insbesondere durch Artikel 1 der Artikel 157 des gesetzesvertretenden Dekrets vom 17. März 1995 über die Überwachung und Kontrolle der Verbringungen radioaktiver Abfälle und abgebrannter Brennelemente - radiometrische Überwachung von Material und Metall-Halbwaren geändert wird“;</w:t>
      </w:r>
    </w:p>
    <w:p w:rsidR="00B310BB" w:rsidRPr="008E0DD7" w:rsidRDefault="00B310BB" w:rsidP="00146EE7">
      <w:pPr>
        <w:tabs>
          <w:tab w:val="left" w:pos="0"/>
        </w:tabs>
        <w:spacing w:line="240" w:lineRule="auto"/>
        <w:jc w:val="both"/>
        <w:rPr>
          <w:rFonts w:ascii="Times New Roman" w:hAnsi="Times New Roman" w:cs="Times New Roman"/>
          <w:sz w:val="24"/>
          <w:szCs w:val="24"/>
        </w:rPr>
      </w:pPr>
      <w:r w:rsidRPr="008E0DD7">
        <w:rPr>
          <w:rFonts w:ascii="Times New Roman" w:hAnsi="Times New Roman"/>
          <w:sz w:val="24"/>
        </w:rPr>
        <w:t xml:space="preserve">GESTÜTZT insbesondere auf Artikel 157 Absatz 3 des gesetzesvertretenden Dekrets Nr. 230 vom 17. März 1995, das vorsieht, dass mit Dekret des Ministers für wirtschaftliche Entwicklung im Einvernehmen mit dem Minister für Europapolitik und den Ministern für Gesundheit, für Umwelt, Landschafts- und Meeresschutz, des Innern, für Wirtschaft und Finanzen und für Infrastruktur und Verkehr nach Anhörung der Agentur für Zollwesen und Monopole und nach Anhörung des Instituts für Umweltschutz und Umweltforschung (ISPRA), das im Anschluss an die Notifizierungen an die Europäische Kommission gemäß Richtlinie 98/34/EG </w:t>
      </w:r>
      <w:r w:rsidRPr="008E0DD7">
        <w:rPr>
          <w:rFonts w:ascii="Times New Roman" w:hAnsi="Times New Roman"/>
          <w:sz w:val="24"/>
          <w:highlight w:val="yellow"/>
        </w:rPr>
        <w:t>(jetzt Richtlinie (EU) 2015/1535)</w:t>
      </w:r>
      <w:r w:rsidRPr="008E0DD7">
        <w:rPr>
          <w:rFonts w:ascii="Times New Roman" w:hAnsi="Times New Roman"/>
          <w:sz w:val="24"/>
        </w:rPr>
        <w:t xml:space="preserve"> und an die Welthandelsorganisation gemäß des am 1. Januar 1995 in Kraft getretenen Übereinkommens über technische Handelshemmnisse zu erlassen ist, die Durchführungsbestimmungen, der Inhalt der </w:t>
      </w:r>
      <w:r w:rsidRPr="008E0DD7">
        <w:rPr>
          <w:rFonts w:ascii="Times New Roman" w:hAnsi="Times New Roman"/>
          <w:sz w:val="24"/>
        </w:rPr>
        <w:lastRenderedPageBreak/>
        <w:t>Bescheinigungen der radiometrischen Überwachung und die Liste der von der Überwachung betroffenen Metall-Halbwaren festgelegt werden;</w:t>
      </w:r>
    </w:p>
    <w:p w:rsidR="00A756ED" w:rsidRPr="008E0DD7" w:rsidRDefault="00A756ED" w:rsidP="00146EE7">
      <w:pPr>
        <w:tabs>
          <w:tab w:val="left" w:pos="0"/>
        </w:tabs>
        <w:spacing w:line="240" w:lineRule="auto"/>
        <w:jc w:val="both"/>
        <w:rPr>
          <w:rFonts w:ascii="Times New Roman" w:hAnsi="Times New Roman" w:cs="Times New Roman"/>
          <w:sz w:val="24"/>
          <w:szCs w:val="24"/>
        </w:rPr>
      </w:pPr>
      <w:r w:rsidRPr="008E0DD7">
        <w:rPr>
          <w:rFonts w:ascii="Times New Roman" w:hAnsi="Times New Roman"/>
          <w:sz w:val="24"/>
        </w:rPr>
        <w:t>GESTÜTZT insbesondere auf Artikel 10 des Gesetzesdekrets Nr. 321 vom 17. Juni 1996, mit Änderungen umgewandelt in das Gesetz Nr. 421 vom 8. August 1996 und spätere Änderungen, über den Erwerb und die Installation von Strahlungsüberwachungsgeräten;</w:t>
      </w:r>
    </w:p>
    <w:p w:rsidR="00A756ED" w:rsidRPr="008E0DD7" w:rsidRDefault="00A756ED" w:rsidP="00146EE7">
      <w:pPr>
        <w:tabs>
          <w:tab w:val="left" w:pos="0"/>
        </w:tabs>
        <w:spacing w:line="240" w:lineRule="auto"/>
        <w:jc w:val="both"/>
        <w:rPr>
          <w:rFonts w:ascii="Times New Roman" w:hAnsi="Times New Roman" w:cs="Times New Roman"/>
          <w:sz w:val="24"/>
          <w:szCs w:val="24"/>
        </w:rPr>
      </w:pPr>
      <w:r w:rsidRPr="008E0DD7">
        <w:rPr>
          <w:rFonts w:ascii="Times New Roman" w:hAnsi="Times New Roman"/>
          <w:sz w:val="24"/>
        </w:rPr>
        <w:t>GESTÜTZT auf das Dekret des Finanzministers vom 22. Mai 1995 über die Festlegung der Grenzübergänge, an denen Szintillationsvorrichtungen zur automatischen Detektion radioaktiven Materials an Toren installiert werden;</w:t>
      </w:r>
    </w:p>
    <w:p w:rsidR="00F66476" w:rsidRPr="008E0DD7" w:rsidRDefault="009E4D53" w:rsidP="000501D0">
      <w:pPr>
        <w:tabs>
          <w:tab w:val="left" w:pos="0"/>
        </w:tabs>
        <w:spacing w:line="240" w:lineRule="auto"/>
        <w:jc w:val="both"/>
        <w:rPr>
          <w:rFonts w:ascii="Times New Roman" w:hAnsi="Times New Roman" w:cs="Times New Roman"/>
          <w:sz w:val="24"/>
          <w:szCs w:val="24"/>
        </w:rPr>
      </w:pPr>
      <w:r w:rsidRPr="008E0DD7">
        <w:rPr>
          <w:rFonts w:ascii="Times New Roman" w:hAnsi="Times New Roman"/>
          <w:sz w:val="24"/>
        </w:rPr>
        <w:t>GESTÜTZT auf das gesetzesvertretende Dekret Nr. 52 vom 6. Februar 2007 zur Umsetzung der Richtlinie 2003/122/Euratom zur Kontrolle hoch radioaktiver umschlossener Strahlenquellen und herrenloser Strahlenquellen, und insbesondere auf Artikel 15 zur Einführung von Systemen zum Nachweis und zur Bewertung herrenloser Strahlenquellen;</w:t>
      </w:r>
    </w:p>
    <w:p w:rsidR="00BF7796" w:rsidRPr="008E0DD7" w:rsidRDefault="009E4D53" w:rsidP="00687712">
      <w:pPr>
        <w:spacing w:line="240" w:lineRule="auto"/>
        <w:jc w:val="both"/>
        <w:rPr>
          <w:rFonts w:ascii="Times New Roman" w:hAnsi="Times New Roman" w:cs="Times New Roman"/>
          <w:sz w:val="24"/>
          <w:szCs w:val="24"/>
        </w:rPr>
      </w:pPr>
      <w:r w:rsidRPr="008E0DD7">
        <w:rPr>
          <w:rFonts w:ascii="Times New Roman" w:hAnsi="Times New Roman"/>
          <w:sz w:val="24"/>
        </w:rPr>
        <w:t>GESTÜTZT auf Artikel 174 Absatz 2 des EG-Vertrages über den Grundsatz der Vorsorge, wonach bei Gefahren, auch potenziellen, ein hohes Schutzniveau für die menschliche Gesundheit und für die Umwelt sicherzustellen ist;</w:t>
      </w:r>
    </w:p>
    <w:p w:rsidR="00F044D6" w:rsidRPr="008E0DD7" w:rsidRDefault="00F044D6" w:rsidP="00146EE7">
      <w:pPr>
        <w:spacing w:line="240" w:lineRule="auto"/>
        <w:jc w:val="both"/>
        <w:rPr>
          <w:rFonts w:ascii="Times New Roman" w:hAnsi="Times New Roman" w:cs="Times New Roman"/>
          <w:sz w:val="24"/>
          <w:szCs w:val="24"/>
        </w:rPr>
      </w:pPr>
      <w:r w:rsidRPr="008E0DD7">
        <w:rPr>
          <w:rFonts w:ascii="Times New Roman" w:hAnsi="Times New Roman"/>
          <w:sz w:val="24"/>
        </w:rPr>
        <w:t>GESTÜTZT auf Artikel 17 Absatz 3 des Gesetzes Nr. 400 vom 23. August 1988;</w:t>
      </w:r>
    </w:p>
    <w:p w:rsidR="00EC6946" w:rsidRPr="008E0DD7" w:rsidRDefault="001E58F8" w:rsidP="00146EE7">
      <w:pPr>
        <w:spacing w:line="240" w:lineRule="auto"/>
        <w:jc w:val="both"/>
        <w:rPr>
          <w:rFonts w:ascii="Times New Roman" w:eastAsia="Times New Roman" w:hAnsi="Times New Roman"/>
          <w:sz w:val="24"/>
          <w:szCs w:val="24"/>
        </w:rPr>
      </w:pPr>
      <w:r w:rsidRPr="008E0DD7">
        <w:rPr>
          <w:rFonts w:ascii="Times New Roman" w:hAnsi="Times New Roman"/>
          <w:sz w:val="24"/>
        </w:rPr>
        <w:t>GESTÜTZT insbesondere auf Artikel 6 des gesetzesvertretenden Dekrets Nr. 45 vom 4. März 2014 zur Einsetzung einer nationalen Aufsichtsbehörde für nukleare Sicherheit und Strahlenschutz (ISIN), die als Regulierungsbehörde für nukleare Sicherheit und Strahlenschutz zuständig ist, mit Festlegung ihrer Aufgaben, sowie auf Artikel 9, mit dem die Abteilung für Atomenergie, Technologie- und Industriegefahren des Instituts für Umweltschutz und Umweltforschung (ISPRA) übergangsweise mit der Ausübung der besagten Aufgaben bis zum Inkrafttreten einer Verordnung zur Festlegung der internen Organisation und Funktionsweise der Aufsichtsbehörde beauftragt wird;</w:t>
      </w:r>
    </w:p>
    <w:p w:rsidR="00B144CD" w:rsidRPr="008E0DD7" w:rsidRDefault="00B144CD" w:rsidP="00146EE7">
      <w:pPr>
        <w:spacing w:line="240" w:lineRule="auto"/>
        <w:jc w:val="both"/>
        <w:rPr>
          <w:rFonts w:ascii="Times New Roman" w:hAnsi="Times New Roman" w:cs="Times New Roman"/>
          <w:sz w:val="24"/>
          <w:szCs w:val="24"/>
        </w:rPr>
      </w:pPr>
      <w:r w:rsidRPr="008E0DD7">
        <w:rPr>
          <w:rFonts w:ascii="Times New Roman" w:hAnsi="Times New Roman"/>
          <w:sz w:val="24"/>
        </w:rPr>
        <w:t>IN DER ERWÄGUNG, dass mit diesem Dekret die Übergangsregelung für die radiometrische Überwachung von Metall-Halbwaren gemäß Artikel 2 des gesetzesvertretenden Dekrets Nr. 100 vom 1. Juni 2011 aufgehoben wird und dass die entsprechenden Bestimmungen durch die in diesem Dekret enthaltenen Bestimmungen mit dem Zeitpunkt seines Inkrafttretens ersetzt werden;</w:t>
      </w:r>
    </w:p>
    <w:p w:rsidR="008162CB" w:rsidRPr="008E0DD7" w:rsidRDefault="00E50D7C" w:rsidP="00146EE7">
      <w:pPr>
        <w:spacing w:line="240" w:lineRule="auto"/>
        <w:jc w:val="both"/>
        <w:rPr>
          <w:rFonts w:ascii="Times New Roman" w:hAnsi="Times New Roman" w:cs="Times New Roman"/>
          <w:strike/>
          <w:sz w:val="24"/>
          <w:szCs w:val="24"/>
        </w:rPr>
      </w:pPr>
      <w:r w:rsidRPr="008E0DD7">
        <w:rPr>
          <w:rFonts w:ascii="Times New Roman" w:hAnsi="Times New Roman"/>
          <w:sz w:val="24"/>
        </w:rPr>
        <w:t xml:space="preserve">IN ERWÄGUNG des Fortschritts im Bereich der radiometrischen Überwachung von Metallschrott und anderen metallischen Abfallstoffen sowie von Metall-Halbwaren zum Nachweis erhöhter Strahlenbelastungen oder möglicher ausgedienter Strahlenquellen; </w:t>
      </w:r>
    </w:p>
    <w:p w:rsidR="00231A56" w:rsidRPr="008E0DD7" w:rsidRDefault="00E50D7C" w:rsidP="00146EE7">
      <w:pPr>
        <w:spacing w:line="240" w:lineRule="auto"/>
        <w:jc w:val="both"/>
        <w:rPr>
          <w:rFonts w:ascii="Times New Roman" w:hAnsi="Times New Roman" w:cs="Times New Roman"/>
          <w:sz w:val="24"/>
          <w:szCs w:val="24"/>
        </w:rPr>
      </w:pPr>
      <w:r w:rsidRPr="008E0DD7">
        <w:rPr>
          <w:rFonts w:ascii="Times New Roman" w:hAnsi="Times New Roman"/>
          <w:sz w:val="24"/>
        </w:rPr>
        <w:t xml:space="preserve">IN ERWÄGUNG der Notwendigkeit, die Identifikationscodes von Warenklassen, die im Verzeichnis der Metall-Halbwaren in Anhang I des gesetzesvertretenden Dekrets Nr. 100 vom 1. Juni 2011 gelistet sind, an die auf internationaler Ebene vorgenommenen Änderungen anzupassen; </w:t>
      </w:r>
    </w:p>
    <w:p w:rsidR="004213AA" w:rsidRPr="008E0DD7" w:rsidRDefault="00146EE7" w:rsidP="00146EE7">
      <w:pPr>
        <w:spacing w:line="240" w:lineRule="auto"/>
        <w:jc w:val="both"/>
        <w:rPr>
          <w:rFonts w:ascii="Times New Roman" w:hAnsi="Times New Roman" w:cs="Times New Roman"/>
          <w:sz w:val="24"/>
          <w:szCs w:val="24"/>
        </w:rPr>
      </w:pPr>
      <w:r w:rsidRPr="008E0DD7">
        <w:rPr>
          <w:rFonts w:ascii="Times New Roman" w:hAnsi="Times New Roman"/>
          <w:sz w:val="24"/>
        </w:rPr>
        <w:t>NACH ANHÖRUNG der Agentur für Zollwesen und Monopole;</w:t>
      </w:r>
    </w:p>
    <w:p w:rsidR="00836745" w:rsidRPr="008E0DD7" w:rsidRDefault="004F1DE0" w:rsidP="00146EE7">
      <w:pPr>
        <w:spacing w:line="240" w:lineRule="auto"/>
        <w:jc w:val="both"/>
        <w:rPr>
          <w:rFonts w:ascii="Times New Roman" w:hAnsi="Times New Roman" w:cs="Times New Roman"/>
          <w:sz w:val="24"/>
          <w:szCs w:val="24"/>
        </w:rPr>
      </w:pPr>
      <w:r w:rsidRPr="008E0DD7">
        <w:rPr>
          <w:rFonts w:ascii="Times New Roman" w:hAnsi="Times New Roman"/>
          <w:sz w:val="24"/>
        </w:rPr>
        <w:t>NACH ANHÖRUNG der Abteilung für Atomenergie, Technologie- und Industriegefahren des Instituts für Umweltschutz und Umweltforschung;</w:t>
      </w:r>
    </w:p>
    <w:p w:rsidR="00231A56" w:rsidRPr="008E0DD7" w:rsidRDefault="00231A56" w:rsidP="00146EE7">
      <w:pPr>
        <w:spacing w:line="240" w:lineRule="auto"/>
        <w:jc w:val="both"/>
        <w:rPr>
          <w:rFonts w:ascii="Times New Roman" w:hAnsi="Times New Roman" w:cs="Times New Roman"/>
          <w:sz w:val="24"/>
          <w:szCs w:val="24"/>
        </w:rPr>
      </w:pPr>
      <w:r w:rsidRPr="008E0DD7">
        <w:rPr>
          <w:rFonts w:ascii="Times New Roman" w:hAnsi="Times New Roman"/>
          <w:sz w:val="24"/>
        </w:rPr>
        <w:t>NACH ANHÖRUNG der ständigen Konferenz für die Beziehungen zwischen dem Staat, den Regionen und den autonomen Provinzen Trient und Bozen gemäß Artikel 161 des gesetzesvertretenden Dekrets Nr. 230 vom 17. März 1995;</w:t>
      </w:r>
    </w:p>
    <w:p w:rsidR="00B310BB" w:rsidRPr="008E0DD7" w:rsidRDefault="004213AA" w:rsidP="00146EE7">
      <w:pPr>
        <w:spacing w:line="240" w:lineRule="auto"/>
        <w:jc w:val="both"/>
        <w:rPr>
          <w:rFonts w:ascii="Times New Roman" w:hAnsi="Times New Roman" w:cs="Times New Roman"/>
          <w:sz w:val="24"/>
          <w:szCs w:val="24"/>
        </w:rPr>
      </w:pPr>
      <w:r w:rsidRPr="008E0DD7">
        <w:rPr>
          <w:rFonts w:ascii="Times New Roman" w:hAnsi="Times New Roman"/>
          <w:sz w:val="24"/>
        </w:rPr>
        <w:lastRenderedPageBreak/>
        <w:t xml:space="preserve">NACH DURCHFÜHRUNG des Notifizierungsverfahrens zur Unterrichtung der Europäischen Kommission gemäß Richtlinie (EU) </w:t>
      </w:r>
      <w:r w:rsidRPr="008E0DD7">
        <w:rPr>
          <w:rFonts w:ascii="Times New Roman" w:hAnsi="Times New Roman"/>
          <w:sz w:val="24"/>
          <w:highlight w:val="yellow"/>
        </w:rPr>
        <w:t>2015/1535</w:t>
      </w:r>
      <w:r w:rsidRPr="008E0DD7">
        <w:rPr>
          <w:rFonts w:ascii="Times New Roman" w:hAnsi="Times New Roman"/>
          <w:sz w:val="24"/>
        </w:rPr>
        <w:t xml:space="preserve"> und der Welthandelsorganisation gemäß des am 1. Januar 1995 in Kraft getretenen Übereinkommens über technische Handelshemmnisse; </w:t>
      </w:r>
    </w:p>
    <w:p w:rsidR="00A91928" w:rsidRPr="008E0DD7" w:rsidRDefault="009E4D53" w:rsidP="00146EE7">
      <w:pPr>
        <w:spacing w:line="240" w:lineRule="auto"/>
        <w:jc w:val="both"/>
        <w:rPr>
          <w:rFonts w:ascii="Times New Roman" w:hAnsi="Times New Roman" w:cs="Times New Roman"/>
          <w:sz w:val="24"/>
          <w:szCs w:val="24"/>
        </w:rPr>
      </w:pPr>
      <w:r w:rsidRPr="008E0DD7">
        <w:rPr>
          <w:rFonts w:ascii="Times New Roman" w:hAnsi="Times New Roman"/>
          <w:sz w:val="24"/>
          <w:highlight w:val="yellow"/>
        </w:rPr>
        <w:t>NACH EINHOLUNG der Stellungnahme des Staatsrats, ausgedrückt durch die beratende Gruppe für die Rechtsvorschriften in der Versammlung vom _________________</w:t>
      </w:r>
    </w:p>
    <w:p w:rsidR="004213AA" w:rsidRPr="008E0DD7" w:rsidRDefault="004213AA" w:rsidP="004213AA">
      <w:pPr>
        <w:jc w:val="center"/>
        <w:rPr>
          <w:rFonts w:ascii="Times New Roman" w:hAnsi="Times New Roman" w:cs="Times New Roman"/>
          <w:b/>
          <w:sz w:val="24"/>
          <w:szCs w:val="24"/>
        </w:rPr>
      </w:pPr>
      <w:r w:rsidRPr="008E0DD7">
        <w:rPr>
          <w:rFonts w:ascii="Times New Roman" w:hAnsi="Times New Roman"/>
          <w:b/>
          <w:sz w:val="24"/>
        </w:rPr>
        <w:t>ERLÄSST DAS FOLGENDE DEKRET</w:t>
      </w:r>
    </w:p>
    <w:p w:rsidR="002A06FD" w:rsidRPr="008E0DD7" w:rsidRDefault="002A06FD" w:rsidP="00160CDF">
      <w:pPr>
        <w:spacing w:after="0" w:line="240" w:lineRule="auto"/>
        <w:jc w:val="center"/>
        <w:rPr>
          <w:rFonts w:ascii="Times New Roman" w:hAnsi="Times New Roman" w:cs="Times New Roman"/>
          <w:sz w:val="24"/>
          <w:szCs w:val="24"/>
        </w:rPr>
      </w:pPr>
      <w:r w:rsidRPr="008E0DD7">
        <w:rPr>
          <w:rFonts w:ascii="Times New Roman" w:hAnsi="Times New Roman"/>
          <w:sz w:val="24"/>
        </w:rPr>
        <w:t>Artikel 1</w:t>
      </w:r>
    </w:p>
    <w:p w:rsidR="001E58F8" w:rsidRPr="008E0DD7" w:rsidRDefault="001E58F8" w:rsidP="001E58F8">
      <w:pPr>
        <w:jc w:val="center"/>
        <w:rPr>
          <w:rFonts w:ascii="Times New Roman" w:hAnsi="Times New Roman"/>
          <w:i/>
          <w:sz w:val="24"/>
          <w:szCs w:val="24"/>
        </w:rPr>
      </w:pPr>
      <w:r w:rsidRPr="008E0DD7">
        <w:rPr>
          <w:rFonts w:ascii="Times New Roman" w:hAnsi="Times New Roman"/>
          <w:i/>
          <w:sz w:val="24"/>
        </w:rPr>
        <w:t>Zweck und Anwendungsbereich</w:t>
      </w:r>
    </w:p>
    <w:p w:rsidR="001E58F8" w:rsidRPr="008E0DD7"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8E0DD7">
        <w:rPr>
          <w:rFonts w:ascii="Times New Roman" w:hAnsi="Times New Roman"/>
          <w:sz w:val="24"/>
        </w:rPr>
        <w:t>Das vorliegende Dekret legt Durchführungsbestimmungen für die radiometrische Überwachung gemäß Artikel 157 Absatz 1 des gesetzesvertretenden Dekrets Nr. 230 vom 17. März 1995 fest, die von Unternehmen, die zu industriellen oder gewerblichen Zwecken Metallschrott oder andere metallische Abfallstoffe einführen, sammeln, lagern oder einschmelzen ,sowie von Unternehmen, die zu industriellen oder gewerblichen Zwecken Metall-Halbwaren einführen, zum Nachweis erhöhter Strahlenbelastungen oder ausgedienter Strahlenquellen vorgenommen werden müssen, um den Gesundheitsschutz der Arbeitnehmer und der Bevölkerung vor Ereignissen, die zu einer Strahlenexposition führen können, zu gewährleisten und um eine Kontamination der Umwelt zu verhindern.</w:t>
      </w:r>
    </w:p>
    <w:p w:rsidR="00224337" w:rsidRPr="008E0DD7"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8E0DD7">
        <w:rPr>
          <w:rFonts w:ascii="Times New Roman" w:hAnsi="Times New Roman"/>
          <w:sz w:val="24"/>
        </w:rPr>
        <w:t>Das vorliegende Dekret regelt zudem den Inhalt von Bescheinigungen über die durchgeführte radiometrische Überwachung gemäß Artikel 157 Absatz 2 des gesetzesvertretenden Dekrets Nr. 230 vom 17. März 1995, das Verzeichnis der Metall-Halbwaren, die der radiometrischen Überwachung unterliegen, mit dem Anhang I des gesetzesvertretenden Dekrets Nr. 100 vom 1. Juni 2011 aufgehoben wird, sowie die gegenseitige Anerkennung von Bescheinigungen über die radiometrische Überwachung von Metallschrott und anderen aus Drittländern eingeführten metallischen Abfallstoffen und Metall-Halbwaren, die am Beladeort durchgeführt wurde, zwecks Erledigung der Ausfuhrzollförmlichkeiten.</w:t>
      </w:r>
    </w:p>
    <w:p w:rsidR="00146EE7" w:rsidRPr="008E0DD7" w:rsidRDefault="00146EE7" w:rsidP="00160CDF">
      <w:pPr>
        <w:spacing w:after="0"/>
        <w:ind w:left="360"/>
        <w:jc w:val="both"/>
        <w:rPr>
          <w:rFonts w:ascii="Times New Roman" w:hAnsi="Times New Roman" w:cs="Times New Roman"/>
          <w:i/>
          <w:sz w:val="24"/>
          <w:szCs w:val="24"/>
        </w:rPr>
      </w:pPr>
    </w:p>
    <w:p w:rsidR="006F7602" w:rsidRPr="008E0DD7" w:rsidRDefault="002028A7" w:rsidP="00160CDF">
      <w:pPr>
        <w:spacing w:after="0" w:line="240" w:lineRule="auto"/>
        <w:ind w:left="360"/>
        <w:jc w:val="center"/>
        <w:rPr>
          <w:rFonts w:ascii="Times New Roman" w:hAnsi="Times New Roman" w:cs="Times New Roman"/>
          <w:sz w:val="24"/>
          <w:szCs w:val="24"/>
        </w:rPr>
      </w:pPr>
      <w:r w:rsidRPr="008E0DD7">
        <w:rPr>
          <w:rFonts w:ascii="Times New Roman" w:hAnsi="Times New Roman"/>
          <w:sz w:val="24"/>
        </w:rPr>
        <w:t>Artikel 2</w:t>
      </w:r>
    </w:p>
    <w:p w:rsidR="00231A56" w:rsidRPr="008E0DD7" w:rsidRDefault="00EC26E1" w:rsidP="00160CDF">
      <w:pPr>
        <w:spacing w:after="0" w:line="240" w:lineRule="auto"/>
        <w:ind w:left="360"/>
        <w:jc w:val="center"/>
        <w:rPr>
          <w:rFonts w:ascii="Times New Roman" w:hAnsi="Times New Roman" w:cs="Times New Roman"/>
          <w:i/>
          <w:sz w:val="24"/>
          <w:szCs w:val="24"/>
        </w:rPr>
      </w:pPr>
      <w:r w:rsidRPr="008E0DD7">
        <w:rPr>
          <w:rFonts w:ascii="Times New Roman" w:hAnsi="Times New Roman"/>
          <w:i/>
          <w:sz w:val="24"/>
        </w:rPr>
        <w:t>Anforderungen an die radiometrische Überwachung</w:t>
      </w:r>
    </w:p>
    <w:p w:rsidR="00EC26E1" w:rsidRPr="008E0DD7" w:rsidRDefault="00EC26E1" w:rsidP="00160CDF">
      <w:pPr>
        <w:spacing w:after="0" w:line="240" w:lineRule="auto"/>
        <w:ind w:left="360"/>
        <w:jc w:val="center"/>
        <w:rPr>
          <w:rFonts w:ascii="Times New Roman" w:hAnsi="Times New Roman" w:cs="Times New Roman"/>
          <w:sz w:val="24"/>
          <w:szCs w:val="24"/>
        </w:rPr>
      </w:pPr>
    </w:p>
    <w:p w:rsidR="003B3C39" w:rsidRPr="008E0DD7" w:rsidRDefault="00D24F86" w:rsidP="00D24F86">
      <w:pPr>
        <w:pStyle w:val="Footer"/>
        <w:numPr>
          <w:ilvl w:val="0"/>
          <w:numId w:val="11"/>
        </w:numPr>
        <w:jc w:val="both"/>
        <w:rPr>
          <w:rFonts w:ascii="Times New Roman" w:hAnsi="Times New Roman" w:cs="Times New Roman"/>
          <w:sz w:val="24"/>
        </w:rPr>
      </w:pPr>
      <w:r w:rsidRPr="008E0DD7">
        <w:rPr>
          <w:rFonts w:ascii="Times New Roman" w:hAnsi="Times New Roman"/>
          <w:sz w:val="24"/>
        </w:rPr>
        <w:t xml:space="preserve">Die radiometrische Überwachung einer Ladung von Metallschrott und anderen metallischen Abfallstoffen und Metall-Halbwaren erfolgt durch Kontrolle der in der Luft absorbierten Dosisrate, die außen an der Ladung ermittelt wird, um erhöhte Strahlenbelastungen oder ausgediente Strahlenquellen gegebenenfalls in Einklang mit den anzuwendenden anerkannten Regeln der Technik und technischen Leitsätzen, die gemäß Artikel 153 des gesetzesvertretenden Dekrets Nr. 230 vom 17. März 1995 erlassen wurden, nachzuweisen und den Pflichten in Artikel 157 Absatz 4 des zuvor genannten Dekrets nachzukommen. Unter einer Ladung sind Container, Schienenfahrzeuge oder Eisenbahnwagen sowie alle sonstigen Container zu verstehen, die für Metallschrott, metallische Werkstoffe und Metall-Halbwaren verwendet werden. </w:t>
      </w:r>
    </w:p>
    <w:p w:rsidR="00D24F86" w:rsidRPr="008E0DD7" w:rsidRDefault="00707A33" w:rsidP="00D24F86">
      <w:pPr>
        <w:pStyle w:val="Footer"/>
        <w:numPr>
          <w:ilvl w:val="0"/>
          <w:numId w:val="11"/>
        </w:numPr>
        <w:jc w:val="both"/>
        <w:rPr>
          <w:rFonts w:ascii="Times New Roman" w:hAnsi="Times New Roman" w:cs="Times New Roman"/>
          <w:sz w:val="24"/>
        </w:rPr>
      </w:pPr>
      <w:r w:rsidRPr="008E0DD7">
        <w:rPr>
          <w:rFonts w:ascii="Times New Roman" w:hAnsi="Times New Roman"/>
          <w:sz w:val="24"/>
        </w:rPr>
        <w:t>Die radiometrische Überwachung erfolgt ebenfalls während des Entladens und des Umschlags durch Kontrolle der in der Luft absorbierten Dosisrate, die außen am Metallschrott oder an anderen metallischen Werkstoffen und Metall-Halbwaren ermittelt wird.</w:t>
      </w:r>
    </w:p>
    <w:p w:rsidR="00707A33" w:rsidRPr="008E0DD7" w:rsidRDefault="00707A33" w:rsidP="00D24F86">
      <w:pPr>
        <w:pStyle w:val="Footer"/>
        <w:numPr>
          <w:ilvl w:val="0"/>
          <w:numId w:val="11"/>
        </w:numPr>
        <w:jc w:val="both"/>
        <w:rPr>
          <w:rFonts w:ascii="Times New Roman" w:hAnsi="Times New Roman" w:cs="Times New Roman"/>
          <w:sz w:val="24"/>
        </w:rPr>
      </w:pPr>
      <w:r w:rsidRPr="008E0DD7">
        <w:rPr>
          <w:rFonts w:ascii="Times New Roman" w:hAnsi="Times New Roman"/>
          <w:sz w:val="24"/>
        </w:rPr>
        <w:t>Werden radioaktive Strahlenquellen nachgewiesen oder erhöhte Strahlenbelastungen gemessen, ist eine Kontrolle der Oberflächenkontamination an den Innenwänden der für den Transport verwendeten Container durchzuführen.</w:t>
      </w:r>
    </w:p>
    <w:p w:rsidR="00EC26E1" w:rsidRPr="008E0DD7" w:rsidRDefault="00D138EC" w:rsidP="00D24F86">
      <w:pPr>
        <w:pStyle w:val="Footer"/>
        <w:numPr>
          <w:ilvl w:val="0"/>
          <w:numId w:val="11"/>
        </w:numPr>
        <w:jc w:val="both"/>
        <w:rPr>
          <w:rFonts w:ascii="Times New Roman" w:hAnsi="Times New Roman" w:cs="Times New Roman"/>
          <w:sz w:val="24"/>
        </w:rPr>
      </w:pPr>
      <w:r w:rsidRPr="008E0DD7">
        <w:rPr>
          <w:rFonts w:ascii="Times New Roman" w:hAnsi="Times New Roman"/>
          <w:sz w:val="24"/>
        </w:rPr>
        <w:lastRenderedPageBreak/>
        <w:t>Im Rahmen einer geplanten Qualitätskontrolle von Abstichproben oder bei Verdacht auf eingeschmolzene radioaktive Strahlenquellen oder radioaktiv kontaminiertes Material müssen die Aktivitätskonzentrationen je Masseneinheit des Erzeugnisses und der Schmelzabfälle sowie der Pulver aus der Rauchgasanlage gemessen werden.</w:t>
      </w:r>
    </w:p>
    <w:p w:rsidR="00D24F86" w:rsidRPr="008E0DD7" w:rsidRDefault="00F32D90" w:rsidP="00D24F86">
      <w:pPr>
        <w:pStyle w:val="Footer"/>
        <w:numPr>
          <w:ilvl w:val="0"/>
          <w:numId w:val="11"/>
        </w:numPr>
        <w:jc w:val="both"/>
        <w:rPr>
          <w:rFonts w:ascii="Times New Roman" w:hAnsi="Times New Roman" w:cs="Times New Roman"/>
          <w:sz w:val="24"/>
        </w:rPr>
      </w:pPr>
      <w:r w:rsidRPr="008E0DD7">
        <w:rPr>
          <w:rFonts w:ascii="Times New Roman" w:hAnsi="Times New Roman"/>
          <w:sz w:val="24"/>
        </w:rPr>
        <w:t>Im Falle von Metallschrott und anderen metallischen Abfallstoffen, die in loser Schüttung auf dem Seeweg transportiert werden, erfolgt die radiometrische Überwachung an der sukzessive zusammengestellten Ladung.</w:t>
      </w:r>
    </w:p>
    <w:p w:rsidR="00EC26E1" w:rsidRPr="008E0DD7" w:rsidRDefault="00EC26E1" w:rsidP="00160CDF">
      <w:pPr>
        <w:spacing w:after="0" w:line="240" w:lineRule="auto"/>
        <w:ind w:left="360"/>
        <w:jc w:val="center"/>
        <w:rPr>
          <w:rFonts w:ascii="Times New Roman" w:hAnsi="Times New Roman" w:cs="Times New Roman"/>
          <w:sz w:val="24"/>
          <w:szCs w:val="24"/>
        </w:rPr>
      </w:pPr>
    </w:p>
    <w:p w:rsidR="00F32D90" w:rsidRPr="008E0DD7" w:rsidRDefault="00F32D90" w:rsidP="00223553">
      <w:pPr>
        <w:keepNext/>
        <w:spacing w:after="0" w:line="240" w:lineRule="auto"/>
        <w:ind w:left="357"/>
        <w:jc w:val="center"/>
        <w:rPr>
          <w:rFonts w:ascii="Times New Roman" w:hAnsi="Times New Roman" w:cs="Times New Roman"/>
          <w:sz w:val="24"/>
          <w:szCs w:val="24"/>
        </w:rPr>
      </w:pPr>
      <w:r w:rsidRPr="008E0DD7">
        <w:rPr>
          <w:rFonts w:ascii="Times New Roman" w:hAnsi="Times New Roman"/>
          <w:sz w:val="24"/>
        </w:rPr>
        <w:t>Artikel 3</w:t>
      </w:r>
    </w:p>
    <w:p w:rsidR="002028A7" w:rsidRPr="008E0DD7" w:rsidRDefault="002028A7" w:rsidP="00223553">
      <w:pPr>
        <w:keepNext/>
        <w:spacing w:after="0" w:line="240" w:lineRule="auto"/>
        <w:ind w:left="357"/>
        <w:jc w:val="center"/>
        <w:rPr>
          <w:rFonts w:ascii="Times New Roman" w:hAnsi="Times New Roman" w:cs="Times New Roman"/>
          <w:i/>
          <w:sz w:val="24"/>
          <w:szCs w:val="24"/>
        </w:rPr>
      </w:pPr>
      <w:r w:rsidRPr="008E0DD7">
        <w:rPr>
          <w:rFonts w:ascii="Times New Roman" w:hAnsi="Times New Roman"/>
          <w:i/>
          <w:sz w:val="24"/>
        </w:rPr>
        <w:t>Durchführungsbedingungen für die radiometrische Überwachung</w:t>
      </w:r>
    </w:p>
    <w:p w:rsidR="003B3C39" w:rsidRPr="008E0DD7" w:rsidRDefault="003B3C39" w:rsidP="00223553">
      <w:pPr>
        <w:keepNext/>
        <w:spacing w:after="0" w:line="240" w:lineRule="auto"/>
        <w:ind w:left="357"/>
        <w:jc w:val="center"/>
        <w:rPr>
          <w:rFonts w:ascii="Times New Roman" w:hAnsi="Times New Roman" w:cs="Times New Roman"/>
          <w:i/>
          <w:sz w:val="24"/>
          <w:szCs w:val="24"/>
        </w:rPr>
      </w:pPr>
    </w:p>
    <w:p w:rsidR="00586CE6" w:rsidRPr="008E0DD7" w:rsidRDefault="00E976DA">
      <w:pPr>
        <w:pStyle w:val="ListParagraph"/>
        <w:numPr>
          <w:ilvl w:val="0"/>
          <w:numId w:val="5"/>
        </w:numPr>
        <w:spacing w:after="0" w:line="240" w:lineRule="auto"/>
        <w:jc w:val="both"/>
        <w:rPr>
          <w:rFonts w:ascii="Times New Roman" w:hAnsi="Times New Roman" w:cs="Times New Roman"/>
          <w:sz w:val="24"/>
          <w:szCs w:val="24"/>
        </w:rPr>
      </w:pPr>
      <w:r w:rsidRPr="008E0DD7">
        <w:rPr>
          <w:rFonts w:ascii="Times New Roman" w:hAnsi="Times New Roman"/>
          <w:sz w:val="24"/>
        </w:rPr>
        <w:t xml:space="preserve">Unternehmen nach Artikel 157 Absatz 1 des gesetzesvertretenden Dekrets Nr. 230 vom 17. März 1995, die zu industriellen oder gewerblichen Zwecken Metallschrott oder andere metallische Abfallstoffe sammeln oder lagern, müssen an der Anlieferung zum Werk eine radiometrische Überwachung in Form einer Kontrolle der in der Luft absorbierten Dosisrate außen an jeder Ladung durchführen. </w:t>
      </w:r>
    </w:p>
    <w:p w:rsidR="00760AF9" w:rsidRPr="008E0DD7" w:rsidRDefault="00D27263">
      <w:pPr>
        <w:pStyle w:val="ListParagraph"/>
        <w:numPr>
          <w:ilvl w:val="0"/>
          <w:numId w:val="5"/>
        </w:numPr>
        <w:spacing w:after="0" w:line="240" w:lineRule="auto"/>
        <w:jc w:val="both"/>
        <w:rPr>
          <w:rFonts w:ascii="Times New Roman" w:hAnsi="Times New Roman" w:cs="Times New Roman"/>
          <w:sz w:val="24"/>
          <w:szCs w:val="24"/>
        </w:rPr>
      </w:pPr>
      <w:r w:rsidRPr="008E0DD7">
        <w:rPr>
          <w:rFonts w:ascii="Times New Roman" w:hAnsi="Times New Roman"/>
          <w:sz w:val="24"/>
        </w:rPr>
        <w:t>Unbeschadet der Bestimmung in Absatz 1 müssen die in Absatz 1 genannten Unternehmen dafür Sorge tragen, dass beim Entladen und beim Umschlag dieser Materialien eine erste Sichtkontrolle zur Prüfung auf das Vorhandensein von verdächtigem Material unter Berücksichtigung der wichtigsten Eigenschaften von radioaktiven Strahlenquellen und der entsprechenden Behälter erfolgt und dass eine Messung der in der Luft absorbierten Dosisrate außen am entladenen Material durchgeführt wird.</w:t>
      </w:r>
    </w:p>
    <w:p w:rsidR="00BF09C2" w:rsidRPr="008E0DD7" w:rsidRDefault="00BF09C2">
      <w:pPr>
        <w:pStyle w:val="ListParagraph"/>
        <w:numPr>
          <w:ilvl w:val="0"/>
          <w:numId w:val="5"/>
        </w:numPr>
        <w:spacing w:after="0" w:line="240" w:lineRule="auto"/>
        <w:jc w:val="both"/>
        <w:rPr>
          <w:rFonts w:ascii="Times New Roman" w:hAnsi="Times New Roman" w:cs="Times New Roman"/>
          <w:sz w:val="24"/>
          <w:szCs w:val="24"/>
        </w:rPr>
      </w:pPr>
      <w:r w:rsidRPr="008E0DD7">
        <w:rPr>
          <w:rFonts w:ascii="Times New Roman" w:hAnsi="Times New Roman"/>
          <w:sz w:val="24"/>
        </w:rPr>
        <w:t>Unternehmen, die zu industriellen oder gewerblichen Zwecken Metallschrott oder andere metallische Abfallstoffe einschmelzen, müssen im Rahmen einer geplanten Qualitätskontrolle sowie bei Verdacht auf eingeschmolzene radioaktive Strahlenquellen oder radioaktiv kontaminiertes Material eine Messung der Aktivitätskonzentration je Masseneinheit an Probestücken zur qualitativen und quantitativen Bestimmung, die von jeder der Schmelzerei zugeführten Ladung stammen, vornehmen. Diese Unternehmen sind weiterhin angehalten, radiometrische Kontrollen an repräsentativen Stichproben der Abfallstoffe und Pulver, die aus der Rauchgasanlage stammen, durchzuführen. Die Häufigkeit der Kontrollen und die Anzahl der Stichproben, die für die jeweilige Repräsentativität angemessen sind, müssen in einem gesonderten Verfahren unter Berücksichtigung der Eigenschaften der Anlage und der dort durchgeführten Tätigkeiten festgelegt werden. Die Aufsichtsbehörden können eine andere Häufigkeit festlegen.</w:t>
      </w:r>
    </w:p>
    <w:p w:rsidR="00D27263" w:rsidRPr="008E0DD7" w:rsidRDefault="00D138EC">
      <w:pPr>
        <w:pStyle w:val="ListParagraph"/>
        <w:numPr>
          <w:ilvl w:val="0"/>
          <w:numId w:val="5"/>
        </w:numPr>
        <w:spacing w:after="0" w:line="240" w:lineRule="auto"/>
        <w:jc w:val="both"/>
        <w:rPr>
          <w:rFonts w:ascii="Times New Roman" w:hAnsi="Times New Roman" w:cs="Times New Roman"/>
          <w:sz w:val="24"/>
          <w:szCs w:val="24"/>
        </w:rPr>
      </w:pPr>
      <w:r w:rsidRPr="008E0DD7">
        <w:rPr>
          <w:rFonts w:ascii="Times New Roman" w:hAnsi="Times New Roman"/>
          <w:sz w:val="24"/>
        </w:rPr>
        <w:t>Die Kontrollen gemäß Absatz 1 und 3 müssen erfolgen, bevor das Material bzw. die Erzeugnisse die Anlage verlassen.</w:t>
      </w:r>
    </w:p>
    <w:p w:rsidR="00D27263" w:rsidRPr="008E0DD7" w:rsidRDefault="00D27263">
      <w:pPr>
        <w:pStyle w:val="ListParagraph"/>
        <w:numPr>
          <w:ilvl w:val="0"/>
          <w:numId w:val="5"/>
        </w:numPr>
        <w:spacing w:after="0" w:line="240" w:lineRule="auto"/>
        <w:jc w:val="both"/>
        <w:rPr>
          <w:rFonts w:ascii="Times New Roman" w:hAnsi="Times New Roman" w:cs="Times New Roman"/>
          <w:sz w:val="24"/>
          <w:szCs w:val="24"/>
        </w:rPr>
      </w:pPr>
      <w:r w:rsidRPr="008E0DD7">
        <w:rPr>
          <w:rFonts w:ascii="Times New Roman" w:hAnsi="Times New Roman"/>
          <w:sz w:val="24"/>
        </w:rPr>
        <w:t>Unbeschadet der Bestimmung in Artikel 7 dieses Dekrets müssen Unternehmen, die zu industriellen oder gewerblichen Zwecken Metallschrott oder andere metallische Abfallstoffe und Metall-Halbwaren einführen, eine radiometrische Überwachung bei Anlieferung des Materials bzw. der Erzeugnisse am Werk und bei deren Verladen in Form einer Kontrolle der in der Luft absorbierten Dosisrate außen an jeder Ladung und am entladenen Material durchführen.</w:t>
      </w:r>
    </w:p>
    <w:p w:rsidR="00BF09C2" w:rsidRPr="008E0DD7"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8E0DD7" w:rsidRDefault="008E72DD" w:rsidP="008E72DD">
      <w:pPr>
        <w:spacing w:after="0" w:line="240" w:lineRule="auto"/>
        <w:ind w:left="360"/>
        <w:jc w:val="center"/>
        <w:rPr>
          <w:rFonts w:ascii="Times New Roman" w:hAnsi="Times New Roman" w:cs="Times New Roman"/>
          <w:sz w:val="24"/>
          <w:szCs w:val="24"/>
        </w:rPr>
      </w:pPr>
      <w:r w:rsidRPr="008E0DD7">
        <w:rPr>
          <w:rFonts w:ascii="Times New Roman" w:hAnsi="Times New Roman"/>
          <w:sz w:val="24"/>
        </w:rPr>
        <w:t>Artikel 4</w:t>
      </w:r>
    </w:p>
    <w:p w:rsidR="008E72DD" w:rsidRPr="008E0DD7" w:rsidRDefault="008E72DD" w:rsidP="008E72DD">
      <w:pPr>
        <w:spacing w:after="0" w:line="240" w:lineRule="auto"/>
        <w:ind w:left="360"/>
        <w:jc w:val="center"/>
        <w:rPr>
          <w:rFonts w:ascii="Times New Roman" w:hAnsi="Times New Roman" w:cs="Times New Roman"/>
          <w:i/>
          <w:sz w:val="24"/>
          <w:szCs w:val="24"/>
        </w:rPr>
      </w:pPr>
      <w:r w:rsidRPr="008E0DD7">
        <w:rPr>
          <w:rFonts w:ascii="Times New Roman" w:hAnsi="Times New Roman"/>
          <w:i/>
          <w:sz w:val="24"/>
        </w:rPr>
        <w:t>Bescheinigung über die radiometrische Überwachung</w:t>
      </w:r>
    </w:p>
    <w:p w:rsidR="00502D9D" w:rsidRPr="008E0DD7" w:rsidRDefault="00502D9D" w:rsidP="008E72DD">
      <w:pPr>
        <w:spacing w:after="0" w:line="240" w:lineRule="auto"/>
        <w:jc w:val="both"/>
        <w:rPr>
          <w:rFonts w:ascii="Times New Roman" w:hAnsi="Times New Roman" w:cs="Times New Roman"/>
          <w:sz w:val="24"/>
          <w:szCs w:val="24"/>
        </w:rPr>
      </w:pPr>
    </w:p>
    <w:p w:rsidR="00BD4BEC" w:rsidRPr="008E0DD7"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8E0DD7">
        <w:rPr>
          <w:rFonts w:ascii="Times New Roman" w:hAnsi="Times New Roman"/>
          <w:sz w:val="24"/>
        </w:rPr>
        <w:t>Die von anerkannten Sachverständigen nach Artikel 157 Absatz 2 des gesetzesvertretenden Dekrets Nr. 230 vom 17. März 1995 ausgestellte Bescheinigung über die durchgeführte radiometrische Überwachung muss zumindest die folgenden Angaben enthalten:</w:t>
      </w:r>
    </w:p>
    <w:p w:rsidR="00C0795E" w:rsidRPr="008E0DD7"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Eckdaten der Ladung;</w:t>
      </w:r>
    </w:p>
    <w:p w:rsidR="00085F28" w:rsidRPr="008E0DD7"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Art des metallischen Materials;</w:t>
      </w:r>
    </w:p>
    <w:p w:rsidR="00C0795E" w:rsidRPr="008E0DD7"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lastRenderedPageBreak/>
        <w:t>Herkunft;</w:t>
      </w:r>
    </w:p>
    <w:p w:rsidR="00C0795E" w:rsidRPr="008E0DD7"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Datum der Durchführung der radiometrischen Überwachung;</w:t>
      </w:r>
    </w:p>
    <w:p w:rsidR="00085F28" w:rsidRPr="008E0DD7"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Wert des vor der durchgeführten radiometrischen Überwachung gewährten lokalen Umweltfonds;</w:t>
      </w:r>
    </w:p>
    <w:p w:rsidR="00C0795E" w:rsidRPr="008E0DD7"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Art der vorgenommenen radiometrischen Messungen und eingesetzte Geräte;</w:t>
      </w:r>
    </w:p>
    <w:p w:rsidR="00085F28" w:rsidRPr="008E0DD7"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letzte Überprüfung der verwendeten Messanlage auf Funktionstüchtigkeit;</w:t>
      </w:r>
    </w:p>
    <w:p w:rsidR="00085F28" w:rsidRPr="008E0DD7"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Name des für die Durchführung der radiometrischen Messungen Verantwortlichen;</w:t>
      </w:r>
    </w:p>
    <w:p w:rsidR="00C0795E" w:rsidRPr="008E0DD7"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Ergebnisse der durchgeführten Messungen;</w:t>
      </w:r>
    </w:p>
    <w:p w:rsidR="00C0795E" w:rsidRPr="008E0DD7"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8E0DD7">
        <w:rPr>
          <w:rFonts w:ascii="Times New Roman" w:hAnsi="Times New Roman"/>
          <w:sz w:val="24"/>
        </w:rPr>
        <w:t>Schlussfolgerungen bezüglich Annahme/Verweigerung der Ladung/des Materials.</w:t>
      </w:r>
    </w:p>
    <w:p w:rsidR="00577A7D" w:rsidRPr="008E0DD7" w:rsidRDefault="00577A7D" w:rsidP="00577A7D">
      <w:pPr>
        <w:spacing w:after="0" w:line="240" w:lineRule="auto"/>
        <w:ind w:left="709"/>
        <w:jc w:val="both"/>
        <w:rPr>
          <w:rFonts w:ascii="Times New Roman" w:hAnsi="Times New Roman" w:cs="Times New Roman"/>
          <w:sz w:val="24"/>
          <w:szCs w:val="24"/>
        </w:rPr>
      </w:pPr>
      <w:r w:rsidRPr="008E0DD7">
        <w:rPr>
          <w:rFonts w:ascii="Times New Roman" w:hAnsi="Times New Roman"/>
          <w:sz w:val="24"/>
        </w:rPr>
        <w:t>Falls in der Anlage Metallschrott oder andere metallische Abfallstoffe eingeschmolzen werden, sind in der Bescheinigung zusätzlich Angaben über die radiometrische Überwachung und zu den Ergebnissen der Messungen der Aktivitätskonzentrationen je Masseneinheit des Erzeugnisses und der Schmelzabfälle sowie der Pulver aus der Rauchgasanlage der betreffenden Anlage zu machen.</w:t>
      </w:r>
    </w:p>
    <w:p w:rsidR="00C0795E" w:rsidRPr="008E0DD7"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8E0DD7">
        <w:rPr>
          <w:rFonts w:ascii="Times New Roman" w:hAnsi="Times New Roman"/>
          <w:sz w:val="24"/>
        </w:rPr>
        <w:t>Die Bescheinigung nach Absatz 1 ist in einem entsprechenden Verzeichnis zu erfassen, das von einem anerkannten Sachverständigen im Auftrag des Unternehmens nach Artikel 157 Absatz 1 des gesetzesvertretenden Dekrets Nr. 230 vom 17. März 1995 angelegt wird; das Verzeichnis ist den Aufsichtsbehörden vorzuhalten und für mindestens fünf Jahre am Betriebssitz oder, falls das für eine längere Aufbewahrungsgarantie erforderlich ist, am Geschäftssitz des Unternehmens nach Artikel 157 Absatz 1 des gesetzesvertretenden Dekrets aufzubewahren.</w:t>
      </w:r>
    </w:p>
    <w:p w:rsidR="00C0795E" w:rsidRPr="008E0DD7" w:rsidRDefault="00C0795E" w:rsidP="00502D9D">
      <w:pPr>
        <w:spacing w:after="0" w:line="240" w:lineRule="auto"/>
        <w:jc w:val="both"/>
        <w:rPr>
          <w:rFonts w:ascii="Times New Roman" w:hAnsi="Times New Roman" w:cs="Times New Roman"/>
          <w:sz w:val="24"/>
          <w:szCs w:val="24"/>
        </w:rPr>
      </w:pPr>
    </w:p>
    <w:p w:rsidR="00C0795E" w:rsidRPr="008E0DD7" w:rsidRDefault="00C0795E" w:rsidP="00C0795E">
      <w:pPr>
        <w:spacing w:after="0" w:line="240" w:lineRule="auto"/>
        <w:ind w:left="360"/>
        <w:jc w:val="center"/>
        <w:rPr>
          <w:rFonts w:ascii="Times New Roman" w:hAnsi="Times New Roman" w:cs="Times New Roman"/>
          <w:sz w:val="24"/>
          <w:szCs w:val="24"/>
        </w:rPr>
      </w:pPr>
      <w:r w:rsidRPr="008E0DD7">
        <w:rPr>
          <w:rFonts w:ascii="Times New Roman" w:hAnsi="Times New Roman"/>
          <w:sz w:val="24"/>
        </w:rPr>
        <w:t>Artikel 5</w:t>
      </w:r>
    </w:p>
    <w:p w:rsidR="00C0795E" w:rsidRPr="008E0DD7" w:rsidRDefault="00C0795E" w:rsidP="00C0795E">
      <w:pPr>
        <w:spacing w:after="0" w:line="240" w:lineRule="auto"/>
        <w:ind w:left="360"/>
        <w:jc w:val="center"/>
        <w:rPr>
          <w:rFonts w:ascii="Times New Roman" w:hAnsi="Times New Roman" w:cs="Times New Roman"/>
          <w:i/>
          <w:sz w:val="24"/>
          <w:szCs w:val="24"/>
        </w:rPr>
      </w:pPr>
      <w:r w:rsidRPr="008E0DD7">
        <w:rPr>
          <w:rFonts w:ascii="Times New Roman" w:hAnsi="Times New Roman"/>
          <w:i/>
          <w:sz w:val="24"/>
        </w:rPr>
        <w:t>Für die Durchführung der radiometrischen Überwachung zuständiges Personal</w:t>
      </w:r>
    </w:p>
    <w:p w:rsidR="00C0795E" w:rsidRPr="008E0DD7" w:rsidRDefault="00C0795E" w:rsidP="00502D9D">
      <w:pPr>
        <w:spacing w:after="0" w:line="240" w:lineRule="auto"/>
        <w:jc w:val="both"/>
        <w:rPr>
          <w:rFonts w:ascii="Times New Roman" w:hAnsi="Times New Roman" w:cs="Times New Roman"/>
          <w:sz w:val="24"/>
          <w:szCs w:val="24"/>
        </w:rPr>
      </w:pPr>
    </w:p>
    <w:p w:rsidR="006D4BF0" w:rsidRPr="008E0DD7"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8E0DD7">
        <w:rPr>
          <w:rFonts w:ascii="Times New Roman" w:hAnsi="Times New Roman"/>
          <w:sz w:val="24"/>
        </w:rPr>
        <w:t>Radiometrische Messungen können auch von Personal, das nicht über die Qualifikation eines anerkannten Sachverständigen verfügt, durchgeführt werden, sofern folgende Voraussetzungen erfüllt sind:</w:t>
      </w:r>
    </w:p>
    <w:p w:rsidR="006D4BF0" w:rsidRPr="008E0DD7"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8E0DD7">
        <w:rPr>
          <w:rFonts w:ascii="Times New Roman" w:hAnsi="Times New Roman"/>
          <w:sz w:val="24"/>
        </w:rPr>
        <w:t>das Personal muss von dem Unternehmen nach Artikel 157 Absatz 1 des gesetzesvertretenden Dekrets Nr. 230 vom 17. März 1995 direkt beschäftigt werden;</w:t>
      </w:r>
    </w:p>
    <w:p w:rsidR="00C87594" w:rsidRPr="008E0DD7"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8E0DD7">
        <w:rPr>
          <w:rFonts w:ascii="Times New Roman" w:hAnsi="Times New Roman"/>
          <w:sz w:val="24"/>
        </w:rPr>
        <w:t>das Personal wurde vom Arbeitgeber der betreffenden Anlage gemeinsam mit einem anerkannten Sachverständigen ausgewählt;</w:t>
      </w:r>
    </w:p>
    <w:p w:rsidR="00C87594" w:rsidRPr="008E0DD7"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8E0DD7">
        <w:rPr>
          <w:rFonts w:ascii="Times New Roman" w:hAnsi="Times New Roman"/>
          <w:sz w:val="24"/>
        </w:rPr>
        <w:t>das Personal hat im Vorfeld ein entsprechendes Informations- und Ausbildungsprogramm durchlaufen;</w:t>
      </w:r>
    </w:p>
    <w:p w:rsidR="00C87594" w:rsidRPr="008E0DD7"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8E0DD7">
        <w:rPr>
          <w:rFonts w:ascii="Times New Roman" w:hAnsi="Times New Roman"/>
          <w:sz w:val="24"/>
        </w:rPr>
        <w:t>das Personal richtet sich nach den Anweisungen und Leitlinien des anerkannten Sachverständigen, der die Verantwortung übernimmt;</w:t>
      </w:r>
    </w:p>
    <w:p w:rsidR="00C87594" w:rsidRPr="008E0DD7"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8E0DD7">
        <w:rPr>
          <w:rFonts w:ascii="Times New Roman" w:hAnsi="Times New Roman"/>
          <w:sz w:val="24"/>
        </w:rPr>
        <w:t>das Personal befolgt die vom anerkannten Sachverständigen festgelegten Abläufe und bei Verdacht des Vorhandenseins von herrenlosen Strahlenquellen oder radioaktiv kontaminiertem Material die internen Anweisungen, die vom Arbeitnehmer in Absprache mit dem anerkannten Sachverständigen erarbeitet wurden.</w:t>
      </w:r>
    </w:p>
    <w:p w:rsidR="00C0795E" w:rsidRPr="008E0DD7"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8E0DD7">
        <w:rPr>
          <w:rFonts w:ascii="Times New Roman" w:hAnsi="Times New Roman"/>
          <w:sz w:val="24"/>
        </w:rPr>
        <w:t>Der von dem Unternehmen nach Artikel 157 Absatz 1 des gesetzesvertretenden Dekrets Nr. 230 vom 17. März 1995 beauftragte anerkannte Sachverständige muss dem Unternehmen insbesondere Angaben zum Strahlenschutz bereitstellen, die für die Ausarbeitung von Verfahren zur Durchführung von radiometrischen Messungen, für Sicherheits- und Schutzmaßnahmen im Falle des Nachweises von herrenlosen Strahlenquellen oder kontaminiertem Material aus Metall sowie zur Erfüllung der Verpflichtungen nach Artikel 157 Absatz 4 des zuvor genannten gesetzesvertretenden Dekrets erforderlich sind.</w:t>
      </w:r>
    </w:p>
    <w:p w:rsidR="00C0795E" w:rsidRPr="008E0DD7" w:rsidRDefault="00C0795E" w:rsidP="00502D9D">
      <w:pPr>
        <w:spacing w:after="0" w:line="240" w:lineRule="auto"/>
        <w:jc w:val="both"/>
        <w:rPr>
          <w:rFonts w:ascii="Times New Roman" w:hAnsi="Times New Roman" w:cs="Times New Roman"/>
          <w:sz w:val="24"/>
          <w:szCs w:val="24"/>
        </w:rPr>
      </w:pPr>
    </w:p>
    <w:p w:rsidR="008E72DD" w:rsidRPr="008E0DD7" w:rsidRDefault="00C0795E" w:rsidP="00284385">
      <w:pPr>
        <w:keepNext/>
        <w:keepLines/>
        <w:spacing w:after="0" w:line="240" w:lineRule="auto"/>
        <w:ind w:left="360"/>
        <w:jc w:val="center"/>
        <w:rPr>
          <w:rFonts w:ascii="Times New Roman" w:hAnsi="Times New Roman" w:cs="Times New Roman"/>
          <w:sz w:val="24"/>
          <w:szCs w:val="24"/>
        </w:rPr>
      </w:pPr>
      <w:r w:rsidRPr="008E0DD7">
        <w:rPr>
          <w:rFonts w:ascii="Times New Roman" w:hAnsi="Times New Roman"/>
          <w:sz w:val="24"/>
        </w:rPr>
        <w:lastRenderedPageBreak/>
        <w:t>Artikel 6</w:t>
      </w:r>
    </w:p>
    <w:p w:rsidR="008E72DD" w:rsidRPr="008E0DD7" w:rsidRDefault="008E72DD" w:rsidP="00284385">
      <w:pPr>
        <w:keepNext/>
        <w:keepLines/>
        <w:spacing w:after="0" w:line="240" w:lineRule="auto"/>
        <w:ind w:left="426"/>
        <w:jc w:val="center"/>
        <w:rPr>
          <w:rFonts w:ascii="Times New Roman" w:hAnsi="Times New Roman" w:cs="Times New Roman"/>
          <w:sz w:val="24"/>
          <w:szCs w:val="24"/>
        </w:rPr>
      </w:pPr>
      <w:r w:rsidRPr="008E0DD7">
        <w:rPr>
          <w:rFonts w:ascii="Times New Roman" w:hAnsi="Times New Roman"/>
          <w:i/>
          <w:sz w:val="24"/>
        </w:rPr>
        <w:t>Schulung des Personals</w:t>
      </w:r>
    </w:p>
    <w:p w:rsidR="008E72DD" w:rsidRPr="008E0DD7" w:rsidRDefault="008E72DD" w:rsidP="00284385">
      <w:pPr>
        <w:keepNext/>
        <w:keepLines/>
        <w:spacing w:after="0" w:line="240" w:lineRule="auto"/>
        <w:jc w:val="both"/>
        <w:rPr>
          <w:rFonts w:ascii="Times New Roman" w:hAnsi="Times New Roman" w:cs="Times New Roman"/>
          <w:sz w:val="24"/>
          <w:szCs w:val="24"/>
        </w:rPr>
      </w:pPr>
    </w:p>
    <w:p w:rsidR="003D7DE6" w:rsidRPr="008E0DD7"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8E0DD7">
        <w:rPr>
          <w:rFonts w:ascii="Times New Roman" w:hAnsi="Times New Roman"/>
          <w:sz w:val="24"/>
        </w:rPr>
        <w:t>Die Unternehmen nach Artikel 157 Absatz 1 des gesetzesvertretenden Dekrets Nr. 230 vom 17. März 1995 sind angehalten, das Personal im Bereich der gängigsten Arten von radioaktiven Strahlenquellen, der entsprechenden Behälter und Geräte, auf denen Hinweise und Kennzeichnungen auf das Vorhandensein von Radioaktivität angebracht sind, zu unterweisen.</w:t>
      </w:r>
    </w:p>
    <w:p w:rsidR="00742F89" w:rsidRPr="008E0DD7"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8E0DD7">
        <w:rPr>
          <w:rFonts w:ascii="Times New Roman" w:hAnsi="Times New Roman"/>
          <w:sz w:val="24"/>
        </w:rPr>
        <w:t>Die Unternehmen nach Absatz 1 müssen zudem für das für die radiometrische Überwachung zuständige Personal fachliche Schulungen veranstalten, die nachzuweisen sind, damit die entsprechenden Aufgaben und Sichtkontrollen vom Personal ordnungsgemäß durchgeführt werden. Personal, das für die Entladung, die Handhabung und den Umschlag von Metallschrott, anderen metallischen Abfallstoffen und Metall-Halbwaren zuständig ist, muss insbesondere im Bereich der Sicherheits- und Schutzmaßnahmen im Falle des Nachweises von herrenlosen Strahlenquellen oder radioaktiv kontaminierten metallischen Materialien informiert und unterwiesen werden.</w:t>
      </w:r>
    </w:p>
    <w:p w:rsidR="00F66476" w:rsidRPr="008E0DD7" w:rsidRDefault="00F66476">
      <w:pPr>
        <w:spacing w:after="0" w:line="240" w:lineRule="auto"/>
        <w:jc w:val="both"/>
        <w:rPr>
          <w:rFonts w:ascii="Times New Roman" w:hAnsi="Times New Roman" w:cs="Times New Roman"/>
          <w:sz w:val="24"/>
          <w:szCs w:val="24"/>
        </w:rPr>
      </w:pPr>
    </w:p>
    <w:p w:rsidR="00F66476" w:rsidRPr="008E0DD7" w:rsidRDefault="009E4D53" w:rsidP="00223553">
      <w:pPr>
        <w:keepNext/>
        <w:spacing w:after="0" w:line="240" w:lineRule="auto"/>
        <w:jc w:val="center"/>
        <w:rPr>
          <w:rFonts w:ascii="Times New Roman" w:hAnsi="Times New Roman" w:cs="Times New Roman"/>
          <w:sz w:val="24"/>
          <w:szCs w:val="24"/>
        </w:rPr>
      </w:pPr>
      <w:r w:rsidRPr="008E0DD7">
        <w:rPr>
          <w:rFonts w:ascii="Times New Roman" w:hAnsi="Times New Roman"/>
          <w:sz w:val="24"/>
        </w:rPr>
        <w:t>Artikel 7</w:t>
      </w:r>
    </w:p>
    <w:p w:rsidR="00F66476" w:rsidRPr="008E0DD7" w:rsidRDefault="00A505F5" w:rsidP="00223553">
      <w:pPr>
        <w:keepNext/>
        <w:spacing w:after="0" w:line="240" w:lineRule="auto"/>
        <w:jc w:val="center"/>
        <w:rPr>
          <w:rFonts w:ascii="Times New Roman" w:hAnsi="Times New Roman" w:cs="Times New Roman"/>
          <w:i/>
          <w:sz w:val="24"/>
          <w:szCs w:val="24"/>
        </w:rPr>
      </w:pPr>
      <w:r w:rsidRPr="008E0DD7">
        <w:rPr>
          <w:rFonts w:ascii="Times New Roman" w:hAnsi="Times New Roman"/>
          <w:i/>
          <w:sz w:val="24"/>
        </w:rPr>
        <w:t>Gegenseitige Anerkennung von Bescheinigungen über radiometrische Überwachungen von Metallschrott und anderen metallischen Abfallstoffen sowie Metall-Halbwaren aus Drittländern</w:t>
      </w:r>
    </w:p>
    <w:p w:rsidR="000D519B" w:rsidRPr="008E0DD7" w:rsidRDefault="000D519B" w:rsidP="00223553">
      <w:pPr>
        <w:keepNext/>
        <w:spacing w:after="0" w:line="240" w:lineRule="auto"/>
        <w:jc w:val="center"/>
        <w:rPr>
          <w:rFonts w:ascii="Times New Roman" w:hAnsi="Times New Roman" w:cs="Times New Roman"/>
          <w:sz w:val="24"/>
          <w:szCs w:val="24"/>
        </w:rPr>
      </w:pPr>
    </w:p>
    <w:p w:rsidR="000D519B" w:rsidRPr="008E0DD7"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8E0DD7">
        <w:rPr>
          <w:rFonts w:ascii="Times New Roman" w:hAnsi="Times New Roman"/>
          <w:sz w:val="24"/>
        </w:rPr>
        <w:t>Zur Erfüllung der Ausfuhrförmlichkeiten können für Metallschrott und andere metallische Abfallstoffe sowie Metall-Halbwaren aus Drittländern, für die gleichwertige Schutzniveaus gelten, die durch Bescheinigungen entsprechend dem Muster in Anhang I dieses Dekrets anerkannt sind, anstelle einer Bescheinigung, die auf der Grundlage von an der Grenze durchgeführten radiometrischen Kontrollen ausgestellt wurde, eine Bescheinigung nach dem Prinzip der Gegenseitigkeit anerkannt werden, die ursprünglich von vorab befugten Unternehmen auf der Grundlage von Bestimmungen, die von der zuständigen Behörde des Herkunftsstaats dieser Materialien festgelegt wurden, ausgestellt wurde.</w:t>
      </w:r>
    </w:p>
    <w:p w:rsidR="000D519B" w:rsidRPr="008E0DD7"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8E0DD7">
        <w:rPr>
          <w:rFonts w:ascii="Times New Roman" w:hAnsi="Times New Roman"/>
          <w:sz w:val="24"/>
        </w:rPr>
        <w:t>Eine Liste der Länder, mit denen eine Vereinbarung über die gegenseitige Anerkennung besteht, wird vom Ministerium für wirtschaftliche Entwicklung veröffentlicht und regelmäßig aktualisiert.</w:t>
      </w:r>
    </w:p>
    <w:p w:rsidR="002028A7" w:rsidRPr="008E0DD7" w:rsidRDefault="002028A7" w:rsidP="00160CDF">
      <w:pPr>
        <w:spacing w:after="0" w:line="240" w:lineRule="auto"/>
        <w:ind w:left="360"/>
        <w:jc w:val="center"/>
        <w:rPr>
          <w:rFonts w:ascii="Times New Roman" w:hAnsi="Times New Roman" w:cs="Times New Roman"/>
          <w:sz w:val="24"/>
          <w:szCs w:val="24"/>
        </w:rPr>
      </w:pPr>
      <w:r w:rsidRPr="008E0DD7">
        <w:rPr>
          <w:rFonts w:ascii="Times New Roman" w:hAnsi="Times New Roman"/>
          <w:sz w:val="24"/>
        </w:rPr>
        <w:t>Artikel 8</w:t>
      </w:r>
    </w:p>
    <w:p w:rsidR="00B310BB" w:rsidRPr="008E0DD7" w:rsidRDefault="003D7DE6" w:rsidP="00160CDF">
      <w:pPr>
        <w:spacing w:after="0" w:line="240" w:lineRule="auto"/>
        <w:jc w:val="center"/>
        <w:rPr>
          <w:rFonts w:ascii="Times New Roman" w:hAnsi="Times New Roman" w:cs="Times New Roman"/>
          <w:i/>
          <w:sz w:val="24"/>
          <w:szCs w:val="24"/>
        </w:rPr>
      </w:pPr>
      <w:r w:rsidRPr="008E0DD7">
        <w:rPr>
          <w:rFonts w:ascii="Times New Roman" w:hAnsi="Times New Roman"/>
          <w:i/>
          <w:sz w:val="24"/>
        </w:rPr>
        <w:t>Metall-Halbwaren, die der radiometrischen Überwachung unterliegen</w:t>
      </w:r>
    </w:p>
    <w:p w:rsidR="003D7DE6" w:rsidRPr="008E0DD7" w:rsidRDefault="003D7DE6" w:rsidP="00160CDF">
      <w:pPr>
        <w:spacing w:after="0" w:line="240" w:lineRule="auto"/>
        <w:jc w:val="center"/>
        <w:rPr>
          <w:rFonts w:ascii="Times New Roman" w:hAnsi="Times New Roman" w:cs="Times New Roman"/>
          <w:i/>
          <w:sz w:val="24"/>
          <w:szCs w:val="24"/>
        </w:rPr>
      </w:pPr>
    </w:p>
    <w:p w:rsidR="003D7DE6" w:rsidRPr="008E0DD7" w:rsidRDefault="003D7DE6" w:rsidP="001C7D7C">
      <w:pPr>
        <w:spacing w:line="240" w:lineRule="auto"/>
        <w:ind w:left="709" w:hanging="357"/>
        <w:jc w:val="both"/>
        <w:rPr>
          <w:rFonts w:ascii="Times New Roman" w:hAnsi="Times New Roman" w:cs="Times New Roman"/>
          <w:sz w:val="24"/>
          <w:szCs w:val="24"/>
        </w:rPr>
      </w:pPr>
      <w:r w:rsidRPr="008E0DD7">
        <w:rPr>
          <w:rFonts w:ascii="Times New Roman" w:hAnsi="Times New Roman"/>
          <w:sz w:val="24"/>
        </w:rPr>
        <w:t>1.</w:t>
      </w:r>
      <w:r w:rsidRPr="008E0DD7">
        <w:tab/>
      </w:r>
      <w:r w:rsidRPr="008E0DD7">
        <w:rPr>
          <w:rFonts w:ascii="Times New Roman" w:hAnsi="Times New Roman"/>
          <w:sz w:val="24"/>
        </w:rPr>
        <w:t>Anhang II dieses Dekrets enthält ein Verzeichnis der Metall-Halbwaren, die der radiometrischen Überwachung unterliegen.</w:t>
      </w:r>
    </w:p>
    <w:p w:rsidR="00C75963" w:rsidRPr="008E0DD7" w:rsidRDefault="00C75963" w:rsidP="001C7D7C">
      <w:pPr>
        <w:spacing w:line="240" w:lineRule="auto"/>
        <w:ind w:left="709" w:hanging="357"/>
        <w:jc w:val="both"/>
        <w:rPr>
          <w:rFonts w:ascii="Times New Roman" w:hAnsi="Times New Roman" w:cs="Times New Roman"/>
          <w:sz w:val="24"/>
          <w:szCs w:val="24"/>
        </w:rPr>
      </w:pPr>
      <w:r w:rsidRPr="008E0DD7">
        <w:rPr>
          <w:rFonts w:ascii="Times New Roman" w:hAnsi="Times New Roman"/>
          <w:sz w:val="24"/>
        </w:rPr>
        <w:t>2.</w:t>
      </w:r>
      <w:r w:rsidRPr="008E0DD7">
        <w:tab/>
      </w:r>
      <w:r w:rsidRPr="008E0DD7">
        <w:rPr>
          <w:rFonts w:ascii="Times New Roman" w:hAnsi="Times New Roman"/>
          <w:sz w:val="24"/>
        </w:rPr>
        <w:t>Eine Aktualisierung des Anhangs II dieses Dekrets erfolgt per Dekret des Ministeriums für wirtschaftliche Entwicklung auf Vorschlag der Agentur für Zollwesen und Monopole aufgrund von Änderungen in der Kombinierten Nomenklatur, die in Verordnungen der Europäischen Union für diese Produkte festgelegt werden.</w:t>
      </w:r>
    </w:p>
    <w:p w:rsidR="00F66476" w:rsidRPr="008E0DD7" w:rsidRDefault="009E4D53">
      <w:pPr>
        <w:spacing w:after="0" w:line="240" w:lineRule="auto"/>
        <w:jc w:val="center"/>
        <w:rPr>
          <w:rFonts w:ascii="Times New Roman" w:hAnsi="Times New Roman" w:cs="Times New Roman"/>
          <w:sz w:val="24"/>
          <w:szCs w:val="24"/>
        </w:rPr>
      </w:pPr>
      <w:r w:rsidRPr="008E0DD7">
        <w:rPr>
          <w:rFonts w:ascii="Times New Roman" w:hAnsi="Times New Roman"/>
          <w:sz w:val="24"/>
        </w:rPr>
        <w:t>Artikel 9</w:t>
      </w:r>
    </w:p>
    <w:p w:rsidR="00C01A69" w:rsidRPr="008E0DD7" w:rsidRDefault="00ED32D2" w:rsidP="00C01A69">
      <w:pPr>
        <w:spacing w:after="0" w:line="240" w:lineRule="auto"/>
        <w:jc w:val="center"/>
        <w:rPr>
          <w:rFonts w:ascii="Times New Roman" w:hAnsi="Times New Roman" w:cs="Times New Roman"/>
          <w:i/>
          <w:sz w:val="24"/>
          <w:szCs w:val="24"/>
        </w:rPr>
      </w:pPr>
      <w:r w:rsidRPr="008E0DD7">
        <w:rPr>
          <w:rFonts w:ascii="Times New Roman" w:hAnsi="Times New Roman"/>
          <w:i/>
          <w:sz w:val="24"/>
        </w:rPr>
        <w:t xml:space="preserve">Konstante Gebühren </w:t>
      </w:r>
    </w:p>
    <w:p w:rsidR="00D00006" w:rsidRPr="008E0DD7" w:rsidRDefault="00D00006">
      <w:pPr>
        <w:spacing w:after="0" w:line="240" w:lineRule="auto"/>
        <w:jc w:val="center"/>
        <w:rPr>
          <w:rFonts w:ascii="Times New Roman" w:hAnsi="Times New Roman" w:cs="Times New Roman"/>
          <w:i/>
          <w:sz w:val="24"/>
          <w:szCs w:val="24"/>
        </w:rPr>
      </w:pPr>
    </w:p>
    <w:p w:rsidR="00DD1C06" w:rsidRPr="008E0DD7" w:rsidRDefault="009E4D53" w:rsidP="00175273">
      <w:pPr>
        <w:spacing w:line="240" w:lineRule="auto"/>
        <w:ind w:left="709" w:hanging="357"/>
        <w:jc w:val="both"/>
        <w:rPr>
          <w:rFonts w:ascii="Times New Roman" w:hAnsi="Times New Roman" w:cs="Times New Roman"/>
          <w:sz w:val="24"/>
          <w:szCs w:val="24"/>
        </w:rPr>
      </w:pPr>
      <w:r w:rsidRPr="008E0DD7">
        <w:rPr>
          <w:rFonts w:ascii="Times New Roman" w:hAnsi="Times New Roman"/>
          <w:sz w:val="24"/>
        </w:rPr>
        <w:t xml:space="preserve">1. </w:t>
      </w:r>
      <w:r w:rsidRPr="008E0DD7">
        <w:tab/>
      </w:r>
      <w:r w:rsidRPr="008E0DD7">
        <w:rPr>
          <w:rFonts w:ascii="Times New Roman" w:hAnsi="Times New Roman"/>
          <w:sz w:val="24"/>
        </w:rPr>
        <w:t xml:space="preserve">Aus der Umsetzung der Bestimmungen des vorliegenden Dekrets ergeben sich keine neuen oder höheren Gebühren zu Lasten der öffentlichen Hand. </w:t>
      </w:r>
    </w:p>
    <w:p w:rsidR="00D00006" w:rsidRPr="008E0DD7" w:rsidRDefault="00ED32D2" w:rsidP="00175273">
      <w:pPr>
        <w:spacing w:line="240" w:lineRule="auto"/>
        <w:ind w:left="709" w:hanging="357"/>
        <w:jc w:val="both"/>
        <w:rPr>
          <w:rFonts w:ascii="Times New Roman" w:hAnsi="Times New Roman" w:cs="Times New Roman"/>
          <w:sz w:val="24"/>
          <w:szCs w:val="24"/>
        </w:rPr>
      </w:pPr>
      <w:r w:rsidRPr="008E0DD7">
        <w:rPr>
          <w:rFonts w:ascii="Times New Roman" w:hAnsi="Times New Roman"/>
          <w:sz w:val="24"/>
        </w:rPr>
        <w:lastRenderedPageBreak/>
        <w:t xml:space="preserve">2. </w:t>
      </w:r>
      <w:r w:rsidRPr="008E0DD7">
        <w:tab/>
      </w:r>
      <w:r w:rsidRPr="008E0DD7">
        <w:rPr>
          <w:rFonts w:ascii="Times New Roman" w:hAnsi="Times New Roman"/>
          <w:sz w:val="24"/>
        </w:rPr>
        <w:t xml:space="preserve">Die sich aus dem vorliegenden Dekret ergebenden Aufgaben werden von den betroffenen öffentlichen Körperschaften im Rahmen der nach geltender Gesetzgebung vorgesehenen Personal-, Sach- und Finanzmittel wahrgenommen. </w:t>
      </w:r>
    </w:p>
    <w:p w:rsidR="00F66476" w:rsidRPr="008E0DD7" w:rsidRDefault="00ED32D2">
      <w:pPr>
        <w:spacing w:after="0" w:line="240" w:lineRule="auto"/>
        <w:jc w:val="center"/>
        <w:rPr>
          <w:rFonts w:ascii="Times New Roman" w:hAnsi="Times New Roman" w:cs="Times New Roman"/>
          <w:sz w:val="24"/>
          <w:szCs w:val="24"/>
        </w:rPr>
      </w:pPr>
      <w:r w:rsidRPr="008E0DD7">
        <w:rPr>
          <w:rFonts w:ascii="Times New Roman" w:hAnsi="Times New Roman"/>
          <w:sz w:val="24"/>
        </w:rPr>
        <w:t>Artikel 10</w:t>
      </w:r>
    </w:p>
    <w:p w:rsidR="00F66476" w:rsidRPr="008E0DD7" w:rsidRDefault="00ED32D2">
      <w:pPr>
        <w:spacing w:after="0" w:line="240" w:lineRule="auto"/>
        <w:jc w:val="center"/>
        <w:rPr>
          <w:rFonts w:ascii="Times New Roman" w:hAnsi="Times New Roman" w:cs="Times New Roman"/>
          <w:i/>
          <w:sz w:val="24"/>
          <w:szCs w:val="24"/>
        </w:rPr>
      </w:pPr>
      <w:r w:rsidRPr="008E0DD7">
        <w:rPr>
          <w:rFonts w:ascii="Times New Roman" w:hAnsi="Times New Roman"/>
          <w:i/>
          <w:sz w:val="24"/>
        </w:rPr>
        <w:t>Inkrafttreten</w:t>
      </w:r>
    </w:p>
    <w:p w:rsidR="008311D0" w:rsidRPr="008E0DD7" w:rsidRDefault="008311D0">
      <w:pPr>
        <w:spacing w:after="0" w:line="240" w:lineRule="auto"/>
        <w:jc w:val="center"/>
        <w:rPr>
          <w:rFonts w:ascii="Times New Roman" w:hAnsi="Times New Roman" w:cs="Times New Roman"/>
          <w:i/>
          <w:sz w:val="24"/>
          <w:szCs w:val="24"/>
        </w:rPr>
      </w:pPr>
    </w:p>
    <w:p w:rsidR="00915B27" w:rsidRPr="008E0DD7" w:rsidRDefault="009E4D53" w:rsidP="00CF773E">
      <w:pPr>
        <w:spacing w:line="240" w:lineRule="auto"/>
        <w:ind w:left="708" w:hanging="356"/>
        <w:jc w:val="both"/>
        <w:rPr>
          <w:rFonts w:ascii="Times New Roman" w:hAnsi="Times New Roman" w:cs="Times New Roman"/>
          <w:sz w:val="24"/>
          <w:szCs w:val="24"/>
        </w:rPr>
      </w:pPr>
      <w:r w:rsidRPr="008E0DD7">
        <w:rPr>
          <w:rFonts w:ascii="Times New Roman" w:hAnsi="Times New Roman"/>
          <w:sz w:val="24"/>
        </w:rPr>
        <w:t xml:space="preserve">1. </w:t>
      </w:r>
      <w:r w:rsidRPr="008E0DD7">
        <w:tab/>
      </w:r>
      <w:r w:rsidRPr="008E0DD7">
        <w:rPr>
          <w:rFonts w:ascii="Times New Roman" w:hAnsi="Times New Roman"/>
          <w:sz w:val="24"/>
        </w:rPr>
        <w:t>Das vorliegende Dekret tritt 90 Tage nach seiner Veröffentlichung im Amtsblatt der Italienischen Republik in Kraft.</w:t>
      </w:r>
    </w:p>
    <w:p w:rsidR="00F265F4" w:rsidRPr="008E0DD7" w:rsidRDefault="00F265F4" w:rsidP="00CF773E">
      <w:pPr>
        <w:spacing w:line="240" w:lineRule="auto"/>
        <w:ind w:left="708" w:hanging="356"/>
        <w:jc w:val="both"/>
        <w:rPr>
          <w:rFonts w:ascii="Times New Roman" w:hAnsi="Times New Roman" w:cs="Times New Roman"/>
          <w:sz w:val="24"/>
          <w:szCs w:val="24"/>
        </w:rPr>
        <w:sectPr w:rsidR="00F265F4" w:rsidRPr="008E0DD7" w:rsidSect="003A3BF5">
          <w:footerReference w:type="default" r:id="rId9"/>
          <w:pgSz w:w="11906" w:h="16838"/>
          <w:pgMar w:top="1417" w:right="1134" w:bottom="1134" w:left="1134" w:header="708" w:footer="708" w:gutter="0"/>
          <w:cols w:space="708"/>
          <w:docGrid w:linePitch="360"/>
        </w:sectPr>
      </w:pPr>
    </w:p>
    <w:p w:rsidR="00F265F4" w:rsidRPr="008E0DD7" w:rsidRDefault="00F265F4" w:rsidP="00F265F4">
      <w:pPr>
        <w:pStyle w:val="Style1"/>
        <w:widowControl/>
        <w:jc w:val="center"/>
        <w:rPr>
          <w:rStyle w:val="FontStyle18"/>
          <w:rFonts w:ascii="Arial" w:hAnsi="Arial" w:cs="Arial"/>
          <w:b/>
          <w:sz w:val="18"/>
          <w:szCs w:val="18"/>
        </w:rPr>
      </w:pPr>
      <w:r w:rsidRPr="008E0DD7">
        <w:rPr>
          <w:rStyle w:val="FontStyle18"/>
          <w:rFonts w:ascii="Arial" w:hAnsi="Arial"/>
          <w:b/>
          <w:sz w:val="18"/>
        </w:rPr>
        <w:lastRenderedPageBreak/>
        <w:t>Formblatt IRME90 - BEGLEITDOKUMENT FÜR DIE EINFUHR NACH ITALIEN VON</w:t>
      </w:r>
    </w:p>
    <w:p w:rsidR="00F265F4" w:rsidRPr="008E0DD7" w:rsidRDefault="00F265F4" w:rsidP="00F265F4">
      <w:pPr>
        <w:pStyle w:val="Style1"/>
        <w:widowControl/>
        <w:jc w:val="center"/>
        <w:rPr>
          <w:rStyle w:val="FontStyle18"/>
          <w:rFonts w:ascii="Arial" w:hAnsi="Arial" w:cs="Arial"/>
          <w:b/>
          <w:sz w:val="18"/>
          <w:szCs w:val="18"/>
        </w:rPr>
      </w:pPr>
      <w:r w:rsidRPr="008E0DD7">
        <w:rPr>
          <w:rStyle w:val="FontStyle18"/>
          <w:rFonts w:ascii="Arial" w:hAnsi="Arial"/>
          <w:b/>
          <w:sz w:val="18"/>
        </w:rPr>
        <w:t>METALLSCHROTT UND</w:t>
      </w:r>
      <w:r w:rsidRPr="008E0DD7">
        <w:rPr>
          <w:rStyle w:val="FontStyle18"/>
          <w:rFonts w:ascii="Arial" w:hAnsi="Arial"/>
          <w:sz w:val="18"/>
        </w:rPr>
        <w:t xml:space="preserve"> </w:t>
      </w:r>
      <w:r w:rsidRPr="008E0DD7">
        <w:rPr>
          <w:rStyle w:val="FontStyle18"/>
          <w:rFonts w:ascii="Arial" w:hAnsi="Arial"/>
          <w:b/>
          <w:sz w:val="18"/>
        </w:rPr>
        <w:t>ANDEREN METALLISCHEN ABFALLSTOFFEN SOWIE METALL-HALBWAREN</w:t>
      </w:r>
    </w:p>
    <w:p w:rsidR="00F265F4" w:rsidRPr="008E0DD7" w:rsidRDefault="004825BB" w:rsidP="00F265F4">
      <w:pPr>
        <w:pStyle w:val="Style1"/>
        <w:widowControl/>
        <w:jc w:val="center"/>
        <w:rPr>
          <w:rStyle w:val="FontStyle18"/>
          <w:rFonts w:ascii="Arial" w:hAnsi="Arial" w:cs="Arial"/>
        </w:rPr>
      </w:pPr>
      <w:r w:rsidRPr="008E0DD7">
        <w:rPr>
          <w:rFonts w:ascii="Book Antiqua" w:hAnsi="Book Antiqua" w:cs="Book Antiqua"/>
          <w:b/>
          <w:bCs/>
          <w:noProof/>
          <w:color w:val="000000"/>
          <w:sz w:val="16"/>
          <w:szCs w:val="16"/>
          <w:lang w:val="en-US" w:eastAsia="en-US" w:bidi="ar-SA"/>
        </w:rPr>
        <mc:AlternateContent>
          <mc:Choice Requires="wpg">
            <w:drawing>
              <wp:anchor distT="0" distB="0" distL="114300" distR="114300" simplePos="0" relativeHeight="251659264" behindDoc="1" locked="0" layoutInCell="1" allowOverlap="1">
                <wp:simplePos x="0" y="0"/>
                <wp:positionH relativeFrom="column">
                  <wp:posOffset>-73660</wp:posOffset>
                </wp:positionH>
                <wp:positionV relativeFrom="paragraph">
                  <wp:posOffset>99695</wp:posOffset>
                </wp:positionV>
                <wp:extent cx="6858000" cy="9243695"/>
                <wp:effectExtent l="0" t="0" r="19050" b="1460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243695"/>
                          <a:chOff x="730" y="1109"/>
                          <a:chExt cx="10800" cy="14557"/>
                        </a:xfrm>
                      </wpg:grpSpPr>
                      <wpg:grpSp>
                        <wpg:cNvPr id="3" name="Group 6"/>
                        <wpg:cNvGrpSpPr>
                          <a:grpSpLocks/>
                        </wpg:cNvGrpSpPr>
                        <wpg:grpSpPr bwMode="auto">
                          <a:xfrm>
                            <a:off x="730" y="1109"/>
                            <a:ext cx="10800" cy="14557"/>
                            <a:chOff x="730" y="1109"/>
                            <a:chExt cx="10800" cy="14557"/>
                          </a:xfrm>
                        </wpg:grpSpPr>
                        <wps:wsp>
                          <wps:cNvPr id="4" name="Rectangle 7"/>
                          <wps:cNvSpPr>
                            <a:spLocks noChangeArrowheads="1"/>
                          </wps:cNvSpPr>
                          <wps:spPr bwMode="auto">
                            <a:xfrm>
                              <a:off x="730" y="9168"/>
                              <a:ext cx="10800" cy="2016"/>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730" y="4211"/>
                              <a:ext cx="10800" cy="4957"/>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730" y="1109"/>
                              <a:ext cx="10800" cy="3102"/>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730" y="14168"/>
                              <a:ext cx="10800" cy="1498"/>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s:wsp>
                        <wps:cNvPr id="8" name="Rectangle 11"/>
                        <wps:cNvSpPr>
                          <a:spLocks noChangeArrowheads="1"/>
                        </wps:cNvSpPr>
                        <wps:spPr bwMode="auto">
                          <a:xfrm>
                            <a:off x="730" y="11183"/>
                            <a:ext cx="10800" cy="2880"/>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15F5F" id="Group 5" o:spid="_x0000_s1026" style="position:absolute;margin-left:-5.8pt;margin-top:7.85pt;width:540pt;height:727.85pt;z-index:-251657216" coordorigin="730,1109" coordsize="10800,1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">
                <v:group id="Group 6" o:spid="_x0000_s1027" style="position:absolute;left:730;top:1109;width:10800;height:14557" coordorigin="730,1109" coordsize="10800,14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28" style="position:absolute;left:730;top:9168;width:1080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RuMEA&#10;AADaAAAADwAAAGRycy9kb3ducmV2LnhtbESPT2sCMRTE70K/Q3gFb262KlK2RikFQfDiv/b82Lxu&#10;lm5etpu4Zr+9EQSPw8z8hlmuo21ET52vHSt4y3IQxKXTNVcKzqfN5B2ED8gaG8ekYCAP69XLaImF&#10;dlc+UH8MlUgQ9gUqMCG0hZS+NGTRZ64lTt6v6yyGJLtK6g6vCW4bOc3zhbRYc1ow2NKXofLveLEK&#10;yvks4D5apP33dhh6c/j530Wlxq/x8wNEoBie4Ud7qxXM4X4l3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ukbjBAAAA2gAAAA8AAAAAAAAAAAAAAAAAmAIAAGRycy9kb3du&#10;cmV2LnhtbFBLBQYAAAAABAAEAPUAAACGAwAAAAA=&#10;" strokeweight="1pt">
                    <v:fill opacity="0"/>
                  </v:rect>
                  <v:rect id="Rectangle 8" o:spid="_x0000_s1029" style="position:absolute;left:730;top:4211;width:10800;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0I8EA&#10;AADaAAAADwAAAGRycy9kb3ducmV2LnhtbESPT2sCMRTE7wW/Q3hCbzWr1VK2RhFBEHrxT/X82Lxu&#10;lm5e1k26Zr+9EQSPw8z8hpkvo61FR62vHCsYjzIQxIXTFZcKfo6bt08QPiBrrB2Tgp48LBeDlznm&#10;2l15T90hlCJB2OeowITQ5FL6wpBFP3INcfJ+XWsxJNmWUrd4TXBby0mWfUiLFacFgw2tDRV/h3+r&#10;oJi+B9xFi7Q7bfu+M/vz5Tsq9TqMqy8QgWJ4hh/trVYwg/uVd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iNCPBAAAA2gAAAA8AAAAAAAAAAAAAAAAAmAIAAGRycy9kb3du&#10;cmV2LnhtbFBLBQYAAAAABAAEAPUAAACGAwAAAAA=&#10;" strokeweight="1pt">
                    <v:fill opacity="0"/>
                  </v:rect>
                  <v:rect id="Rectangle 9" o:spid="_x0000_s1030" style="position:absolute;left:730;top:1109;width:10800;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qVMEA&#10;AADaAAAADwAAAGRycy9kb3ducmV2LnhtbESPzWrDMBCE74G+g9hCb7HcNoTiRjGlUDDkkr/2vFhb&#10;y9RauZbiyG8fBQI5DjPzDbMqo+3ESINvHSt4znIQxLXTLTcKjoev+RsIH5A1do5JwUQeyvXDbIWF&#10;dmfe0bgPjUgQ9gUqMCH0hZS+NmTRZ64nTt6vGyyGJIdG6gHPCW47+ZLnS2mx5bRgsKdPQ/Xf/mQV&#10;1IvXgNtokbbf1TSNZvfzv4lKPT3Gj3cQgWK4h2/tSitYwvVKugF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wqlTBAAAA2gAAAA8AAAAAAAAAAAAAAAAAmAIAAGRycy9kb3du&#10;cmV2LnhtbFBLBQYAAAAABAAEAPUAAACGAwAAAAA=&#10;" strokeweight="1pt">
                    <v:fill opacity="0"/>
                  </v:rect>
                  <v:rect id="Rectangle 10" o:spid="_x0000_s1031" style="position:absolute;left:730;top:14168;width:10800;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Pz8EA&#10;AADaAAAADwAAAGRycy9kb3ducmV2LnhtbESPT2sCMRTE7wW/Q3hCbzWrFVu2RhFBEHrxT/X82Lxu&#10;lm5e1k26Zr+9EQSPw8z8hpkvo61FR62vHCsYjzIQxIXTFZcKfo6bt08QPiBrrB2Tgp48LBeDlznm&#10;2l15T90hlCJB2OeowITQ5FL6wpBFP3INcfJ+XWsxJNmWUrd4TXBby0mWzaTFitOCwYbWhoq/w79V&#10;UEzfA+6iRdqdtn3fmf358h2Veh3G1ReIQDE8w4/2Viv4gPuVd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8D8/BAAAA2gAAAA8AAAAAAAAAAAAAAAAAmAIAAGRycy9kb3du&#10;cmV2LnhtbFBLBQYAAAAABAAEAPUAAACGAwAAAAA=&#10;" strokeweight="1pt">
                    <v:fill opacity="0"/>
                  </v:rect>
                </v:group>
                <v:rect id="Rectangle 11" o:spid="_x0000_s1032" style="position:absolute;left:730;top:11183;width:108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bvb0A&#10;AADaAAAADwAAAGRycy9kb3ducmV2LnhtbERPy4rCMBTdC/MP4Q7MTlMdkaEaRQRBmI2vcX1prk2x&#10;ualNpqZ/bxaCy8N5L1bR1qKj1leOFYxHGQjiwumKSwXn03b4A8IHZI21Y1LQk4fV8mOwwFy7Bx+o&#10;O4ZSpBD2OSowITS5lL4wZNGPXEOcuKtrLYYE21LqFh8p3NZykmUzabHi1GCwoY2h4nb8twqK6XfA&#10;fbRI+79d33fmcLn/RqW+PuN6DiJQDG/xy73TCtLWdCXdALl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OObvb0AAADaAAAADwAAAAAAAAAAAAAAAACYAgAAZHJzL2Rvd25yZXYu&#10;eG1sUEsFBgAAAAAEAAQA9QAAAIIDAAAAAA==&#10;" strokeweight="1pt">
                  <v:fill opacity="0"/>
                </v:rect>
              </v:group>
            </w:pict>
          </mc:Fallback>
        </mc:AlternateContent>
      </w:r>
    </w:p>
    <w:p w:rsidR="00F265F4" w:rsidRPr="008E0DD7" w:rsidRDefault="00F265F4" w:rsidP="00F265F4">
      <w:pPr>
        <w:pStyle w:val="Style8"/>
        <w:widowControl/>
        <w:spacing w:line="360" w:lineRule="auto"/>
        <w:rPr>
          <w:rStyle w:val="FontStyle21"/>
        </w:rPr>
      </w:pPr>
      <w:r w:rsidRPr="008E0DD7">
        <w:rPr>
          <w:rStyle w:val="FontStyle21"/>
        </w:rPr>
        <w:t>Abschnitt 1</w:t>
      </w:r>
    </w:p>
    <w:p w:rsidR="00F265F4" w:rsidRPr="008E0DD7" w:rsidRDefault="00284385" w:rsidP="00F265F4">
      <w:pPr>
        <w:pStyle w:val="Style8"/>
        <w:widowControl/>
        <w:rPr>
          <w:rStyle w:val="FontStyle21"/>
        </w:rPr>
      </w:pPr>
      <w:r w:rsidRPr="008E0DD7">
        <w:rPr>
          <w:rStyle w:val="FontStyle21"/>
        </w:rPr>
        <w:t>Expéditeur (Nom, Adresse, Pays) / Absender (Name, Anschrift, Land):</w:t>
      </w:r>
    </w:p>
    <w:p w:rsidR="00F265F4" w:rsidRPr="008E0DD7" w:rsidRDefault="00F265F4" w:rsidP="00F265F4">
      <w:pPr>
        <w:pStyle w:val="Style8"/>
        <w:widowControl/>
        <w:rPr>
          <w:rStyle w:val="FontStyle21"/>
        </w:rPr>
      </w:pPr>
    </w:p>
    <w:p w:rsidR="00F265F4" w:rsidRPr="008E0DD7" w:rsidRDefault="00F265F4" w:rsidP="00F265F4">
      <w:pPr>
        <w:pStyle w:val="Style8"/>
        <w:widowControl/>
        <w:rPr>
          <w:rStyle w:val="FontStyle21"/>
        </w:rPr>
      </w:pPr>
      <w:r w:rsidRPr="008E0DD7">
        <w:rPr>
          <w:rStyle w:val="FontStyle21"/>
        </w:rPr>
        <w:t>....................................................................................................................................................................................................</w:t>
      </w:r>
    </w:p>
    <w:p w:rsidR="00F265F4" w:rsidRPr="008E0DD7" w:rsidRDefault="00F265F4" w:rsidP="00F265F4">
      <w:pPr>
        <w:pStyle w:val="Style8"/>
        <w:widowControl/>
        <w:rPr>
          <w:rStyle w:val="FontStyle21"/>
        </w:rPr>
      </w:pPr>
    </w:p>
    <w:p w:rsidR="00F265F4" w:rsidRPr="008E0DD7" w:rsidRDefault="00F265F4" w:rsidP="00F265F4">
      <w:pPr>
        <w:pStyle w:val="Style8"/>
        <w:widowControl/>
        <w:rPr>
          <w:rStyle w:val="FontStyle21"/>
        </w:rPr>
      </w:pPr>
      <w:r w:rsidRPr="008E0DD7">
        <w:rPr>
          <w:rStyle w:val="FontStyle21"/>
        </w:rPr>
        <w:t xml:space="preserve">Tel.: ..................................................................... </w:t>
      </w:r>
      <w:r w:rsidRPr="008E0DD7">
        <w:tab/>
      </w:r>
      <w:r w:rsidRPr="008E0DD7">
        <w:rPr>
          <w:rStyle w:val="FontStyle21"/>
        </w:rPr>
        <w:t>Fax: ...........................................................................</w:t>
      </w:r>
    </w:p>
    <w:p w:rsidR="00F265F4" w:rsidRPr="008E0DD7" w:rsidRDefault="00F265F4" w:rsidP="00F265F4">
      <w:pPr>
        <w:pStyle w:val="Style8"/>
        <w:widowControl/>
        <w:rPr>
          <w:rStyle w:val="FontStyle21"/>
          <w:sz w:val="8"/>
        </w:rPr>
      </w:pPr>
    </w:p>
    <w:p w:rsidR="00F265F4" w:rsidRPr="008E0DD7" w:rsidRDefault="00284385" w:rsidP="00F265F4">
      <w:pPr>
        <w:pStyle w:val="Style8"/>
        <w:widowControl/>
        <w:rPr>
          <w:rStyle w:val="FontStyle21"/>
        </w:rPr>
      </w:pPr>
      <w:r w:rsidRPr="008E0DD7">
        <w:rPr>
          <w:rStyle w:val="FontStyle21"/>
        </w:rPr>
        <w:t>Destinataire (Nom, Adresse, Pays) / Empfänger (Name, Anschrift, Land):</w:t>
      </w:r>
    </w:p>
    <w:p w:rsidR="00F265F4" w:rsidRPr="008E0DD7" w:rsidRDefault="00F265F4" w:rsidP="00F265F4">
      <w:pPr>
        <w:pStyle w:val="Style8"/>
        <w:widowControl/>
        <w:rPr>
          <w:rStyle w:val="FontStyle21"/>
        </w:rPr>
      </w:pPr>
    </w:p>
    <w:p w:rsidR="00F265F4" w:rsidRPr="008E0DD7" w:rsidRDefault="00F265F4" w:rsidP="00F265F4">
      <w:pPr>
        <w:pStyle w:val="Style8"/>
        <w:widowControl/>
        <w:rPr>
          <w:rStyle w:val="FontStyle21"/>
        </w:rPr>
      </w:pPr>
      <w:r w:rsidRPr="008E0DD7">
        <w:rPr>
          <w:rStyle w:val="FontStyle21"/>
        </w:rPr>
        <w:t>....................................................................................................................................................................................................</w:t>
      </w:r>
    </w:p>
    <w:p w:rsidR="00F265F4" w:rsidRPr="008E0DD7" w:rsidRDefault="00F265F4" w:rsidP="00F265F4">
      <w:pPr>
        <w:pStyle w:val="Style8"/>
        <w:widowControl/>
        <w:rPr>
          <w:rStyle w:val="FontStyle21"/>
        </w:rPr>
      </w:pPr>
    </w:p>
    <w:p w:rsidR="00F265F4" w:rsidRPr="008E0DD7" w:rsidRDefault="00F265F4" w:rsidP="00F265F4">
      <w:pPr>
        <w:pStyle w:val="Style8"/>
        <w:widowControl/>
        <w:rPr>
          <w:rStyle w:val="FontStyle21"/>
        </w:rPr>
      </w:pPr>
      <w:r w:rsidRPr="008E0DD7">
        <w:rPr>
          <w:rStyle w:val="FontStyle21"/>
        </w:rPr>
        <w:t xml:space="preserve">Tel.: ..................................................................... </w:t>
      </w:r>
      <w:r w:rsidRPr="008E0DD7">
        <w:tab/>
      </w:r>
      <w:r w:rsidRPr="008E0DD7">
        <w:rPr>
          <w:rStyle w:val="FontStyle21"/>
        </w:rPr>
        <w:t xml:space="preserve">Fax: ........................................................................... </w:t>
      </w:r>
    </w:p>
    <w:p w:rsidR="00F265F4" w:rsidRPr="008E0DD7" w:rsidRDefault="00F265F4" w:rsidP="00F265F4">
      <w:pPr>
        <w:pStyle w:val="Style8"/>
        <w:widowControl/>
        <w:rPr>
          <w:rStyle w:val="FontStyle21"/>
          <w:sz w:val="8"/>
        </w:rPr>
      </w:pPr>
    </w:p>
    <w:p w:rsidR="00F265F4" w:rsidRPr="008E0DD7" w:rsidRDefault="00284385" w:rsidP="00F265F4">
      <w:pPr>
        <w:pStyle w:val="Style8"/>
        <w:widowControl/>
        <w:rPr>
          <w:rStyle w:val="FontStyle21"/>
        </w:rPr>
      </w:pPr>
      <w:r w:rsidRPr="008E0DD7">
        <w:rPr>
          <w:rStyle w:val="FontStyle21"/>
        </w:rPr>
        <w:t>Nature de la marchandise / Warenbezeichnung:</w:t>
      </w:r>
    </w:p>
    <w:p w:rsidR="00F265F4" w:rsidRPr="008E0DD7" w:rsidRDefault="00F265F4" w:rsidP="00F265F4">
      <w:pPr>
        <w:pStyle w:val="Style8"/>
        <w:widowControl/>
        <w:rPr>
          <w:rStyle w:val="FontStyle21"/>
        </w:rPr>
      </w:pPr>
    </w:p>
    <w:p w:rsidR="00F265F4" w:rsidRPr="008E0DD7" w:rsidRDefault="00F265F4" w:rsidP="00F265F4">
      <w:pPr>
        <w:pStyle w:val="Style8"/>
        <w:widowControl/>
        <w:rPr>
          <w:rStyle w:val="FontStyle21"/>
          <w:sz w:val="10"/>
        </w:rPr>
      </w:pPr>
      <w:r w:rsidRPr="008E0DD7">
        <w:rPr>
          <w:rStyle w:val="FontStyle21"/>
        </w:rPr>
        <w:t>....................................................................................................................................................................................................</w:t>
      </w:r>
    </w:p>
    <w:p w:rsidR="00F265F4" w:rsidRPr="008E0DD7" w:rsidRDefault="00F265F4" w:rsidP="00F265F4">
      <w:pPr>
        <w:pStyle w:val="Style8"/>
        <w:widowControl/>
        <w:spacing w:line="360" w:lineRule="auto"/>
        <w:rPr>
          <w:rStyle w:val="FontStyle21"/>
          <w:sz w:val="10"/>
        </w:rPr>
      </w:pPr>
    </w:p>
    <w:p w:rsidR="00F265F4" w:rsidRPr="008E0DD7" w:rsidRDefault="00F265F4" w:rsidP="00F265F4">
      <w:pPr>
        <w:pStyle w:val="Style8"/>
        <w:widowControl/>
        <w:ind w:right="-752"/>
        <w:jc w:val="center"/>
        <w:rPr>
          <w:rStyle w:val="FontStyle21"/>
        </w:rPr>
      </w:pPr>
      <w:r w:rsidRPr="008E0DD7">
        <w:rPr>
          <w:rStyle w:val="FontStyle21"/>
        </w:rPr>
        <w:t>INFORMATIONS RELATIVES AU TRANSPORT / ANGABEN ZUM TRANSPORT</w:t>
      </w:r>
    </w:p>
    <w:p w:rsidR="00284385" w:rsidRPr="008E0DD7" w:rsidRDefault="003B5E09" w:rsidP="00284385">
      <w:pPr>
        <w:pStyle w:val="Style12"/>
        <w:widowControl/>
        <w:numPr>
          <w:ilvl w:val="0"/>
          <w:numId w:val="17"/>
        </w:numPr>
        <w:ind w:left="426" w:hanging="426"/>
        <w:rPr>
          <w:rStyle w:val="FontStyle21"/>
        </w:rPr>
      </w:pPr>
      <w:r w:rsidRPr="008E0DD7">
        <w:rPr>
          <w:rStyle w:val="FontStyle21"/>
        </w:rPr>
        <w:t>P</w:t>
      </w:r>
      <w:r w:rsidR="00284385" w:rsidRPr="008E0DD7">
        <w:rPr>
          <w:rStyle w:val="FontStyle21"/>
        </w:rPr>
        <w:t xml:space="preserve">rovenance par mer / Herkunft auf dem Seeweg </w:t>
      </w:r>
    </w:p>
    <w:p w:rsidR="00F265F4" w:rsidRPr="008E0DD7" w:rsidRDefault="00284385" w:rsidP="00284385">
      <w:pPr>
        <w:pStyle w:val="Style12"/>
        <w:widowControl/>
        <w:tabs>
          <w:tab w:val="left" w:pos="4962"/>
        </w:tabs>
        <w:spacing w:line="480" w:lineRule="auto"/>
        <w:ind w:left="426"/>
        <w:rPr>
          <w:rStyle w:val="FontStyle21"/>
        </w:rPr>
      </w:pPr>
      <w:r w:rsidRPr="008E0DD7">
        <w:rPr>
          <w:rStyle w:val="FontStyle21"/>
          <w:lang w:val="fr-FR"/>
        </w:rPr>
        <w:t>Nom du navire / Name des Schiffes:</w:t>
      </w:r>
      <w:r w:rsidRPr="008E0DD7">
        <w:rPr>
          <w:rStyle w:val="FontStyle21"/>
          <w:lang w:val="fr-FR"/>
        </w:rPr>
        <w:tab/>
        <w:t>Nationalité / Nationalität:</w:t>
      </w:r>
    </w:p>
    <w:p w:rsidR="00F265F4" w:rsidRPr="008E0DD7" w:rsidRDefault="00F265F4" w:rsidP="00F265F4">
      <w:pPr>
        <w:pStyle w:val="Style8"/>
        <w:widowControl/>
        <w:tabs>
          <w:tab w:val="left" w:pos="4962"/>
        </w:tabs>
        <w:spacing w:line="480" w:lineRule="auto"/>
        <w:ind w:firstLine="426"/>
        <w:rPr>
          <w:rStyle w:val="FontStyle21"/>
        </w:rPr>
      </w:pPr>
      <w:r w:rsidRPr="008E0DD7">
        <w:rPr>
          <w:rStyle w:val="FontStyle21"/>
        </w:rPr>
        <w:t xml:space="preserve">................................................................................................. </w:t>
      </w:r>
      <w:r w:rsidRPr="008E0DD7">
        <w:tab/>
      </w:r>
      <w:r w:rsidRPr="008E0DD7">
        <w:rPr>
          <w:rStyle w:val="FontStyle21"/>
        </w:rPr>
        <w:t>.................................................................................................</w:t>
      </w:r>
    </w:p>
    <w:p w:rsidR="00F265F4" w:rsidRPr="008E0DD7" w:rsidRDefault="00284385" w:rsidP="00F265F4">
      <w:pPr>
        <w:pStyle w:val="Style12"/>
        <w:widowControl/>
        <w:tabs>
          <w:tab w:val="left" w:pos="4962"/>
        </w:tabs>
        <w:spacing w:line="480" w:lineRule="auto"/>
        <w:ind w:left="426"/>
        <w:rPr>
          <w:rStyle w:val="FontStyle21"/>
        </w:rPr>
      </w:pPr>
      <w:r w:rsidRPr="008E0DD7">
        <w:rPr>
          <w:rStyle w:val="FontStyle21"/>
        </w:rPr>
        <w:t>Port de départ / Abfahrtshafen:</w:t>
      </w:r>
      <w:r w:rsidRPr="008E0DD7">
        <w:rPr>
          <w:rStyle w:val="FontStyle21"/>
        </w:rPr>
        <w:tab/>
        <w:t>Port d’arrivée / Ankunftshafen:</w:t>
      </w:r>
    </w:p>
    <w:p w:rsidR="00F265F4" w:rsidRPr="008E0DD7" w:rsidRDefault="00F265F4" w:rsidP="00F265F4">
      <w:pPr>
        <w:pStyle w:val="Style8"/>
        <w:widowControl/>
        <w:tabs>
          <w:tab w:val="left" w:pos="4962"/>
        </w:tabs>
        <w:spacing w:line="480" w:lineRule="auto"/>
        <w:ind w:firstLine="426"/>
        <w:rPr>
          <w:rStyle w:val="FontStyle21"/>
        </w:rPr>
      </w:pPr>
      <w:r w:rsidRPr="008E0DD7">
        <w:rPr>
          <w:rStyle w:val="FontStyle21"/>
        </w:rPr>
        <w:t xml:space="preserve">................................................................................................. </w:t>
      </w:r>
      <w:r w:rsidRPr="008E0DD7">
        <w:tab/>
      </w:r>
      <w:r w:rsidRPr="008E0DD7">
        <w:rPr>
          <w:rStyle w:val="FontStyle21"/>
        </w:rPr>
        <w:t>.................................................................................................</w:t>
      </w:r>
    </w:p>
    <w:p w:rsidR="00F265F4" w:rsidRPr="008E0DD7"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8E0DD7">
        <w:rPr>
          <w:rStyle w:val="FontStyle21"/>
        </w:rPr>
        <w:t xml:space="preserve">Versand auf dem Landweg </w:t>
      </w:r>
      <w:r w:rsidRPr="008E0DD7">
        <w:tab/>
      </w:r>
      <w:r w:rsidRPr="008E0DD7">
        <w:rPr>
          <w:rStyle w:val="FontStyle21"/>
        </w:rPr>
        <w:t>oder</w:t>
      </w:r>
      <w:r w:rsidRPr="008E0DD7">
        <w:tab/>
      </w:r>
      <w:r w:rsidRPr="008E0DD7">
        <w:rPr>
          <w:rStyle w:val="FontStyle21"/>
          <w:sz w:val="40"/>
        </w:rPr>
        <w:t xml:space="preserve">□ </w:t>
      </w:r>
      <w:r w:rsidRPr="008E0DD7">
        <w:rPr>
          <w:rStyle w:val="FontStyle21"/>
        </w:rPr>
        <w:t xml:space="preserve">Entladung von Schiff </w:t>
      </w:r>
    </w:p>
    <w:p w:rsidR="00F265F4" w:rsidRPr="008E0DD7" w:rsidRDefault="00F265F4" w:rsidP="00F265F4">
      <w:pPr>
        <w:pStyle w:val="Style12"/>
        <w:widowControl/>
        <w:tabs>
          <w:tab w:val="left" w:pos="426"/>
          <w:tab w:val="left" w:pos="2835"/>
          <w:tab w:val="left" w:pos="4962"/>
        </w:tabs>
        <w:rPr>
          <w:rStyle w:val="FontStyle21"/>
        </w:rPr>
      </w:pPr>
      <w:r w:rsidRPr="008E0DD7">
        <w:rPr>
          <w:rStyle w:val="FontStyle21"/>
        </w:rPr>
        <w:t>Der Transport im Staatsgebiet erfolgt:</w:t>
      </w:r>
    </w:p>
    <w:p w:rsidR="00284385" w:rsidRPr="008E0DD7" w:rsidRDefault="00284385" w:rsidP="00284385">
      <w:pPr>
        <w:pStyle w:val="Style12"/>
        <w:widowControl/>
        <w:numPr>
          <w:ilvl w:val="0"/>
          <w:numId w:val="17"/>
        </w:numPr>
        <w:tabs>
          <w:tab w:val="left" w:pos="426"/>
          <w:tab w:val="left" w:pos="3119"/>
        </w:tabs>
        <w:ind w:left="426" w:hanging="426"/>
        <w:rPr>
          <w:rStyle w:val="FontStyle21"/>
        </w:rPr>
      </w:pPr>
      <w:r w:rsidRPr="008E0DD7">
        <w:rPr>
          <w:rStyle w:val="FontStyle21"/>
        </w:rPr>
        <w:t>par / durch Container</w:t>
      </w:r>
      <w:r w:rsidRPr="008E0DD7">
        <w:rPr>
          <w:rStyle w:val="FontStyle21"/>
        </w:rPr>
        <w:tab/>
      </w:r>
      <w:r w:rsidRPr="008E0DD7">
        <w:rPr>
          <w:rStyle w:val="FontStyle21"/>
          <w:sz w:val="40"/>
        </w:rPr>
        <w:t>□</w:t>
      </w:r>
      <w:r w:rsidRPr="008E0DD7">
        <w:rPr>
          <w:rStyle w:val="FontStyle21"/>
        </w:rPr>
        <w:t xml:space="preserve"> en vrac / in loser Schüttung</w:t>
      </w:r>
    </w:p>
    <w:p w:rsidR="00284385" w:rsidRPr="008E0DD7" w:rsidRDefault="00284385" w:rsidP="00284385">
      <w:pPr>
        <w:pStyle w:val="Style3"/>
        <w:widowControl/>
        <w:tabs>
          <w:tab w:val="left" w:pos="3119"/>
          <w:tab w:val="left" w:pos="6663"/>
        </w:tabs>
        <w:ind w:left="426"/>
        <w:rPr>
          <w:rStyle w:val="FontStyle21"/>
          <w:lang w:val="fr-FR"/>
        </w:rPr>
      </w:pPr>
      <w:r w:rsidRPr="008E0DD7">
        <w:rPr>
          <w:rStyle w:val="FontStyle21"/>
          <w:lang w:val="fr-FR"/>
        </w:rPr>
        <w:t>Matricule / Matrikel</w:t>
      </w:r>
      <w:r w:rsidRPr="008E0DD7">
        <w:rPr>
          <w:rStyle w:val="FontStyle21"/>
          <w:lang w:val="fr-FR"/>
        </w:rPr>
        <w:tab/>
      </w:r>
      <w:r w:rsidRPr="008E0DD7">
        <w:rPr>
          <w:rStyle w:val="FontStyle21"/>
          <w:sz w:val="40"/>
          <w:lang w:val="fr-FR"/>
        </w:rPr>
        <w:t>□</w:t>
      </w:r>
      <w:r w:rsidRPr="008E0DD7">
        <w:rPr>
          <w:rStyle w:val="FontStyle21"/>
          <w:lang w:val="fr-FR"/>
        </w:rPr>
        <w:t xml:space="preserve"> Chemin de fer / Eisenach</w:t>
      </w:r>
      <w:r w:rsidRPr="008E0DD7">
        <w:rPr>
          <w:rStyle w:val="FontStyle21"/>
          <w:lang w:val="fr-FR"/>
        </w:rPr>
        <w:tab/>
      </w:r>
      <w:r w:rsidRPr="008E0DD7">
        <w:rPr>
          <w:rStyle w:val="FontStyle21"/>
          <w:sz w:val="40"/>
          <w:lang w:val="fr-FR"/>
        </w:rPr>
        <w:t>□</w:t>
      </w:r>
      <w:r w:rsidRPr="008E0DD7">
        <w:rPr>
          <w:rStyle w:val="FontStyle21"/>
          <w:lang w:val="fr-FR"/>
        </w:rPr>
        <w:t xml:space="preserve"> Par route / Auf der Strasse</w:t>
      </w:r>
    </w:p>
    <w:p w:rsidR="00F265F4" w:rsidRPr="008E0DD7" w:rsidRDefault="00284385" w:rsidP="00284385">
      <w:pPr>
        <w:pStyle w:val="Style3"/>
        <w:widowControl/>
        <w:tabs>
          <w:tab w:val="left" w:pos="3402"/>
          <w:tab w:val="left" w:pos="6946"/>
        </w:tabs>
        <w:rPr>
          <w:rStyle w:val="FontStyle21"/>
        </w:rPr>
      </w:pPr>
      <w:r w:rsidRPr="008E0DD7">
        <w:rPr>
          <w:rStyle w:val="FontStyle21"/>
          <w:lang w:val="fr-FR"/>
        </w:rPr>
        <w:tab/>
      </w:r>
      <w:r w:rsidR="008E0DD7" w:rsidRPr="008E0DD7">
        <w:rPr>
          <w:rStyle w:val="FontStyle21"/>
        </w:rPr>
        <w:t>Wagen / Wagon Nr.:</w:t>
      </w:r>
      <w:r w:rsidRPr="008E0DD7">
        <w:rPr>
          <w:rStyle w:val="FontStyle21"/>
        </w:rPr>
        <w:tab/>
        <w:t>Transporteur / Beförderer:</w:t>
      </w:r>
    </w:p>
    <w:p w:rsidR="00F265F4" w:rsidRPr="008E0DD7" w:rsidRDefault="00F265F4" w:rsidP="00F265F4">
      <w:pPr>
        <w:pStyle w:val="Style3"/>
        <w:widowControl/>
        <w:tabs>
          <w:tab w:val="left" w:pos="3119"/>
          <w:tab w:val="left" w:pos="6663"/>
        </w:tabs>
        <w:spacing w:line="360" w:lineRule="auto"/>
        <w:rPr>
          <w:rStyle w:val="FontStyle21"/>
          <w:sz w:val="12"/>
        </w:rPr>
      </w:pPr>
    </w:p>
    <w:p w:rsidR="00F265F4" w:rsidRPr="008E0DD7" w:rsidRDefault="00F265F4" w:rsidP="00F265F4">
      <w:pPr>
        <w:pStyle w:val="Style8"/>
        <w:widowControl/>
        <w:tabs>
          <w:tab w:val="left" w:pos="3119"/>
          <w:tab w:val="left" w:pos="4962"/>
          <w:tab w:val="left" w:pos="6804"/>
        </w:tabs>
        <w:spacing w:line="360" w:lineRule="auto"/>
        <w:rPr>
          <w:rStyle w:val="FontStyle21"/>
          <w:sz w:val="8"/>
        </w:rPr>
      </w:pPr>
      <w:r w:rsidRPr="008E0DD7">
        <w:rPr>
          <w:rStyle w:val="FontStyle21"/>
        </w:rPr>
        <w:t xml:space="preserve">................................................... </w:t>
      </w:r>
      <w:r w:rsidRPr="008E0DD7">
        <w:tab/>
      </w:r>
      <w:r w:rsidRPr="008E0DD7">
        <w:rPr>
          <w:rStyle w:val="FontStyle21"/>
        </w:rPr>
        <w:t>...................................................</w:t>
      </w:r>
      <w:r w:rsidRPr="008E0DD7">
        <w:tab/>
      </w:r>
      <w:r w:rsidRPr="008E0DD7">
        <w:rPr>
          <w:rStyle w:val="FontStyle21"/>
        </w:rPr>
        <w:t>...................................................</w:t>
      </w:r>
    </w:p>
    <w:p w:rsidR="00F265F4" w:rsidRPr="008E0DD7" w:rsidRDefault="00F265F4" w:rsidP="00F265F4">
      <w:pPr>
        <w:pStyle w:val="Style13"/>
        <w:widowControl/>
        <w:spacing w:line="360" w:lineRule="auto"/>
        <w:rPr>
          <w:rStyle w:val="FontStyle21"/>
          <w:sz w:val="8"/>
        </w:rPr>
      </w:pPr>
    </w:p>
    <w:p w:rsidR="00F265F4" w:rsidRPr="008E0DD7" w:rsidRDefault="00F265F4" w:rsidP="00F265F4">
      <w:pPr>
        <w:pStyle w:val="Style13"/>
        <w:widowControl/>
        <w:jc w:val="center"/>
        <w:rPr>
          <w:rStyle w:val="FontStyle21"/>
          <w:sz w:val="12"/>
        </w:rPr>
      </w:pPr>
      <w:r w:rsidRPr="008E0DD7">
        <w:rPr>
          <w:rStyle w:val="FontStyle21"/>
        </w:rPr>
        <w:t>RESULTATS DES CONTRÔLES / ERGEBNISSE DER KONTROLLE</w:t>
      </w:r>
    </w:p>
    <w:p w:rsidR="00F265F4" w:rsidRPr="008E0DD7" w:rsidRDefault="00F265F4" w:rsidP="00F265F4">
      <w:pPr>
        <w:pStyle w:val="Style13"/>
        <w:widowControl/>
        <w:spacing w:line="360" w:lineRule="auto"/>
        <w:jc w:val="center"/>
        <w:rPr>
          <w:rStyle w:val="FontStyle21"/>
          <w:sz w:val="12"/>
        </w:rPr>
      </w:pPr>
    </w:p>
    <w:p w:rsidR="00284385" w:rsidRPr="008E0DD7" w:rsidRDefault="003B5E09" w:rsidP="00284385">
      <w:pPr>
        <w:pStyle w:val="Style8"/>
        <w:widowControl/>
        <w:spacing w:line="360" w:lineRule="auto"/>
        <w:rPr>
          <w:rStyle w:val="FontStyle21"/>
        </w:rPr>
      </w:pPr>
      <w:r w:rsidRPr="008E0DD7">
        <w:rPr>
          <w:rStyle w:val="FontStyle21"/>
        </w:rPr>
        <w:t>Mittelwert der natürlichen lokalen Strahlung im Moment der Kontrolle</w:t>
      </w:r>
      <w:r w:rsidR="00284385" w:rsidRPr="008E0DD7">
        <w:rPr>
          <w:rStyle w:val="FontStyle21"/>
        </w:rPr>
        <w:t xml:space="preserve">   </w:t>
      </w:r>
      <w:r w:rsidR="00284385" w:rsidRPr="008E0DD7">
        <w:rPr>
          <w:noProof/>
          <w:lang w:val="en-US" w:eastAsia="en-US" w:bidi="ar-SA"/>
        </w:rPr>
        <w:drawing>
          <wp:inline distT="0" distB="0" distL="0" distR="0" wp14:anchorId="4E9C2648" wp14:editId="57756E66">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00284385" w:rsidRPr="008E0DD7">
        <w:rPr>
          <w:rStyle w:val="FontStyle21"/>
        </w:rPr>
        <w:t xml:space="preserve"> = ....................................................... µGy/h</w:t>
      </w:r>
    </w:p>
    <w:p w:rsidR="00284385" w:rsidRPr="008E0DD7" w:rsidRDefault="00284385" w:rsidP="00284385">
      <w:pPr>
        <w:pStyle w:val="Style8"/>
        <w:widowControl/>
        <w:spacing w:line="360" w:lineRule="auto"/>
        <w:rPr>
          <w:rStyle w:val="FontStyle21"/>
          <w:sz w:val="12"/>
        </w:rPr>
      </w:pPr>
      <w:r w:rsidRPr="008E0DD7">
        <w:rPr>
          <w:rStyle w:val="FontStyle21"/>
        </w:rPr>
        <w:t>(Fond naturel loc</w:t>
      </w:r>
      <w:r w:rsidR="003B5E09" w:rsidRPr="008E0DD7">
        <w:rPr>
          <w:rStyle w:val="FontStyle21"/>
        </w:rPr>
        <w:t>al moyen au moment du contrôle</w:t>
      </w:r>
      <w:r w:rsidRPr="008E0DD7">
        <w:rPr>
          <w:rStyle w:val="FontStyle21"/>
        </w:rPr>
        <w:t>)</w:t>
      </w:r>
    </w:p>
    <w:p w:rsidR="00284385" w:rsidRPr="008E0DD7" w:rsidRDefault="00284385" w:rsidP="00284385">
      <w:pPr>
        <w:pStyle w:val="Style8"/>
        <w:widowControl/>
        <w:spacing w:line="360" w:lineRule="auto"/>
        <w:rPr>
          <w:rStyle w:val="FontStyle21"/>
          <w:sz w:val="12"/>
        </w:rPr>
      </w:pPr>
    </w:p>
    <w:p w:rsidR="00284385" w:rsidRPr="008E0DD7" w:rsidRDefault="003B5E09" w:rsidP="00284385">
      <w:pPr>
        <w:pStyle w:val="Style8"/>
        <w:widowControl/>
        <w:spacing w:line="360" w:lineRule="auto"/>
        <w:rPr>
          <w:rStyle w:val="FontStyle21"/>
        </w:rPr>
      </w:pPr>
      <w:r w:rsidRPr="008E0DD7">
        <w:rPr>
          <w:rStyle w:val="FontStyle21"/>
          <w:lang w:val="fr-FR"/>
        </w:rPr>
        <w:t>Grösster Wert gemessen in der Luft binnen 20 cm von den Wänden der Ladung</w:t>
      </w:r>
      <w:r w:rsidR="00284385" w:rsidRPr="008E0DD7">
        <w:rPr>
          <w:rStyle w:val="FontStyle21"/>
        </w:rPr>
        <w:t>: ................................................ µGy/h</w:t>
      </w:r>
    </w:p>
    <w:p w:rsidR="00F265F4" w:rsidRPr="008E0DD7" w:rsidRDefault="003B5E09" w:rsidP="00284385">
      <w:pPr>
        <w:pStyle w:val="Style6"/>
        <w:widowControl/>
        <w:rPr>
          <w:rStyle w:val="FontStyle21"/>
        </w:rPr>
      </w:pPr>
      <w:r w:rsidRPr="008E0DD7">
        <w:rPr>
          <w:rStyle w:val="FontStyle21"/>
          <w:lang w:val="fr-FR"/>
        </w:rPr>
        <w:t>(</w:t>
      </w:r>
      <w:r w:rsidR="00284385" w:rsidRPr="008E0DD7">
        <w:rPr>
          <w:rStyle w:val="FontStyle21"/>
          <w:lang w:val="fr-FR"/>
        </w:rPr>
        <w:t>Valeur maximale relevée en air dans 2</w:t>
      </w:r>
      <w:r w:rsidRPr="008E0DD7">
        <w:rPr>
          <w:rStyle w:val="FontStyle21"/>
          <w:lang w:val="fr-FR"/>
        </w:rPr>
        <w:t>0 cm des parois du chargement)</w:t>
      </w:r>
    </w:p>
    <w:p w:rsidR="00F265F4" w:rsidRPr="008E0DD7" w:rsidRDefault="00F265F4" w:rsidP="00B76C36">
      <w:pPr>
        <w:pStyle w:val="Style5"/>
        <w:widowControl/>
        <w:spacing w:before="120" w:line="360" w:lineRule="auto"/>
        <w:jc w:val="center"/>
        <w:rPr>
          <w:rStyle w:val="FontStyle21"/>
        </w:rPr>
      </w:pPr>
      <w:bookmarkStart w:id="0" w:name="_GoBack"/>
      <w:bookmarkEnd w:id="0"/>
      <w:r w:rsidRPr="008E0DD7">
        <w:rPr>
          <w:rStyle w:val="FontStyle21"/>
        </w:rPr>
        <w:t xml:space="preserve">DECLARATION / ERKLARUNG </w:t>
      </w:r>
    </w:p>
    <w:p w:rsidR="00284385" w:rsidRPr="008E0DD7" w:rsidRDefault="00284385" w:rsidP="00284385">
      <w:pPr>
        <w:pStyle w:val="Style5"/>
        <w:widowControl/>
        <w:spacing w:line="360" w:lineRule="auto"/>
        <w:rPr>
          <w:rStyle w:val="FontStyle21"/>
        </w:rPr>
      </w:pPr>
      <w:r w:rsidRPr="008E0DD7">
        <w:rPr>
          <w:rStyle w:val="FontStyle21"/>
        </w:rPr>
        <w:t>Le soussigné / Der Unterzeichner:</w:t>
      </w:r>
    </w:p>
    <w:p w:rsidR="00F265F4" w:rsidRPr="008E0DD7" w:rsidRDefault="00284385" w:rsidP="00284385">
      <w:pPr>
        <w:pStyle w:val="Style4"/>
        <w:widowControl/>
        <w:spacing w:line="360" w:lineRule="auto"/>
        <w:rPr>
          <w:rStyle w:val="FontStyle21"/>
        </w:rPr>
      </w:pPr>
      <w:r w:rsidRPr="008E0DD7">
        <w:rPr>
          <w:rStyle w:val="FontStyle21"/>
        </w:rPr>
        <w:t>Résident (Adresse, Pays) / Wohnhaft (Anschrift, Land):</w:t>
      </w:r>
    </w:p>
    <w:p w:rsidR="00F265F4" w:rsidRPr="008E0DD7" w:rsidRDefault="00F265F4" w:rsidP="00F265F4">
      <w:pPr>
        <w:pStyle w:val="Style4"/>
        <w:widowControl/>
        <w:tabs>
          <w:tab w:val="left" w:pos="5387"/>
        </w:tabs>
        <w:spacing w:line="360" w:lineRule="auto"/>
        <w:rPr>
          <w:rStyle w:val="FontStyle21"/>
        </w:rPr>
      </w:pPr>
      <w:r w:rsidRPr="008E0DD7">
        <w:rPr>
          <w:rStyle w:val="FontStyle21"/>
        </w:rPr>
        <w:t xml:space="preserve">Körperschaft: </w:t>
      </w:r>
      <w:r w:rsidRPr="008E0DD7">
        <w:tab/>
      </w:r>
      <w:r w:rsidRPr="008E0DD7">
        <w:rPr>
          <w:rStyle w:val="FontStyle21"/>
        </w:rPr>
        <w:t xml:space="preserve">Funktion: </w:t>
      </w:r>
    </w:p>
    <w:p w:rsidR="00F265F4" w:rsidRPr="008E0DD7" w:rsidRDefault="00F265F4" w:rsidP="00F265F4">
      <w:pPr>
        <w:pStyle w:val="Style4"/>
        <w:widowControl/>
        <w:tabs>
          <w:tab w:val="left" w:pos="5387"/>
        </w:tabs>
        <w:spacing w:line="360" w:lineRule="auto"/>
        <w:rPr>
          <w:rStyle w:val="FontStyle21"/>
        </w:rPr>
      </w:pPr>
      <w:r w:rsidRPr="008E0DD7">
        <w:rPr>
          <w:rStyle w:val="FontStyle21"/>
        </w:rPr>
        <w:t xml:space="preserve">Tel.: </w:t>
      </w:r>
      <w:r w:rsidRPr="008E0DD7">
        <w:tab/>
      </w:r>
      <w:r w:rsidRPr="008E0DD7">
        <w:rPr>
          <w:rStyle w:val="FontStyle21"/>
        </w:rPr>
        <w:t>Fax:</w:t>
      </w:r>
    </w:p>
    <w:p w:rsidR="00F265F4" w:rsidRPr="008E0DD7" w:rsidRDefault="00F265F4" w:rsidP="00F265F4">
      <w:pPr>
        <w:pStyle w:val="Style6"/>
        <w:widowControl/>
        <w:rPr>
          <w:rStyle w:val="FontStyle21"/>
        </w:rPr>
      </w:pPr>
      <w:r w:rsidRPr="008E0DD7">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8E0DD7" w:rsidRDefault="00F265F4" w:rsidP="00F265F4">
      <w:pPr>
        <w:pStyle w:val="Style6"/>
        <w:widowControl/>
        <w:rPr>
          <w:rStyle w:val="FontStyle21"/>
        </w:rPr>
      </w:pPr>
      <w:r w:rsidRPr="008E0DD7">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8E0DD7" w:rsidRDefault="00F265F4" w:rsidP="00F265F4">
      <w:pPr>
        <w:pStyle w:val="Style6"/>
        <w:widowControl/>
        <w:spacing w:line="360" w:lineRule="auto"/>
        <w:rPr>
          <w:rStyle w:val="FontStyle21"/>
        </w:rPr>
      </w:pPr>
    </w:p>
    <w:p w:rsidR="00F265F4" w:rsidRPr="008E0DD7" w:rsidRDefault="00F27C80" w:rsidP="007D0376">
      <w:pPr>
        <w:pStyle w:val="Style8"/>
        <w:widowControl/>
        <w:tabs>
          <w:tab w:val="left" w:pos="5387"/>
        </w:tabs>
        <w:spacing w:line="360" w:lineRule="auto"/>
        <w:rPr>
          <w:rStyle w:val="FontStyle21"/>
        </w:rPr>
      </w:pPr>
      <w:r w:rsidRPr="008E0DD7">
        <w:rPr>
          <w:rStyle w:val="FontStyle21"/>
        </w:rPr>
        <w:t xml:space="preserve">Date / Datum: ............................................... </w:t>
      </w:r>
      <w:r w:rsidRPr="008E0DD7">
        <w:rPr>
          <w:rStyle w:val="FontStyle21"/>
        </w:rPr>
        <w:tab/>
        <w:t>Signature / Unterschrift:</w:t>
      </w:r>
      <w:r w:rsidR="00F265F4" w:rsidRPr="008E0DD7">
        <w:rPr>
          <w:rStyle w:val="FontStyle21"/>
        </w:rPr>
        <w:t xml:space="preserve"> ..........................................................</w:t>
      </w:r>
    </w:p>
    <w:p w:rsidR="00F27C80" w:rsidRPr="008E0DD7" w:rsidRDefault="00F27C80" w:rsidP="00F27C80">
      <w:pPr>
        <w:pStyle w:val="Style8"/>
        <w:widowControl/>
        <w:rPr>
          <w:rStyle w:val="FontStyle21"/>
        </w:rPr>
      </w:pPr>
    </w:p>
    <w:p w:rsidR="00F265F4" w:rsidRPr="008E0DD7" w:rsidRDefault="00F265F4" w:rsidP="00F27C80">
      <w:pPr>
        <w:pStyle w:val="Style8"/>
        <w:widowControl/>
        <w:spacing w:line="360" w:lineRule="auto"/>
        <w:rPr>
          <w:rFonts w:ascii="Times New Roman" w:hAnsi="Times New Roman"/>
        </w:rPr>
      </w:pPr>
      <w:r w:rsidRPr="008E0DD7">
        <w:rPr>
          <w:rStyle w:val="FontStyle21"/>
        </w:rPr>
        <w:t>Abschnitt 2 Vermerk der zuständigen Behörde</w:t>
      </w:r>
    </w:p>
    <w:p w:rsidR="00F265F4" w:rsidRPr="008E0DD7" w:rsidRDefault="00F265F4" w:rsidP="00CF773E">
      <w:pPr>
        <w:spacing w:line="240" w:lineRule="auto"/>
        <w:ind w:left="708" w:hanging="356"/>
        <w:jc w:val="both"/>
        <w:rPr>
          <w:rFonts w:ascii="Times New Roman" w:hAnsi="Times New Roman" w:cs="Times New Roman"/>
          <w:sz w:val="24"/>
          <w:szCs w:val="24"/>
        </w:rPr>
        <w:sectPr w:rsidR="00F265F4" w:rsidRPr="008E0DD7"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727"/>
      </w:tblGrid>
      <w:tr w:rsidR="00F265F4" w:rsidRPr="008E0DD7"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lastRenderedPageBreak/>
              <w:t xml:space="preserve">BESCHREIBUNG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KN-Code</w:t>
            </w:r>
          </w:p>
        </w:tc>
      </w:tr>
      <w:tr w:rsidR="00F265F4" w:rsidRPr="008E0DD7"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8E0DD7"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8E0DD7" w:rsidRDefault="00F265F4" w:rsidP="00F265F4">
            <w:pPr>
              <w:spacing w:after="0" w:line="240" w:lineRule="auto"/>
              <w:rPr>
                <w:rFonts w:ascii="Calibri" w:eastAsia="Times New Roman" w:hAnsi="Calibri" w:cs="Calibri"/>
                <w:b/>
                <w:bCs/>
                <w:color w:val="000000"/>
              </w:rPr>
            </w:pPr>
          </w:p>
        </w:tc>
      </w:tr>
      <w:tr w:rsidR="00F265F4" w:rsidRPr="008E0DD7"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GIESSEREIWAREN</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p>
        </w:tc>
      </w:tr>
      <w:tr w:rsidR="00F265F4" w:rsidRPr="008E0DD7"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8E0DD7"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rPr>
              <w:t xml:space="preserve">Weichenzungen, Herzstücke, Zungenverbindungsstangen und anderes Material für Kreuzungen oder Weichen von Eisenbahnschienen, aus Gusseisen, Eisen oder Stahl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73023000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(nicht elektrisch) beheizten Haushaltsgeräten, von Pos. 7321, aus Gusseisen, Eisen oder Stahl, a. n. 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73219000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Heizkörper für Zentralheizungen, nicht elektrisch beheizt, und Teile davon, aus Gusseisen (ausg. anderweitig genannte oder inbegriffene Teile und Kesselöfen für Zentralheizungen)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73221100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2D091D">
            <w:pPr>
              <w:spacing w:after="0" w:line="240" w:lineRule="auto"/>
              <w:rPr>
                <w:rFonts w:ascii="Calibri" w:eastAsia="Times New Roman" w:hAnsi="Calibri" w:cs="Calibri"/>
                <w:color w:val="000000"/>
              </w:rPr>
            </w:pPr>
            <w:r w:rsidRPr="008E0DD7">
              <w:rPr>
                <w:rFonts w:ascii="Calibri" w:hAnsi="Calibri"/>
                <w:color w:val="000000"/>
              </w:rPr>
              <w:t>Haushaltsartikel und Teile davon, aus Gusseisen, nicht emailliert</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73239100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2D091D">
            <w:pPr>
              <w:spacing w:after="0" w:line="240" w:lineRule="auto"/>
              <w:rPr>
                <w:rFonts w:ascii="Calibri" w:eastAsia="Times New Roman" w:hAnsi="Calibri" w:cs="Calibri"/>
                <w:color w:val="000000"/>
              </w:rPr>
            </w:pPr>
            <w:r w:rsidRPr="008E0DD7">
              <w:rPr>
                <w:rFonts w:ascii="Calibri" w:hAnsi="Calibri"/>
                <w:color w:val="000000"/>
              </w:rPr>
              <w:t xml:space="preserve">Waren aus Eisen oder Stahl, gegossen, a.n.g. (ausg. Waren aus nichtverformbarem oder verformbarem Gusseisen sowie Mahlkugeln und ähnliche Mahlkörper)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73259990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Waren aus Aluminium, gegossen, a. n. g.</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76169910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Waren aus Magnesium, a. n. 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81049000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Zentralheizungskesseln, aus Gusseisen, a. n. 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84039010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Wasserturbinen und Wasserrädern, a. n. g., und Regler für Wasserturbinen,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84109000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Apparate und Geräte der Pos. 8426, 8429 oder 8430, aus Eisen oder Stahl, gegossen, a. n. g.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84314920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und Apparaten zum Herstellen von Halbstoff aus cellulosehaltigen Faserstoffen, a. n. g.,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84399100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und Apparaten zum Herstellen oder Fertigstellen von Papier oder Pappe,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84399900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Teile von Maschinen zum Waschen von Wäsche, a. n. g.</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84509000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Nähmaschinen, a. n. g.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84529000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und Zubehör, verschieden von denen der vorherigen Pos. 8466, für Maschinen der Pos. 8464,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84669120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und Zubehör, verschieden von denen der vorherigen Pos. 8466, für Maschinen der Pos. 8465,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84669220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und Apparaten zum Verarbeiten von mineralischen Stoffen der Pos. 8474, a. n. g.,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84749010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Teile von Geldwechselautomaten</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84769010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Sonstige Teile von Automaten</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84769090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und Apparaten zum Bearbeiten oder Verarbeiten von Kautschuk oder Kunststoffen, aus Eisen oder Stahl, gegossen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84779010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Teile von Maschinen, Apparaten und mechanischen Geräten mit eigener Funktion, aus Eisen oder Stahl, gegossen, a. n. g.</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84799020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Schwungräder sowie Riemen- und Seilscheiben, </w:t>
            </w:r>
            <w:r w:rsidRPr="008E0DD7">
              <w:rPr>
                <w:rFonts w:ascii="Calibri" w:hAnsi="Calibri"/>
                <w:color w:val="000000"/>
              </w:rPr>
              <w:lastRenderedPageBreak/>
              <w:t xml:space="preserve">einschließlich Seilrollenblöcke für Flaschenzüge, aus Eisen oder Stahl, gegossen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lastRenderedPageBreak/>
              <w:t>84835020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Schaltkupplungen und andere Wellenkupplungen, einschließlich Universalkupplungen, für Maschinen, aus Eisen oder Stahl, gegossen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84836020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Wellen, Getrieben, Kupplungen und anderen Vorrichtungen der Pos. 8483, aus Eisen oder Stahl, gegossen, a. n. 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84839081</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Apparaten und Geräten des Kapitels 84, ohne besondere Verwendungsmerkmale, aus Gusseisen, a. n. g.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84879040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Maschinen, Apparaten und Geräten des Kapitels 84, ohne besondere Verwendungsmerkmale, aus Stahl, a. n. g.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84879051</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erkennbar ausschließlich oder hauptsächlich für Elektromotoren, elektrische Generatoren, Stromerzeugungsaggregate und elektrische rotierende Umformer bestimmt, a. n. g.,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85030091</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Achsen, Radsätze, Räder und Radteile, aus Eisen oder Stahl, gegossen </w:t>
            </w:r>
          </w:p>
        </w:tc>
        <w:tc>
          <w:tcPr>
            <w:tcW w:w="1800" w:type="dxa"/>
            <w:tcBorders>
              <w:top w:val="nil"/>
              <w:left w:val="nil"/>
              <w:bottom w:val="single" w:sz="4" w:space="0" w:color="auto"/>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86071910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für Scheibenbremsen, für Zugmaschinen, Omnibusse, Personenkraftwagen, Lastkraftwagen und Kraftfahrzeuge zu besonderen Zwecken, a. n. g. (ausg. für die industrielle Montage von bestimmten Kraftfahrzeugen der Unterpos. 8708.30.10)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87083091</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Bremsen und Servobremsen sowie Teile davon, für Zugmaschinen, Omnibusse, Personenkraftwagen, Lastkraftwagen und Kraftfahrzeuge zu besonderen Zwecken, a. n. g. (ausg. für die industrielle Montage von bestimmten Kraftfahrzeugen der Unterpos. 8708.30.10 sowie für Scheibenbremsen)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87083099</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Triebachsen mit Differential, auch mit anderen Kraftübertragungsvorrichtungen versehen und nichtangetriebene Achsen sowie Teile davon, für die industrielle Montage: von Einachsschleppern der Unterpos. 8703, 8704, von Personenkraftwagen, von Lastkraftwagen mit Kolbenverbrennungsmotor mit Selbstzündung „Diesel- oder Halbdieselmotor“ und einem Hubraum von &lt;= 2.500 cm³ oder mit Fremdzündung und einem Hubraum von &lt;= 2.800 cm³, von Kraftfahrzeugen zu besonderen Zwecken der Pos. 8705, a.n.g.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87085020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Triebachsen mit Differential, auch mit anderen Kraftübertragungsvorrichtungen versehen sowie nichtangetriebene Achsen, Teile davon, für Zugmaschinen, Omnibusse, Personenkraftwagen, Lastkraftwagen und Kraftfahrzeuge zu besonderen Zwecken (ausg. für die industrielle Montage von bestimmten Kraftfahrzeugen der Unterpos. 8708.50.20)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87085035</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nichtangetriebenen Achsen, für Zugmaschinen, Omnibusse, Personenkraftwagen, Lastkraftwagen und Kraftfahrzeuge zu besonderen Zwecken (ausg. für die industrielle Montage von bestimmten Kraftfahrzeugen </w:t>
            </w:r>
            <w:r w:rsidRPr="008E0DD7">
              <w:rPr>
                <w:rFonts w:ascii="Calibri" w:hAnsi="Calibri"/>
                <w:color w:val="000000"/>
              </w:rPr>
              <w:lastRenderedPageBreak/>
              <w:t xml:space="preserve">der Unterpos. 8708.50.20 sowie für diejenigen aus gesenkgeschmiedetem Stahl), a. n. 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lastRenderedPageBreak/>
              <w:t>87085091</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Teile von Triebachsen mit Differential, auch mit anderen Kraftübertragungsvorrichtungen versehen, für Zugmaschinen, Omnibusse, Personenkraftwagen, Lastkraftwagen und Kraftfahrzeuge zu besonderen Zwecken (ausg. für die industrielle Montage von bestimmten Kraftfahrzeugen der Unterpos. 8708.50.20 sowie für diejenigen aus gesenkgeschmiedetem Stahl), a. n. 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87085099</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Räder sowie Teile davon und Zubehör, für die industrielle Montage: von Einachsschleppern der Unterpos. 8701.10, von Personenkraftwagen unter Pos. 8703, von Personenkraftwagen, von Lastkraftwagen mit Kolbenverbrennungsmotor mit Selbstzündung „Diesel- oder Halbdieselmotor“ und einem Hubraum von &lt;= 2.500 cm³ oder mit Fremdzündung und einem Hubraum von &lt;= 2.800 cm³, von Kraftfahrzeugen zu besonderen Zwecken der Pos. 8705, a.n.g.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87087010</w:t>
            </w:r>
          </w:p>
        </w:tc>
      </w:tr>
      <w:tr w:rsidR="00F265F4" w:rsidRPr="008E0DD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Räder sowie Teile davon und Zubehör, für Zugmaschinen, Omnibusse für die Beförderung von mehr als 10 Personen usw. </w:t>
            </w:r>
          </w:p>
        </w:tc>
        <w:tc>
          <w:tcPr>
            <w:tcW w:w="1800" w:type="dxa"/>
            <w:tcBorders>
              <w:top w:val="nil"/>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87087050</w:t>
            </w:r>
          </w:p>
        </w:tc>
      </w:tr>
      <w:tr w:rsidR="00F265F4" w:rsidRPr="008E0DD7"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Radteile in Sternform usw. </w:t>
            </w:r>
          </w:p>
        </w:tc>
        <w:tc>
          <w:tcPr>
            <w:tcW w:w="1800" w:type="dxa"/>
            <w:tcBorders>
              <w:top w:val="nil"/>
              <w:left w:val="nil"/>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87087091</w:t>
            </w:r>
          </w:p>
        </w:tc>
      </w:tr>
      <w:tr w:rsidR="00F265F4" w:rsidRPr="008E0DD7"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Andere Teile von Anhängern und Sattelanhängern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87169090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HALBWAREN AUS NICHTEISENMETALLEN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KUPFER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KUPFER </w:t>
            </w: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und Profile aus raffiniertem Kupfer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7407 10 00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aus Kupfer-Zink-Legierungen (Messing)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7407 21 10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Profile aus Kupfer-Zink-Legierungen (Messing)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7407 21 90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und Profile aus Kupfer-Nickel-Legierungen (Kupfernickel) oder Kupfer-Nickel-Zink-Legierungen (Neusilber) </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7407 29 00</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und Profile aus anderen Kupferlegierungen </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7407 29 00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Draht aus raffiniertem Kupfer, mit einer größten Querschnittsabmessung von mehr als 6 mm</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7408 11 00</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raffiniertem Kupfer, mit einer größten Querschnittsabmessung von mehr als 0,5 mm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7408 19 10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raffiniertem Kupfer, mit einer größten Querschnittsabmessung von weniger als 0,5 mm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7408 19 90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Kupfer-Zink-Legierungen (Messing)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7408 21 00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Kupfer-Nickel-Legierungen (Kupfernickel) oder Kupfer-Nickel-Zink-Legierungen (Neusilber)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7408 22 00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Draht aus anderen Kupferlegierungen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7408 29 00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raffiniertem Kupfer, mit einer Dicke von mehr als 0,15 mm, in Rollen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7409 11 00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raffiniertem Kupfer, mit einer Dicke von mehr als 0,15 mm, andere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7409 19 00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Kupfer-Zink-Legierungen (Messing), mit einer Dicke von mehr als 0,15 mm, in Rollen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7409 21 00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Kupfer-Zink-Legierungen (Messing), mit einer Dicke von mehr als 0,15 mm, nicht in Rollen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7409 29 00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Bleche und Bänder, aus Kupfer-Zinn-Legierungen (Bronze), mit einer Dicke von mehr als 0,15 mm, in Rollen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7409 31 00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Kupfer-Zinn-Legierungen (Bronze), mit einer Dicke von mehr als 0,15 mm, nicht in Rollen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7409 39 00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Kupfer-Nickel-Legierungen (Kupfernickel oder Kupfer-Nickel-Zink-Legierungen), mit einer Dicke von mehr als 0,15 mm </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7409 40 00</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anderen Kupferlegierungen, mit einer Dicke von mehr als 0,15 mm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7409 90 00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raffiniertem Kupfer, mit einer Dicke von 0,15 mm oder weniger, ohne Unterlage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7410 11 00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Kupferlegierungen, mit einer Dicke von 0,15 mm oder weniger, ohne Unterlage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7410 12 00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raffiniertem Kupfer, mit einer Dicke von 0,15 mm oder weniger, auf Unterlage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7410 21 00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Kupferlegierungen, mit einer Dicke von 0,15 mm oder weniger, auf Unterlage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7410 22 00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NICKEL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NICKEL</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und Profile, aus nichtlegiertem Nickel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7505 11 00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Stangen (Stäbe) und Profile, aus Nickellegierungen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7505 12 00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nichtlegiertem Nickel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7505 21 00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Nickellegierungen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7505 22 00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Bänder und Folien, aus nichtlegiertem Nickel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7506 10 00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Bänder und Folien, aus Nickellegierungen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7506 20 00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ALUMINIUM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ALUMINIUM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aus nichtlegiertem Aluminium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7604 10 10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Profile aus nichtlegiertem Aluminium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7604 10 90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Hohlprofile aus Aluminiumlegierungen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7604 21 00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aus Aluminiumlegierungen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7604 29 10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Profile aus Aluminiumlegierungen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7604 29 90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nichtlegiertem Aluminium, mit einer größten Querschnittsabmessung von mehr als 7 mm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7605 11 00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Draht aus nichtlegiertem Aluminium, andere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7605 19 00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Aluminiumlegierungen, mit einer größten Querschnittsabmessung von mehr als 7 mm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7605 21 00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Aluminiumlegierungen, andere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7605 29 00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nichtlegiertem Aluminium, quadratisch oder rechteckig, mit Farbe versehen, lackiert oder mit Kunststoff beschichtet</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7606 11 10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nichtlegiertem Aluminium, quadratisch oder rechteckig, andere mit einer Dicke von weniger als 3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7606 11 91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nichtlegiertem Aluminium, quadratisch oder rechteckig, andere mit einer Dicke von 3 mm oder mehr, jedoch höchstens 6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7606 11 93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nichtlegiertem Aluminium, quadratisch oder rechteckig, andere mit einer Dicke von mehr als 6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7606 11 99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Bänder aus Aluminiumlegierungen, quadratisch oder rechteckig, mit Farbe versehen, lackiert oder mit Kunststoff beschichtet</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7606 12 20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Bleche und Bänder aus Aluminiumlegierungen, quadratisch oder rechteckig, andere mit einer Dicke von weniger als 3 mm</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7606 12 92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Aluminiumlegierungen, quadratisch oder rechteckig, andere mit einer Dicke von 3 mm oder mehr, jedoch höchstens 6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7606 12 93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und Bänder aus Aluminiumlegierungen, quadratisch oder rechteckig, andere mit einer Dicke von 6 mm oder mehr</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7606 12 99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nichtlegiertem Aluminium, in anderer als quadratischer oder rechteckiger Form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7606 91 00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und Bänder aus Aluminiumlegierungen, in anderer als quadratischer oder rechteckiger Form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7606 92 00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Aluminium, ohne Unterlage, nur gewalzt, mit einer Dicke von weniger als 0,021 mm, in Rollen mit einem Stückgewicht von 10 kg oder weniger</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7607 11 11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Folien und dünne Bänder, aus Aluminium, ohne Unterlage, nur gewalzt, mit einer Dicke von weniger als 0,021 mm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7607 11 19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Aluminium, ohne Unterlage, nur gewalzt, mit einer Dicke von 0,021 mm bis 0,2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7607 11 90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Aluminium, ohne Unterlage, andere, mit einer Dicke von weniger als 0,021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7607 19 10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Aluminium, ohne Unterlage, andere, mit einer Dicke von 0,021 mm bis 0,2 mm</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7607 19 90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Aluminium, auf Unterlage, mit einer Dicke von weniger als 0,021 mm (ohne Unterlage)</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7607 20 10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dünne Bänder, aus Aluminium, auf Unterlage, mit einer Dicke von 0,021 mm bis 0,2 mm (ohne Unterlage)</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7607 20 90</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BLEI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BLEI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Folien und Bänder, aus Blei, mit einer Dicke von 0,2 mm oder weniger (ohne Unterlage)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7804 11 00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aus Blei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7804 19 00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Pulver und Flitter, aus Blei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7804 20 00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ZINK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ZINK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und Draht, aus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7904 00 00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Bänder und Folien, aus Zink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7905 00 00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ZINN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ZINN</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und Draht, aus Zinn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8003 00 00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ANDERE UNEDLE METALLE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ANDERE UNEDLE METALLE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Wolfram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8101 96 00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ausg. nur gesinterte, Profile, Bleche, Bänder und Folien, aus Wolfram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8101 99 10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ausg. nur gesinterte, Profile, Bleche, </w:t>
            </w:r>
            <w:r w:rsidRPr="008E0DD7">
              <w:rPr>
                <w:rFonts w:ascii="Calibri" w:hAnsi="Calibri"/>
                <w:color w:val="000000"/>
              </w:rPr>
              <w:lastRenderedPageBreak/>
              <w:t xml:space="preserve">Bänder und Folien, aus Molybdän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lastRenderedPageBreak/>
              <w:t xml:space="preserve">8102 95 00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Draht aus Molybdän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8102 96 00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ausg. nur gesinterte, Profile, Bleche, Bänder und Folien, aus Tantal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8103 90 10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Magnesium)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ex 81049000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Kobalt)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ex 81059000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Bismut)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ex 81060090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Cadmium)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ex 81079000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Stangen (Stäbe), Profile und Draht, aus Titan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8108 90 30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Bänder und Folien, aus Titan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8108 90 50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Zirconium)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8109 90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Antimon)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8110 90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Mangan)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8111 00 90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Beryllium)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8112 19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Chrom)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8112 29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Thallium)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8112 59 00 </w:t>
            </w:r>
          </w:p>
        </w:tc>
      </w:tr>
      <w:tr w:rsidR="00F265F4" w:rsidRPr="008E0DD7" w:rsidTr="00223553">
        <w:tc>
          <w:tcPr>
            <w:tcW w:w="5320" w:type="dxa"/>
            <w:tcBorders>
              <w:top w:val="nil"/>
              <w:left w:val="single" w:sz="4" w:space="0" w:color="auto"/>
              <w:bottom w:val="nil"/>
              <w:right w:val="nil"/>
            </w:tcBorders>
            <w:shd w:val="clear" w:color="auto" w:fill="auto"/>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Hafnium, Germanium)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8112 99 20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Niob (Columbium), Rhenium)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8112 99 30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Gallium, Indium, Vanadium)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8112 99 70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(Stangen, Stäbe, Profile, Draht, Bleche, aus Cermets)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8113 00 90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Kupfer-Zink-Legierungen (Messing)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7403 21 00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Kupfer-Zinn-Legierungen (Bronze)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7403 22 00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Andere Kupferlegierungen (ausg. Kupfervorlegierungen der Pos. 7405)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7403 29 00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Nickellegierungen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7502 20 00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Rohe Aluminiumlegierungen, in Barren oder Bolzen</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7601 20 20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Aluminiumlegierungen, andere </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7601 20 80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Blei in Rohform, ohne Antimon, andere </w:t>
            </w:r>
          </w:p>
        </w:tc>
        <w:tc>
          <w:tcPr>
            <w:tcW w:w="1800" w:type="dxa"/>
            <w:tcBorders>
              <w:top w:val="nil"/>
              <w:left w:val="single" w:sz="4" w:space="0" w:color="auto"/>
              <w:bottom w:val="nil"/>
              <w:right w:val="single" w:sz="4" w:space="0" w:color="auto"/>
            </w:tcBorders>
            <w:shd w:val="clear" w:color="000000" w:fill="CCE8CF"/>
            <w:noWrap/>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 xml:space="preserve"> 7801 99 90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Zinklegierungen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7901 20 00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Zinnlegierungen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8001 20 00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Magnesium in Rohform, andere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ex 8104 19 00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C – VERZEICHNIS DER CODES UND ROHERZEUGNISSE AUS UNEDLEN METALLEN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C – VERZEICHNIS </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Wolfram in Rohform, einschließlich nur gesinterte Stangen (Stäbe)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8101 94 00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Molybdän in Rohform, einschließlich nur gesinterte Stangen (Stäbe)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8102 94 00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Tantal in Rohform, einschließlich nur gesinterte Stangen (Stäbe);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8103 20 00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Cobaltmatte und andere Zwischenerzeugnisse der Cobaltmetallurgie; Cobalt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8105 20 00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Bismut in Rohform; Abfälle und Schrott; Pulver</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8106 00 10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Cadmium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8107 20 00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Titan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8108 20 00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Zirconium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8109 20 00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Antimon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8110 10 00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Mangan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8111 00 11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Beryllium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8112 12 00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Chromlegierungen mit einem Nickelgehalt von mehr als 10 GHT, in Rohform, Pulver aus diesen Legierungen</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8112 2110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Chrom in Rohform, Pulver, andere</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81122190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Thallium in Rohform;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8112 51 00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Hafnium in Rohform; Abfälle und Schrott;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8112 92 10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Niob (Columbium), Rhenium in Rohform; Abfälle und Schrott;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8112 92 31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Indium in Rohform; Abfälle und Schrott; Pulver</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8112 92 81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Gallium in Rohform; Abfälle und Schrott;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8112 92 89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Vanadium in Rohform; Abfälle und Schrott; Pulver</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 8112 92 91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Germanium in Rohform; Abfälle und Schrott; Pulver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 xml:space="preserve">8112 92 95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Cermets in Rohform </w:t>
            </w:r>
          </w:p>
        </w:tc>
        <w:tc>
          <w:tcPr>
            <w:tcW w:w="1800" w:type="dxa"/>
            <w:tcBorders>
              <w:top w:val="nil"/>
              <w:left w:val="single" w:sz="4" w:space="0" w:color="auto"/>
              <w:bottom w:val="nil"/>
              <w:right w:val="single" w:sz="4" w:space="0" w:color="auto"/>
            </w:tcBorders>
            <w:shd w:val="clear" w:color="auto" w:fill="auto"/>
            <w:noWrap/>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8113 00 20</w:t>
            </w: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HALBWAREN AUS EISEN UND STAHL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FF0000"/>
              </w:rPr>
            </w:pPr>
            <w:r w:rsidRPr="008E0DD7">
              <w:rPr>
                <w:rFonts w:ascii="Calibri" w:hAnsi="Calibri"/>
                <w:b/>
                <w:color w:val="FF0000"/>
              </w:rPr>
              <w:t xml:space="preserve">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sz w:val="20"/>
                <w:szCs w:val="20"/>
              </w:rPr>
            </w:pPr>
            <w:r w:rsidRPr="008E0DD7">
              <w:rPr>
                <w:rFonts w:ascii="Calibri" w:hAnsi="Calibri"/>
                <w:color w:val="000000"/>
                <w:sz w:val="20"/>
              </w:rPr>
              <w:t xml:space="preserve">EISEN UND NICHTLEGIERTER STAHL, IN ROHBLÖCKEN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72061000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ANDERE ROHFORMEN AUS EISEN UND NICHTLEGIERTEM STAHL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72069000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STAHL, NICHTROSTEND, IN ROHBLÖCKEN ODER ANDEREN ROHFORMEN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ROHBLÖCKE UND ANDERE ROHFORMEN, AUS WERKZEUGSTAHL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72241010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STAHL, LEGIERT, IN ROHBLÖCKEN ODER ANDEREN ROHFORMEN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72241090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DA7421" w:rsidP="00F265F4">
            <w:pPr>
              <w:spacing w:after="0" w:line="240" w:lineRule="auto"/>
              <w:jc w:val="center"/>
              <w:rPr>
                <w:rFonts w:ascii="Calibri" w:eastAsia="Times New Roman" w:hAnsi="Calibri" w:cs="Calibri"/>
                <w:b/>
                <w:bCs/>
                <w:color w:val="000000"/>
              </w:rPr>
            </w:pPr>
            <w:r w:rsidRPr="008E0DD7">
              <w:rPr>
                <w:rFonts w:ascii="Calibri" w:hAnsi="Calibri"/>
                <w:b/>
                <w:color w:val="000000"/>
              </w:rPr>
              <w:t>BRAMMEN</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FF0000"/>
              </w:rPr>
            </w:pPr>
            <w:r w:rsidRPr="008E0DD7">
              <w:rPr>
                <w:rFonts w:ascii="Calibri" w:hAnsi="Calibri"/>
              </w:rPr>
              <w:t>BRAMMEN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72071210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FF0000"/>
              </w:rPr>
            </w:pPr>
            <w:r w:rsidRPr="008E0DD7">
              <w:rPr>
                <w:rFonts w:ascii="Calibri" w:hAnsi="Calibri"/>
              </w:rPr>
              <w:t>BRAMMEN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72072032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DA7421" w:rsidP="00F265F4">
            <w:pPr>
              <w:spacing w:after="0" w:line="240" w:lineRule="auto"/>
              <w:rPr>
                <w:rFonts w:ascii="Calibri" w:eastAsia="Times New Roman" w:hAnsi="Calibri" w:cs="Calibri"/>
                <w:color w:val="000000"/>
              </w:rPr>
            </w:pPr>
            <w:r w:rsidRPr="008E0DD7">
              <w:rPr>
                <w:rFonts w:ascii="Calibri" w:hAnsi="Calibri"/>
                <w:color w:val="000000"/>
              </w:rPr>
              <w:t>BRAMMEN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72189110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DA7421" w:rsidP="00F265F4">
            <w:pPr>
              <w:spacing w:after="0" w:line="240" w:lineRule="auto"/>
              <w:rPr>
                <w:rFonts w:ascii="Calibri" w:eastAsia="Times New Roman" w:hAnsi="Calibri" w:cs="Calibri"/>
                <w:color w:val="000000"/>
              </w:rPr>
            </w:pPr>
            <w:r w:rsidRPr="008E0DD7">
              <w:rPr>
                <w:rFonts w:ascii="Calibri" w:hAnsi="Calibri"/>
                <w:color w:val="000000"/>
              </w:rPr>
              <w:t>BRAMMEN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72189180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DA7421" w:rsidP="00F265F4">
            <w:pPr>
              <w:spacing w:after="0" w:line="240" w:lineRule="auto"/>
              <w:jc w:val="center"/>
              <w:rPr>
                <w:rFonts w:ascii="Calibri" w:eastAsia="Times New Roman" w:hAnsi="Calibri" w:cs="Calibri"/>
                <w:b/>
                <w:bCs/>
                <w:color w:val="000000"/>
              </w:rPr>
            </w:pPr>
            <w:r w:rsidRPr="008E0DD7">
              <w:rPr>
                <w:rFonts w:ascii="Calibri" w:hAnsi="Calibri"/>
                <w:b/>
                <w:color w:val="000000"/>
              </w:rPr>
              <w:t>VORBLÖCKE</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DA7421" w:rsidP="00F265F4">
            <w:pPr>
              <w:spacing w:after="0" w:line="240" w:lineRule="auto"/>
              <w:jc w:val="center"/>
              <w:rPr>
                <w:rFonts w:ascii="Calibri" w:eastAsia="Times New Roman" w:hAnsi="Calibri" w:cs="Calibri"/>
                <w:b/>
                <w:bCs/>
                <w:color w:val="000000"/>
              </w:rPr>
            </w:pPr>
            <w:r w:rsidRPr="008E0DD7">
              <w:rPr>
                <w:rFonts w:ascii="Calibri" w:hAnsi="Calibri"/>
                <w:b/>
                <w:color w:val="000000"/>
              </w:rPr>
              <w:t>KNÜPPEL</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72071111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72071114</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72071116</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72071912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72071980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72072015</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VORBLÖCKE, KNÜPPEL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72072017</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72072052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72189911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72189920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72249002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72249003</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72249005</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72249007</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72249014</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VORBLÖCKE, KNÜPPEL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72249031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VORBLÖCKE, KNÜPPEL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72249038</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DA7421" w:rsidP="00F265F4">
            <w:pPr>
              <w:spacing w:after="0" w:line="240" w:lineRule="auto"/>
              <w:jc w:val="center"/>
              <w:rPr>
                <w:rFonts w:ascii="Calibri" w:eastAsia="Times New Roman" w:hAnsi="Calibri" w:cs="Calibri"/>
                <w:b/>
                <w:bCs/>
                <w:color w:val="000000"/>
              </w:rPr>
            </w:pPr>
            <w:r w:rsidRPr="008E0DD7">
              <w:rPr>
                <w:rFonts w:ascii="Calibri" w:hAnsi="Calibri"/>
                <w:b/>
                <w:color w:val="000000"/>
              </w:rPr>
              <w:t>ROLLEN (COILS)</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ROLLEN (COILS)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ROLLEN (COILS)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72082500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72082600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ROLLEN (COILS)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72082700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72083600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72083700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72083800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72083900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72191210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72191290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72191310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72191390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72191410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72191490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72251910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72253010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ROLLEN (COILS)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72253030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ROLLEN (COILS)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72253090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SCHIENEN UND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OBERBAUMATERIAL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SCHIENEN UND OBERBAUMATERIAL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73021022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SCHIENEN UND OBERBAUMATERIAL</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8E0DD7" w:rsidRDefault="00F265F4" w:rsidP="00F265F4">
            <w:pPr>
              <w:spacing w:after="0" w:line="240" w:lineRule="auto"/>
              <w:jc w:val="center"/>
              <w:rPr>
                <w:rFonts w:ascii="Calibri" w:eastAsia="Times New Roman" w:hAnsi="Calibri" w:cs="Calibri"/>
              </w:rPr>
            </w:pPr>
            <w:r w:rsidRPr="008E0DD7">
              <w:rPr>
                <w:rFonts w:ascii="Calibri" w:hAnsi="Calibri"/>
              </w:rPr>
              <w:t>73021028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SCHIENEN UND OBERBAUMATERIAL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73021040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SCHIENEN UND OBERBAUMATERIAL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73021050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SCHIENEN UND OBERBAUMATERIAL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73024000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8E0DD7" w:rsidRDefault="00F265F4" w:rsidP="00F265F4">
            <w:pPr>
              <w:spacing w:after="0" w:line="240" w:lineRule="auto"/>
              <w:rPr>
                <w:rFonts w:ascii="Calibri" w:eastAsia="Times New Roman" w:hAnsi="Calibri" w:cs="Calibri"/>
                <w:color w:val="00B05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8E0DD7" w:rsidRDefault="00F265F4" w:rsidP="00F265F4">
            <w:pPr>
              <w:spacing w:after="0" w:line="240" w:lineRule="auto"/>
              <w:rPr>
                <w:rFonts w:ascii="Calibri" w:eastAsia="Times New Roman" w:hAnsi="Calibri" w:cs="Calibri"/>
                <w:color w:val="00B05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SPUNDWANDERZEUGNISSE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b/>
                <w:bCs/>
                <w:color w:val="000000"/>
              </w:rPr>
            </w:pPr>
            <w:r w:rsidRPr="008E0DD7">
              <w:rPr>
                <w:rFonts w:ascii="Calibri" w:hAnsi="Calibri"/>
                <w:b/>
                <w:color w:val="000000"/>
              </w:rPr>
              <w:t xml:space="preserve">SPUNDWANDERZEUGNISSE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73011000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BEWEHRUNGSRUNDSTAHL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STABSTAHL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BEWEHRUNGSRUNDSTAHL STABSTAHL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BEWEHRUNGSRUNDSTAHL STABSTAHL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72149910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WALZDRAHT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72139120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72139141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72139149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72139170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72139990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72210010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WALZDRAHT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72210090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72271000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72272000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72279010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72279050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WALZDRAHT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72279095</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STABSTAHL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NUR WARMGEWALZT, NUR WARMGEZOGEN ODER NUR WARMSTRANGGEPRESST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STABSTAHL, nur warmgewalzt, nur warmgezogen oder nur warmstranggepresst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72143000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72149931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72149939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72149971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72149979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72149995</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72221111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72221119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72221181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STABSTAHL, nur warmgewalzt, nur warmgezogen oder nur warmstranggepresst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72221189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72221910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72221990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72281020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72282091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72283041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72283049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72283061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72283069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72283089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nur warmgewalzt, nur warmgezogen oder nur warmstranggepresst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72288000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STABSTAHL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MIT RECHTECKIGEM QUERSCHNITT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STABSTAHL, mit rechteckigem Querschnitt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mit rechteckigem Querschnitt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72149190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 mit rechteckigem Querschnitt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72282010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STABSTAHL, mit rechteckigem Querschnitt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72283070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BÄNDER, warmgewalzt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&lt; 600 mm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72111400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72111900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72126000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72201200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72261910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72269120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72269191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BÄNDER, warmgewalzt,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72269199</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BLECHE, warmgewalzt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UND BREITE PLATTEN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72084000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72085120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72085191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72085198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72085210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72085291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72085299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72085310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72085390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72085400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warmgewalzt, UND BREITE PLATTEN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72089080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72109030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72111300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72192110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72192190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72192210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72192290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72192300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72192400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72254012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72254015</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72254040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72254060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warmgewalzt, UND BREITE PLATTEN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72254090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BLECHE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KALTGEWALZT &gt;600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72091500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72091690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 xml:space="preserve">BLECHE, kaltgewalzt,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72091790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72091891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72092500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72092690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72092790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kaltgewalzt,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72092890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72099080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kaltgewalzt,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72193210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72193290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72193310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72193390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72193410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BLECHE, kaltgewalzt,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72193490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72193510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72193590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72199080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72255020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 kaltgewalzt,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72255080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FEINSTBLECH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FEINSTBLECH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72091899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FEINSTBLECH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72112380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ELEKTROBLECHE/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ELEKTROBÄNDER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ELEKTROBLECHE/ELEKTROBÄNDER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72091610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72091710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72091810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72092610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ELEKTROBLECHE/ELEKTROBÄNDER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72092710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72092810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72112320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72251990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ELEKTROBLECHE/ELEKTROBÄNDER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ELEKTROBLECHE/ELEKTROBÄNDER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72261980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WEISSBLECHE/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WEISSBÄNDER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72101220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72101280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72107010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72109040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72121010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72121090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WEISSBLECHE/WEISSBÄNDER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72124020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TFS-BLECHE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TFS-BLECHE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72105000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TFS-BLECHE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72125020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VERZINKTE BLECHE/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BÄNDER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72104100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72104900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VERZINKTE BLECHE/BÄNDER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72123000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72259200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72269930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ELEKTROLYTISCH VERZINKTE BLECHE/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BÄNDER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ELEKTROLYTISCH 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72103000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ELEKTROLYTISCH 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ELEKTROLYTISCH 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72259100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ELEKTROLYTISCH VERZINKTE BLECHE/BÄNDER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72269910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BLECHE/BÄNDER MIT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ORGANISCHER BESCHICHTUNG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MIT ORGANISCHER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72107080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MIT ORGANISCHER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72124080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MIT ORGANISCHER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72259900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MIT ORGANISCHER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72269970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BLECHE/BÄNDER,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ANDERE, METALLISCHE BESCHICHTUNG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72106100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72106900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72109080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72125030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72125040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72125061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72125069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BLECHE/BÄNDER, ANDERE, METALLISCHE BESCHICHTUNG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72125090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ROHRE OHNE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SCHWEISSNAHT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73041910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ROHRE OHNE SCHWEISSNAHT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73041930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73041990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73042200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73042300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73042400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73042910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73042930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73042990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73043120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73043180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73043952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73043958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73043992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73043993</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73043998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73044100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73044910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73044993</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ROHRE OHNE SCHWEISSNAHT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73044995</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73044999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73045112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73045118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73045181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73045189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73045932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73045938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73045992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73045993</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73045999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ROHRE OHNE SCHWEISSNAHT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73049000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GESCHWEISSTE ROHRE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73051100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73051200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73051900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GESCHWEISSTE ROHRE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GESCHWEISSTE ROHRE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73053100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GESCHWEISSTE ROHRE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73053900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73059000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GESCHWEISSTE ROHRE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73061110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73061190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73061910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GESCHWEISSTE ROHRE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73061990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73062100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73062900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73063041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73063049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73063072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73063077</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73063080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73064020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73064080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73065020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73065080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73066110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73066192</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73066199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73066910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73066990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GESCHWEISSTE ROHRE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73069000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GESCHMIEDETE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ERZEUGNISSE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 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72141000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 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72223051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 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72223091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 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72281050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 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72284010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 ERZEUGNISSE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72284090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STABSTAHL/PROFILE,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nur kalthergestellt oder nur kaltfertiggestellt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72151000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72155011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72155019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72155080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72159000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72166110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72166190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72166900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72169110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72169180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72222021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72222029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72222031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72222039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72222081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lastRenderedPageBreak/>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72222089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72223097</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72224050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72224090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72281090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72282099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72285020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72285040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72285061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72285069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72285080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72286020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72286080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STABSTAHL/PROFILE, nur kalthergestellt oder nur kaltfertiggestellt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72287090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GEZOGENER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DRAHT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72171010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GEZOGENER DRAHT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72171031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72171039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GEZOGENER DRAHT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72171050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72171090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72172010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GEZOGENER DRAHT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72172030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72172050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72172090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72173041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72173049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72173050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72173090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GEZOGENER DRAHT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72179050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72179090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72230011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72230019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72230091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72230099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72292000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GEZOGENER DRAHT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72299020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72299050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GEZOGENER DRAHT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72299090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BAND,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nur kaltgewalzt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72112330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72112900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72119080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72202021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72202029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BAND, nur kaltgewalzt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72202041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72202049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72202081</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72202089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BAND, nur kaltgewalzt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72209020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72209080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BAND, nur kaltgewalzt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72262000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BAND, nur kaltgewalzt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72269200</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rPr>
                <w:rFonts w:ascii="Calibri" w:eastAsia="Times New Roman" w:hAnsi="Calibri" w:cs="Calibri"/>
                <w:color w:val="000000"/>
              </w:rPr>
            </w:pP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GESCHMIEDETES </w:t>
            </w:r>
          </w:p>
        </w:tc>
      </w:tr>
      <w:tr w:rsidR="00F265F4" w:rsidRPr="008E0DD7" w:rsidTr="00E06F9A">
        <w:tc>
          <w:tcPr>
            <w:tcW w:w="5320" w:type="dxa"/>
            <w:tcBorders>
              <w:top w:val="nil"/>
              <w:left w:val="single" w:sz="4" w:space="0" w:color="auto"/>
              <w:bottom w:val="nil"/>
              <w:right w:val="nil"/>
            </w:tcBorders>
            <w:shd w:val="clear" w:color="auto" w:fill="auto"/>
            <w:vAlign w:val="bottom"/>
          </w:tcPr>
          <w:p w:rsidR="00F265F4" w:rsidRPr="008E0DD7"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b/>
                <w:bCs/>
                <w:color w:val="000000"/>
              </w:rPr>
            </w:pPr>
            <w:r w:rsidRPr="008E0DD7">
              <w:rPr>
                <w:rFonts w:ascii="Calibri" w:hAnsi="Calibri"/>
                <w:b/>
                <w:color w:val="000000"/>
              </w:rPr>
              <w:t xml:space="preserve">HALBZEUG </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72071190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72071290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72071919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72072039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72072059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72189919</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72189980</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72249018</w:t>
            </w:r>
          </w:p>
        </w:tc>
      </w:tr>
      <w:tr w:rsidR="00F265F4" w:rsidRPr="008E0DD7" w:rsidTr="00223553">
        <w:tc>
          <w:tcPr>
            <w:tcW w:w="5320" w:type="dxa"/>
            <w:tcBorders>
              <w:top w:val="nil"/>
              <w:left w:val="single" w:sz="4" w:space="0" w:color="auto"/>
              <w:bottom w:val="nil"/>
              <w:right w:val="nil"/>
            </w:tcBorders>
            <w:shd w:val="clear" w:color="auto" w:fill="auto"/>
            <w:vAlign w:val="bottom"/>
            <w:hideMark/>
          </w:tcPr>
          <w:p w:rsidR="00F265F4" w:rsidRPr="008E0DD7" w:rsidRDefault="00F265F4" w:rsidP="00F265F4">
            <w:pPr>
              <w:spacing w:after="0" w:line="240" w:lineRule="auto"/>
              <w:rPr>
                <w:rFonts w:ascii="Calibri" w:eastAsia="Times New Roman" w:hAnsi="Calibri" w:cs="Calibri"/>
                <w:color w:val="000000"/>
              </w:rPr>
            </w:pPr>
            <w:r w:rsidRPr="008E0DD7">
              <w:rPr>
                <w:rFonts w:ascii="Calibri" w:hAnsi="Calibri"/>
                <w:color w:val="000000"/>
              </w:rPr>
              <w:t xml:space="preserve">GESCHMIEDETES HALBZEUG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8E0DD7" w:rsidRDefault="00F265F4" w:rsidP="00F265F4">
            <w:pPr>
              <w:spacing w:after="0" w:line="240" w:lineRule="auto"/>
              <w:jc w:val="center"/>
              <w:rPr>
                <w:rFonts w:ascii="Calibri" w:eastAsia="Times New Roman" w:hAnsi="Calibri" w:cs="Calibri"/>
                <w:color w:val="000000"/>
              </w:rPr>
            </w:pPr>
            <w:r w:rsidRPr="008E0DD7">
              <w:rPr>
                <w:rFonts w:ascii="Calibri" w:hAnsi="Calibri"/>
                <w:color w:val="000000"/>
              </w:rPr>
              <w:t>72249090</w:t>
            </w:r>
          </w:p>
        </w:tc>
      </w:tr>
    </w:tbl>
    <w:p w:rsidR="00F265F4" w:rsidRPr="008E0DD7" w:rsidRDefault="00F265F4" w:rsidP="00CF773E">
      <w:pPr>
        <w:spacing w:line="240" w:lineRule="auto"/>
        <w:ind w:left="708" w:hanging="356"/>
        <w:jc w:val="both"/>
        <w:rPr>
          <w:rFonts w:ascii="Times New Roman" w:hAnsi="Times New Roman" w:cs="Times New Roman"/>
          <w:sz w:val="24"/>
          <w:szCs w:val="24"/>
        </w:rPr>
      </w:pPr>
    </w:p>
    <w:sectPr w:rsidR="00F265F4" w:rsidRPr="008E0DD7"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85" w:rsidRDefault="00284385" w:rsidP="00146EE7">
      <w:pPr>
        <w:spacing w:after="0" w:line="240" w:lineRule="auto"/>
      </w:pPr>
      <w:r>
        <w:separator/>
      </w:r>
    </w:p>
  </w:endnote>
  <w:endnote w:type="continuationSeparator" w:id="0">
    <w:p w:rsidR="00284385" w:rsidRDefault="00284385"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284385" w:rsidRDefault="00284385">
        <w:pPr>
          <w:pStyle w:val="Footer"/>
          <w:jc w:val="right"/>
        </w:pPr>
        <w:r>
          <w:fldChar w:fldCharType="begin"/>
        </w:r>
        <w:r>
          <w:instrText xml:space="preserve"> PAGE   \* MERGEFORMAT </w:instrText>
        </w:r>
        <w:r>
          <w:fldChar w:fldCharType="separate"/>
        </w:r>
        <w:r w:rsidR="00731664">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85" w:rsidRDefault="00284385" w:rsidP="00146EE7">
      <w:pPr>
        <w:spacing w:after="0" w:line="240" w:lineRule="auto"/>
      </w:pPr>
      <w:r>
        <w:separator/>
      </w:r>
    </w:p>
  </w:footnote>
  <w:footnote w:type="continuationSeparator" w:id="0">
    <w:p w:rsidR="00284385" w:rsidRDefault="00284385"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85" w:rsidRPr="00F265F4" w:rsidRDefault="00284385"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BB"/>
    <w:rsid w:val="00017218"/>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4385"/>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B5E0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25BB"/>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1664"/>
    <w:rsid w:val="00733CD8"/>
    <w:rsid w:val="00742F89"/>
    <w:rsid w:val="00755E45"/>
    <w:rsid w:val="00760AF9"/>
    <w:rsid w:val="00786695"/>
    <w:rsid w:val="00790C96"/>
    <w:rsid w:val="007B09C9"/>
    <w:rsid w:val="007B0A3C"/>
    <w:rsid w:val="007B4AFE"/>
    <w:rsid w:val="007B5F92"/>
    <w:rsid w:val="007D0376"/>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0DD7"/>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497C"/>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27C80"/>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E8A15960-83F8-4042-8BDA-DDFC85FB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de-DE" w:eastAsia="de-DE"/>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A1C6F-1DCC-4E45-A7C2-BC46F8A6B56C}">
  <ds:schemaRefs>
    <ds:schemaRef ds:uri="http://schemas.openxmlformats.org/officeDocument/2006/bibliography"/>
  </ds:schemaRefs>
</ds:datastoreItem>
</file>

<file path=customXml/itemProps2.xml><?xml version="1.0" encoding="utf-8"?>
<ds:datastoreItem xmlns:ds="http://schemas.openxmlformats.org/officeDocument/2006/customXml" ds:itemID="{3518DF64-FFEB-464E-AF39-C7F24D20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7952</Words>
  <Characters>45327</Characters>
  <Application>Microsoft Office Word</Application>
  <DocSecurity>0</DocSecurity>
  <Lines>377</Lines>
  <Paragraphs>106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Agenzia delle Dogane</Company>
  <LinksUpToDate>false</LinksUpToDate>
  <CharactersWithSpaces>53173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9</cp:revision>
  <cp:lastPrinted>2018-02-23T12:35:00Z</cp:lastPrinted>
  <dcterms:created xsi:type="dcterms:W3CDTF">2018-03-14T08:17:00Z</dcterms:created>
  <dcterms:modified xsi:type="dcterms:W3CDTF">2018-03-27T02:19:00Z</dcterms:modified>
</cp:coreProperties>
</file>