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D499" w14:textId="77777777" w:rsidR="001D3DA3" w:rsidRDefault="00AD598F" w:rsidP="008D3E19">
      <w:pPr>
        <w:pStyle w:val="NoSpacing"/>
        <w:spacing w:line="276" w:lineRule="auto"/>
      </w:pPr>
      <w:r>
        <w:t xml:space="preserve">La Ministra de Atención Médica,</w:t>
      </w:r>
    </w:p>
    <w:p w14:paraId="4277AAE7" w14:textId="0746FA92" w:rsidR="001D3DA3" w:rsidRDefault="00AD598F" w:rsidP="008D3E19">
      <w:pPr>
        <w:pStyle w:val="NoSpacing"/>
        <w:spacing w:line="276" w:lineRule="auto"/>
        <w:rPr>
          <w:color w:val="000000" w:themeColor="text1"/>
        </w:rPr>
      </w:pPr>
      <w:r>
        <w:t xml:space="preserve"> </w:t>
      </w:r>
      <w:r>
        <w:br/>
      </w:r>
      <w:r>
        <w:t xml:space="preserve">Considerando:</w:t>
      </w:r>
      <w:r>
        <w:t xml:space="preserve"> </w:t>
      </w:r>
      <w:r>
        <w:br/>
      </w:r>
    </w:p>
    <w:p w14:paraId="5EC1E4DA" w14:textId="77777777" w:rsidR="00BD77BD" w:rsidRDefault="00BD77BD" w:rsidP="00BD77BD">
      <w:pPr>
        <w:pStyle w:val="ListParagraph"/>
        <w:numPr>
          <w:ilvl w:val="0"/>
          <w:numId w:val="26"/>
        </w:numPr>
        <w:autoSpaceDN/>
        <w:spacing w:line="276" w:lineRule="auto"/>
        <w:textAlignment w:val="auto"/>
      </w:pPr>
      <w:r>
        <w:t xml:space="preserve">los artículos 36 y 38 del Reglamento (UE) n.º 1169/2011 del Parlamento Europeo y del Consejo, de 25 de octubre de 2011, sobre la información alimentaria facilitada al consumidor y por el que se modifican los Reglamentos (CE) n.º 1924/2006 y (CE) n.º 1925/2006 del Parlamento Europeo y del Consejo, y por el que se derogan la Directiva 87/250/CEE de la Comisión, la Directiva 90/496/CEE del Consejo, la Directiva 1999/10/CE de la Comisión, la Directiva 2000/13/CE del Parlamento Europeo y del Consejo, las Directivas 2002/67/CE y 2008/5/CE de la Comisión, y el Reglamento (CE) n.º 608/2004 de la Comisión (DO L 304 de 2011),</w:t>
      </w:r>
    </w:p>
    <w:p w14:paraId="4F7579B4" w14:textId="00829AA7" w:rsidR="00BD77BD" w:rsidRDefault="00BD77BD" w:rsidP="00BD77BD">
      <w:pPr>
        <w:pStyle w:val="ListParagraph"/>
        <w:numPr>
          <w:ilvl w:val="0"/>
          <w:numId w:val="26"/>
        </w:numPr>
        <w:autoSpaceDN/>
        <w:spacing w:line="276" w:lineRule="auto"/>
        <w:textAlignment w:val="auto"/>
      </w:pPr>
      <w:r>
        <w:t xml:space="preserve">los artículos 8 y 23 del Reglamento (CE) n.º 1924/2006 del Parlamento Europeo y del Consejo, de 20 de diciembre de 2006, relativo a las declaraciones nutricionales y de propiedades saludables en los alimentos (DO L 404 de 2006),</w:t>
      </w:r>
    </w:p>
    <w:p w14:paraId="2D73B211" w14:textId="2E98BB2D" w:rsidR="00BD77BD" w:rsidRPr="00BD77BD" w:rsidRDefault="00BD77BD" w:rsidP="00BD77BD">
      <w:pPr>
        <w:pStyle w:val="NoSpacing"/>
        <w:numPr>
          <w:ilvl w:val="0"/>
          <w:numId w:val="26"/>
        </w:numPr>
        <w:spacing w:line="276" w:lineRule="auto"/>
        <w:rPr>
          <w:color w:val="000000" w:themeColor="text1"/>
        </w:rPr>
      </w:pPr>
      <w:r>
        <w:t xml:space="preserve">el artículo 11, apartados 1 y 3, del Decreto de la Ley de mercancías relativo a la información alimentaria,</w:t>
      </w:r>
    </w:p>
    <w:p w14:paraId="4A14CCD7" w14:textId="77777777" w:rsidR="00BD77BD" w:rsidRDefault="00BD77BD" w:rsidP="008D3E19">
      <w:pPr>
        <w:pStyle w:val="NoSpacing"/>
        <w:spacing w:line="276" w:lineRule="auto"/>
      </w:pPr>
    </w:p>
    <w:p w14:paraId="03E4380A" w14:textId="77777777" w:rsidR="001D3DA3" w:rsidRDefault="00AD598F" w:rsidP="008D3E19">
      <w:pPr>
        <w:pStyle w:val="NoSpacing"/>
        <w:spacing w:line="276" w:lineRule="auto"/>
      </w:pPr>
      <w:r>
        <w:t xml:space="preserve"> </w:t>
      </w:r>
    </w:p>
    <w:p w14:paraId="65467C1F" w14:textId="77777777" w:rsidR="001D3DA3" w:rsidRDefault="00AD598F" w:rsidP="008D3E19">
      <w:pPr>
        <w:pStyle w:val="NoSpacing"/>
        <w:spacing w:line="276" w:lineRule="auto"/>
      </w:pPr>
      <w:r>
        <w:t xml:space="preserve">Por el presente, decreta lo siguiente:</w:t>
      </w:r>
    </w:p>
    <w:p w14:paraId="5C149CB5" w14:textId="77777777" w:rsidR="001D3DA3" w:rsidRDefault="00AD598F" w:rsidP="008D3E19">
      <w:pPr>
        <w:pStyle w:val="NoSpacing"/>
        <w:spacing w:line="276" w:lineRule="auto"/>
      </w:pPr>
      <w:r>
        <w:t xml:space="preserve"> </w:t>
      </w:r>
    </w:p>
    <w:p w14:paraId="1DCCB7BA" w14:textId="77777777" w:rsidR="00EE25A3" w:rsidRDefault="00CB0E9D" w:rsidP="008D3E19">
      <w:pPr>
        <w:pStyle w:val="NoSpacing"/>
        <w:spacing w:line="276" w:lineRule="auto"/>
        <w:rPr>
          <w:color w:val="000000" w:themeColor="text1"/>
        </w:rPr>
      </w:pPr>
      <w:r>
        <w:rPr>
          <w:b/>
        </w:rPr>
        <w:t xml:space="preserve">Artículo 1</w:t>
      </w:r>
    </w:p>
    <w:p w14:paraId="51B12A98" w14:textId="77777777" w:rsidR="00EE25A3" w:rsidRDefault="00EE25A3" w:rsidP="008D3E19">
      <w:pPr>
        <w:pStyle w:val="NoSpacing"/>
        <w:spacing w:line="276" w:lineRule="auto"/>
        <w:rPr>
          <w:color w:val="000000" w:themeColor="text1"/>
        </w:rPr>
      </w:pPr>
    </w:p>
    <w:p w14:paraId="14BBE2C3" w14:textId="77777777" w:rsidR="00CB0E9D" w:rsidRPr="00EE25A3" w:rsidRDefault="00CB0E9D" w:rsidP="008D3E19">
      <w:pPr>
        <w:pStyle w:val="NoSpacing"/>
        <w:spacing w:line="276" w:lineRule="auto"/>
      </w:pPr>
      <w:r>
        <w:rPr>
          <w:color w:val="000000" w:themeColor="text1"/>
        </w:rPr>
        <w:t xml:space="preserve">A efectos del presente Reglamento, se aplicarán los términos y las definiciones siguientes:</w:t>
      </w:r>
    </w:p>
    <w:p w14:paraId="5CF05977" w14:textId="38C5D6EC" w:rsidR="00EE25A3" w:rsidRDefault="004126C3" w:rsidP="00D83FCC">
      <w:pPr>
        <w:pStyle w:val="NoSpacing"/>
        <w:spacing w:line="276" w:lineRule="auto"/>
        <w:rPr>
          <w:color w:val="000000" w:themeColor="text1"/>
        </w:rPr>
      </w:pPr>
      <w:r>
        <w:rPr>
          <w:color w:val="000000" w:themeColor="text1"/>
          <w:i/>
        </w:rPr>
        <w:br/>
      </w:r>
      <w:r>
        <w:rPr>
          <w:color w:val="000000" w:themeColor="text1"/>
          <w:i/>
        </w:rPr>
        <w:t xml:space="preserve">Nutri-Score</w:t>
      </w:r>
      <w:r>
        <w:rPr>
          <w:color w:val="000000" w:themeColor="text1"/>
        </w:rPr>
        <w:t xml:space="preserve">: marca de la Unión Europea registrada por Santé publique France (la Agencia Nacional de Salud Pública de Francia) ante la Oficina de Propiedad Intelectual de la Unión Europea (EUIPO);</w:t>
      </w:r>
      <w:r>
        <w:rPr>
          <w:color w:val="000000" w:themeColor="text1"/>
        </w:rPr>
        <w:br/>
      </w:r>
      <w:r>
        <w:rPr>
          <w:color w:val="000000" w:themeColor="text1"/>
          <w:i/>
        </w:rPr>
        <w:br/>
      </w:r>
      <w:r>
        <w:rPr>
          <w:i/>
        </w:rPr>
        <w:t xml:space="preserve">condiciones de uso</w:t>
      </w:r>
      <w:r>
        <w:t xml:space="preserve">: las normas para el uso de Nutri-Score, publicadas en </w:t>
      </w:r>
      <w:r>
        <w:rPr>
          <w:b/>
        </w:rPr>
        <w:t xml:space="preserve">[por determinar]</w:t>
      </w:r>
      <w:r>
        <w:t xml:space="preserve">, tituladas «Condiciones para utilizar el logotipo Nutri-Score, versión de 10 de julio de 2020».</w:t>
      </w:r>
    </w:p>
    <w:p w14:paraId="5A2C51D8" w14:textId="77777777" w:rsidR="008E3830" w:rsidRPr="00F00BDC" w:rsidRDefault="008E3830" w:rsidP="008D3E19">
      <w:pPr>
        <w:pStyle w:val="NoSpacing"/>
        <w:spacing w:line="276" w:lineRule="auto"/>
        <w:rPr>
          <w:color w:val="000000" w:themeColor="text1"/>
        </w:rPr>
      </w:pPr>
    </w:p>
    <w:p w14:paraId="59206417" w14:textId="77777777" w:rsidR="00CB0E9D" w:rsidRPr="00F00BDC" w:rsidRDefault="00CB0E9D" w:rsidP="008D3E19">
      <w:pPr>
        <w:pStyle w:val="NoSpacing"/>
        <w:spacing w:line="276" w:lineRule="auto"/>
        <w:rPr>
          <w:b/>
          <w:color w:val="000000" w:themeColor="text1"/>
          <w:kern w:val="2"/>
        </w:rPr>
      </w:pPr>
      <w:r>
        <w:rPr>
          <w:b/>
          <w:color w:val="000000" w:themeColor="text1"/>
        </w:rPr>
        <w:t xml:space="preserve">Artículo 2</w:t>
      </w:r>
    </w:p>
    <w:p w14:paraId="3122E91A" w14:textId="48F9899F" w:rsidR="00EE25A3" w:rsidRDefault="00A17BBC" w:rsidP="008D3E19">
      <w:pPr>
        <w:pStyle w:val="NoSpacing"/>
        <w:spacing w:line="276" w:lineRule="auto"/>
        <w:rPr>
          <w:color w:val="000000" w:themeColor="text1"/>
          <w:kern w:val="2"/>
        </w:rPr>
      </w:pPr>
      <w:r>
        <w:rPr>
          <w:color w:val="000000" w:themeColor="text1"/>
        </w:rPr>
        <w:br/>
      </w:r>
      <w:r>
        <w:rPr>
          <w:color w:val="000000" w:themeColor="text1"/>
        </w:rPr>
        <w:t xml:space="preserve">El logotipo Nutri-Score y sus condiciones de uso se designarán como logotipo de elección de alimentos.</w:t>
      </w:r>
      <w:r>
        <w:rPr>
          <w:color w:val="000000" w:themeColor="text1"/>
        </w:rPr>
        <w:br/>
      </w:r>
    </w:p>
    <w:p w14:paraId="235544F7" w14:textId="77777777" w:rsidR="0040278F" w:rsidRPr="003B06DE" w:rsidRDefault="0040278F" w:rsidP="008D3E19">
      <w:pPr>
        <w:pStyle w:val="NoSpacing"/>
        <w:spacing w:line="276" w:lineRule="auto"/>
        <w:rPr>
          <w:color w:val="000000" w:themeColor="text1"/>
          <w:kern w:val="2"/>
        </w:rPr>
      </w:pPr>
    </w:p>
    <w:p w14:paraId="19438C41" w14:textId="77777777" w:rsidR="00CB0E9D" w:rsidRPr="003B06DE" w:rsidRDefault="00087490" w:rsidP="008D3E19">
      <w:pPr>
        <w:pStyle w:val="NoSpacing"/>
        <w:spacing w:line="276" w:lineRule="auto"/>
        <w:rPr>
          <w:color w:val="000000" w:themeColor="text1"/>
          <w:kern w:val="2"/>
        </w:rPr>
      </w:pPr>
      <w:r>
        <w:rPr>
          <w:b/>
          <w:color w:val="000000" w:themeColor="text1"/>
        </w:rPr>
        <w:t xml:space="preserve">Artículo 3</w:t>
      </w:r>
    </w:p>
    <w:p w14:paraId="4F6848E4" w14:textId="77777777" w:rsidR="00CB0E9D" w:rsidRPr="003B06DE" w:rsidRDefault="00CB0E9D" w:rsidP="008D3E19">
      <w:pPr>
        <w:pStyle w:val="NoSpacing"/>
        <w:spacing w:line="276" w:lineRule="auto"/>
        <w:rPr>
          <w:color w:val="000000" w:themeColor="text1"/>
          <w:kern w:val="2"/>
        </w:rPr>
      </w:pPr>
    </w:p>
    <w:p w14:paraId="6EC14444" w14:textId="00E19AD1" w:rsidR="008D3E19" w:rsidRDefault="008D3E19" w:rsidP="008D3E19">
      <w:pPr>
        <w:pStyle w:val="NoSpacing"/>
        <w:spacing w:line="276" w:lineRule="auto"/>
        <w:rPr>
          <w:color w:val="000000" w:themeColor="text1"/>
          <w:kern w:val="2"/>
        </w:rPr>
      </w:pPr>
      <w:r>
        <w:t xml:space="preserve">El presente Reglamento entrará en vigor el </w:t>
      </w:r>
      <w:r>
        <w:rPr>
          <w:b/>
        </w:rPr>
        <w:t xml:space="preserve">[por determinar].</w:t>
      </w:r>
    </w:p>
    <w:p w14:paraId="0764E50F" w14:textId="77777777" w:rsidR="00EE25A3" w:rsidRDefault="00EE25A3" w:rsidP="008D3E19">
      <w:pPr>
        <w:pStyle w:val="NoSpacing"/>
        <w:spacing w:line="276" w:lineRule="auto"/>
        <w:rPr>
          <w:color w:val="000000" w:themeColor="text1"/>
          <w:kern w:val="2"/>
        </w:rPr>
      </w:pPr>
    </w:p>
    <w:p w14:paraId="44B429C5" w14:textId="77777777" w:rsidR="0040278F" w:rsidRDefault="0040278F" w:rsidP="008D3E19">
      <w:pPr>
        <w:pStyle w:val="NoSpacing"/>
        <w:spacing w:line="276" w:lineRule="auto"/>
        <w:rPr>
          <w:color w:val="000000" w:themeColor="text1"/>
          <w:kern w:val="2"/>
        </w:rPr>
      </w:pPr>
    </w:p>
    <w:p w14:paraId="4EB342AE" w14:textId="77777777" w:rsidR="008D3E19" w:rsidRPr="00EE25A3" w:rsidRDefault="008D3E19" w:rsidP="008D3E19">
      <w:pPr>
        <w:pStyle w:val="NoSpacing"/>
        <w:spacing w:line="276" w:lineRule="auto"/>
        <w:rPr>
          <w:b/>
          <w:color w:val="000000" w:themeColor="text1"/>
          <w:kern w:val="2"/>
        </w:rPr>
      </w:pPr>
      <w:r>
        <w:rPr>
          <w:b/>
          <w:color w:val="000000" w:themeColor="text1"/>
        </w:rPr>
        <w:t xml:space="preserve">Artículo 4</w:t>
      </w:r>
    </w:p>
    <w:p w14:paraId="4E11FE6D" w14:textId="77777777" w:rsidR="00EE25A3" w:rsidRDefault="00EE25A3" w:rsidP="008D3E19">
      <w:pPr>
        <w:pStyle w:val="NoSpacing"/>
        <w:spacing w:line="276" w:lineRule="auto"/>
        <w:rPr>
          <w:color w:val="000000" w:themeColor="text1"/>
          <w:kern w:val="2"/>
        </w:rPr>
      </w:pPr>
    </w:p>
    <w:p w14:paraId="235A870C" w14:textId="77777777" w:rsidR="00CB0E9D" w:rsidRDefault="008D3E19" w:rsidP="008D3E19">
      <w:pPr>
        <w:pStyle w:val="NoSpacing"/>
        <w:spacing w:line="276" w:lineRule="auto"/>
        <w:rPr>
          <w:color w:val="000000" w:themeColor="text1"/>
          <w:kern w:val="2"/>
        </w:rPr>
      </w:pPr>
      <w:r>
        <w:rPr>
          <w:color w:val="000000" w:themeColor="text1"/>
        </w:rPr>
        <w:t xml:space="preserve">El presente Reglamento se denominará</w:t>
      </w:r>
      <w:r>
        <w:rPr>
          <w:color w:val="000000" w:themeColor="text1"/>
        </w:rPr>
        <w:t xml:space="preserve"> </w:t>
      </w:r>
      <w:r>
        <w:rPr>
          <w:color w:val="000000" w:themeColor="text1"/>
        </w:rPr>
        <w:t xml:space="preserve">«Reglamento de la Ley de mercancías relativo a la designación del logotipo de elección de alimentos».</w:t>
      </w:r>
    </w:p>
    <w:p w14:paraId="62FB9CF7" w14:textId="77777777" w:rsidR="00A86455" w:rsidRDefault="00A86455" w:rsidP="008D3E19">
      <w:pPr>
        <w:pStyle w:val="NoSpacing"/>
        <w:spacing w:line="276" w:lineRule="auto"/>
        <w:rPr>
          <w:color w:val="000000" w:themeColor="text1"/>
          <w:kern w:val="2"/>
        </w:rPr>
      </w:pPr>
    </w:p>
    <w:p w14:paraId="69C1A61D" w14:textId="77777777" w:rsidR="00CB0E9D" w:rsidRPr="003B06DE" w:rsidRDefault="00A86455" w:rsidP="008D3E19">
      <w:pPr>
        <w:pStyle w:val="NoSpacing"/>
        <w:spacing w:line="276" w:lineRule="auto"/>
        <w:rPr>
          <w:color w:val="000000" w:themeColor="text1"/>
          <w:kern w:val="2"/>
        </w:rPr>
      </w:pPr>
      <w:r>
        <w:rPr>
          <w:color w:val="000000" w:themeColor="text1"/>
        </w:rPr>
        <w:t xml:space="preserve">El presente Reglamento y la exposición de motivos se publicarán en el Boletín Oficial.</w:t>
      </w:r>
    </w:p>
    <w:p w14:paraId="450EA670" w14:textId="77777777" w:rsidR="00CB0E9D" w:rsidRPr="003B06DE" w:rsidRDefault="00CB0E9D" w:rsidP="008D3E19">
      <w:pPr>
        <w:pStyle w:val="NoSpacing"/>
        <w:spacing w:line="276" w:lineRule="auto"/>
        <w:rPr>
          <w:color w:val="000000" w:themeColor="text1"/>
          <w:kern w:val="2"/>
        </w:rPr>
      </w:pPr>
    </w:p>
    <w:p w14:paraId="5E13F2D9" w14:textId="77777777" w:rsidR="00CB0E9D" w:rsidRDefault="00CB0E9D" w:rsidP="008D3E19">
      <w:pPr>
        <w:pStyle w:val="NoSpacing"/>
        <w:spacing w:line="276" w:lineRule="auto"/>
      </w:pPr>
    </w:p>
    <w:p w14:paraId="3E5858B5" w14:textId="77777777" w:rsidR="0040278F" w:rsidRDefault="0040278F" w:rsidP="008D3E19">
      <w:pPr>
        <w:pStyle w:val="NoSpacing"/>
        <w:spacing w:line="276" w:lineRule="auto"/>
      </w:pPr>
    </w:p>
    <w:p w14:paraId="5E4FE47B" w14:textId="77777777" w:rsidR="001D3DA3" w:rsidRDefault="00972418" w:rsidP="008D3E19">
      <w:pPr>
        <w:pStyle w:val="NoSpacing"/>
        <w:spacing w:line="276" w:lineRule="auto"/>
      </w:pPr>
      <w:r>
        <w:t xml:space="preserve">La Ministra de Atención Médica,</w:t>
      </w:r>
    </w:p>
    <w:p w14:paraId="39FD1C86" w14:textId="77777777" w:rsidR="001D3DA3" w:rsidRDefault="001D3DA3" w:rsidP="008D3E19">
      <w:pPr>
        <w:pStyle w:val="NoSpacing"/>
        <w:spacing w:line="276" w:lineRule="auto"/>
      </w:pPr>
    </w:p>
    <w:p w14:paraId="3E3C125A" w14:textId="77777777" w:rsidR="001D3DA3" w:rsidRDefault="001D3DA3" w:rsidP="008D3E19">
      <w:pPr>
        <w:pStyle w:val="NoSpacing"/>
        <w:spacing w:line="276" w:lineRule="auto"/>
      </w:pPr>
    </w:p>
    <w:p w14:paraId="2198E016" w14:textId="77777777" w:rsidR="001D3DA3" w:rsidRDefault="001D3DA3" w:rsidP="008D3E19">
      <w:pPr>
        <w:pStyle w:val="NoSpacing"/>
        <w:spacing w:line="276" w:lineRule="auto"/>
      </w:pPr>
    </w:p>
    <w:p w14:paraId="00D97A39" w14:textId="77777777" w:rsidR="001D3DA3" w:rsidRDefault="001D3DA3" w:rsidP="008D3E19">
      <w:pPr>
        <w:pStyle w:val="NoSpacing"/>
        <w:spacing w:line="276" w:lineRule="auto"/>
      </w:pPr>
    </w:p>
    <w:p w14:paraId="32328219" w14:textId="77777777" w:rsidR="001D3DA3" w:rsidRDefault="00922266" w:rsidP="008D3E19">
      <w:pPr>
        <w:pStyle w:val="NoSpacing"/>
        <w:spacing w:line="276" w:lineRule="auto"/>
      </w:pPr>
      <w:r>
        <w:t xml:space="preserve">T. van Ark</w:t>
      </w:r>
    </w:p>
    <w:p w14:paraId="56B5C50F" w14:textId="77777777" w:rsidR="0068359E" w:rsidRDefault="0068359E" w:rsidP="008D3E19">
      <w:pPr>
        <w:pStyle w:val="NoSpacing"/>
        <w:spacing w:line="276" w:lineRule="auto"/>
      </w:pPr>
    </w:p>
    <w:p w14:paraId="1655BCD6" w14:textId="77777777" w:rsidR="003670DB" w:rsidRDefault="003670DB" w:rsidP="008D3E19">
      <w:pPr>
        <w:pStyle w:val="NoSpacing"/>
        <w:spacing w:line="276" w:lineRule="auto"/>
        <w:rPr>
          <w:b/>
          <w:bCs/>
        </w:rPr>
      </w:pPr>
      <w:r>
        <w:br w:type="page"/>
      </w:r>
    </w:p>
    <w:p w14:paraId="7A0310FC" w14:textId="77777777" w:rsidR="007374B7" w:rsidRDefault="00CE650A" w:rsidP="008D3E19">
      <w:pPr>
        <w:pStyle w:val="NoSpacing"/>
        <w:spacing w:line="276" w:lineRule="auto"/>
        <w:rPr>
          <w:b/>
          <w:bCs/>
        </w:rPr>
      </w:pPr>
      <w:r>
        <w:rPr>
          <w:b/>
        </w:rPr>
        <w:t xml:space="preserve">EXPOSICIÓN DE MOTIVOS</w:t>
      </w:r>
      <w:r>
        <w:rPr>
          <w:b/>
        </w:rPr>
        <w:br/>
      </w:r>
    </w:p>
    <w:p w14:paraId="62AF9EB0" w14:textId="77777777" w:rsidR="007374B7" w:rsidRPr="007374B7" w:rsidRDefault="007374B7" w:rsidP="008D3E19">
      <w:pPr>
        <w:pStyle w:val="NoSpacing"/>
        <w:spacing w:line="276" w:lineRule="auto"/>
        <w:rPr>
          <w:b/>
          <w:bCs/>
        </w:rPr>
      </w:pPr>
      <w:r>
        <w:rPr>
          <w:b/>
        </w:rPr>
        <w:t xml:space="preserve">1.</w:t>
      </w:r>
      <w:r>
        <w:rPr>
          <w:b/>
        </w:rPr>
        <w:t xml:space="preserve"> </w:t>
      </w:r>
      <w:r>
        <w:rPr>
          <w:b/>
        </w:rPr>
        <w:t xml:space="preserve">Generalidades</w:t>
      </w:r>
    </w:p>
    <w:p w14:paraId="522F9288" w14:textId="42F9642B" w:rsidR="00CE650A" w:rsidRDefault="00D83FCC" w:rsidP="00D83FCC">
      <w:pPr>
        <w:pStyle w:val="NoSpacing"/>
        <w:spacing w:line="276" w:lineRule="auto"/>
        <w:rPr>
          <w:i/>
        </w:rPr>
      </w:pPr>
      <w:r>
        <w:rPr>
          <w:i/>
        </w:rPr>
        <w:br/>
      </w:r>
      <w:r>
        <w:rPr>
          <w:i/>
        </w:rPr>
        <w:t xml:space="preserve">Motivación</w:t>
      </w:r>
    </w:p>
    <w:p w14:paraId="061545D9" w14:textId="77777777" w:rsidR="00CE650A" w:rsidRDefault="00CE650A" w:rsidP="008D3E19">
      <w:pPr>
        <w:pStyle w:val="NoSpacing"/>
        <w:spacing w:line="276" w:lineRule="auto"/>
        <w:rPr>
          <w:i/>
        </w:rPr>
      </w:pPr>
    </w:p>
    <w:p w14:paraId="79255285" w14:textId="29306F1B" w:rsidR="007374B7" w:rsidRDefault="000E5170" w:rsidP="008D3E19">
      <w:pPr>
        <w:pStyle w:val="NoSpacing"/>
        <w:spacing w:line="276" w:lineRule="auto"/>
      </w:pPr>
      <w:r>
        <w:t xml:space="preserve">El 23 de noviembre de 2018, se adoptó el Acuerdo Nacional de Prevención</w:t>
      </w:r>
      <w:r w:rsidR="00125CD6">
        <w:rPr>
          <w:rStyle w:val="FootnoteReference"/>
        </w:rPr>
        <w:footnoteReference w:id="1"/>
      </w:r>
      <w:r>
        <w:t xml:space="preserve">.</w:t>
      </w:r>
      <w:r>
        <w:t xml:space="preserve"> </w:t>
      </w:r>
      <w:r>
        <w:t xml:space="preserve">Este incluye acuerdos concertados por el Gobierno y más de 70 partes para introducir medidas a fin de combatir el sobrepeso, el tabaquismo y el alcoholismo.</w:t>
      </w:r>
      <w:r>
        <w:t xml:space="preserve"> </w:t>
      </w:r>
      <w:r>
        <w:t xml:space="preserve">Entre los firmantes figuran las organizaciones centrales de la salud, las organizaciones de pacientes, las empresas, los municipios y las instituciones educativas.</w:t>
      </w:r>
      <w:r>
        <w:t xml:space="preserve"> </w:t>
      </w:r>
      <w:r>
        <w:t xml:space="preserve">El Acuerdo Nacional de Prevención incluye una serie de medidas en el ámbito de la nutrición saludable.</w:t>
      </w:r>
      <w:r>
        <w:t xml:space="preserve"> </w:t>
      </w:r>
      <w:r>
        <w:t xml:space="preserve">Una dieta saludable es importante para todos, no solo para las personas con sobrepeso.</w:t>
      </w:r>
      <w:r>
        <w:t xml:space="preserve"> </w:t>
      </w:r>
      <w:r>
        <w:t xml:space="preserve">Con el fin de facilitar la sensibilización de los consumidores sobre las opciones más saludables, en el Acuerdo Nacional de Prevención se decidió que el Gobierno de los Países Bajos introduciría, en 2020, un nuevo logotipo de elección de alimentos ampliamente apoyado.</w:t>
      </w:r>
      <w:r>
        <w:t xml:space="preserve"> </w:t>
      </w:r>
    </w:p>
    <w:p w14:paraId="27DBBD77" w14:textId="77777777" w:rsidR="007374B7" w:rsidRDefault="007374B7" w:rsidP="008D3E19">
      <w:pPr>
        <w:pStyle w:val="NoSpacing"/>
        <w:spacing w:line="276" w:lineRule="auto"/>
      </w:pPr>
    </w:p>
    <w:p w14:paraId="34004F87" w14:textId="77777777" w:rsidR="000E5170" w:rsidRPr="001110B2" w:rsidRDefault="00CE650A" w:rsidP="008D3E19">
      <w:pPr>
        <w:pStyle w:val="NoSpacing"/>
        <w:spacing w:line="276" w:lineRule="auto"/>
      </w:pPr>
      <w:r>
        <w:t xml:space="preserve">El requisito era que la elección del logotipo se basara en un estudio sólido e independiente de los consumidores.</w:t>
      </w:r>
      <w:r>
        <w:t xml:space="preserve"> </w:t>
      </w:r>
      <w:r>
        <w:t xml:space="preserve">También se consideró de gran importancia que el logotipo que se eligiese fuera coherente con la manera en que las personas toman sus decisiones: la comprensión para los consumidores debía ser el principio rector.</w:t>
      </w:r>
      <w:r>
        <w:t xml:space="preserve"> </w:t>
      </w:r>
      <w:r>
        <w:t xml:space="preserve">A la hora de elegir, también había que tener en cuenta la representación visual de las directrices para una dieta saludable similar a la pirámide alimentaria (en neerlandés, «Schijf van Vijf») y, por último, la evolución europea de los logotipos de elección de alimentos.</w:t>
      </w:r>
    </w:p>
    <w:p w14:paraId="0AF7CAF5" w14:textId="77777777" w:rsidR="000E5170" w:rsidRPr="001110B2" w:rsidRDefault="000E5170" w:rsidP="008D3E19">
      <w:pPr>
        <w:pStyle w:val="NoSpacing"/>
        <w:spacing w:line="276" w:lineRule="auto"/>
      </w:pPr>
    </w:p>
    <w:p w14:paraId="5F31D578" w14:textId="77777777" w:rsidR="000E5170" w:rsidRPr="008D3E19" w:rsidRDefault="000E5170" w:rsidP="008D3E19">
      <w:pPr>
        <w:pStyle w:val="NoSpacing"/>
        <w:spacing w:line="276" w:lineRule="auto"/>
        <w:rPr>
          <w:i/>
        </w:rPr>
      </w:pPr>
      <w:r>
        <w:rPr>
          <w:i/>
        </w:rPr>
        <w:t xml:space="preserve">Proceso</w:t>
      </w:r>
      <w:r>
        <w:rPr>
          <w:i/>
        </w:rPr>
        <w:br/>
      </w:r>
    </w:p>
    <w:p w14:paraId="15D74CD7" w14:textId="77777777" w:rsidR="004F54A5" w:rsidRDefault="004F54A5" w:rsidP="008D3E19">
      <w:pPr>
        <w:pStyle w:val="NoSpacing"/>
        <w:spacing w:line="276" w:lineRule="auto"/>
      </w:pPr>
      <w:r>
        <w:t xml:space="preserve">A partir de noviembre de 2018, comenzaron los trabajos para dar efecto al mencionado pacto en el Acuerdo Nacional de Prevención.</w:t>
      </w:r>
    </w:p>
    <w:p w14:paraId="7FAB8B53" w14:textId="77777777" w:rsidR="001110B2" w:rsidRDefault="0029125D" w:rsidP="008D3E19">
      <w:pPr>
        <w:pStyle w:val="NoSpacing"/>
        <w:spacing w:line="276" w:lineRule="auto"/>
      </w:pPr>
      <w:r>
        <w:t xml:space="preserve">Al elaborar las condiciones para el logotipo de elección de alimentos, se consultó a varias partes.</w:t>
      </w:r>
      <w:r>
        <w:t xml:space="preserve"> </w:t>
      </w:r>
      <w:r>
        <w:t xml:space="preserve">La Asociación de Consumidores, los Fondos Cooperativos de Salud (Hartstichting, Nierstichting, Diabetesfonds), la Oficina Central de Comercio de Alimentos (CBL, por sus siglas en neerlandés), la Federación de la Industria Alimentaria Neerlandesa (FNLI, por sus siglas en neerlandés), Koninklijke Horeca Nederland (KHN), Vereniging Nederlandse Cateraars (Veneca), el Centro de Nutrición, el Instituto Nacional de Sanidad y Medio Ambiente (RIVM, por sus siglas en neerlandés) y el Ministerio de Agricultura, Naturaleza y Calidad Alimentaria participan en el proceso de toma de decisiones.</w:t>
      </w:r>
    </w:p>
    <w:p w14:paraId="730CEA55" w14:textId="77777777" w:rsidR="001110B2" w:rsidRDefault="001110B2" w:rsidP="008D3E19">
      <w:pPr>
        <w:pStyle w:val="NoSpacing"/>
        <w:spacing w:line="276" w:lineRule="auto"/>
      </w:pPr>
    </w:p>
    <w:p w14:paraId="5186B065" w14:textId="16D64986" w:rsidR="00672904" w:rsidRDefault="001110B2" w:rsidP="008D3E19">
      <w:pPr>
        <w:pStyle w:val="NoSpacing"/>
        <w:spacing w:line="276" w:lineRule="auto"/>
      </w:pPr>
      <w:r>
        <w:t xml:space="preserve">El estudio independiente de los consumidores</w:t>
      </w:r>
      <w:r w:rsidR="00A978BD">
        <w:rPr>
          <w:rStyle w:val="FootnoteReference"/>
        </w:rPr>
        <w:footnoteReference w:id="2"/>
      </w:r>
      <w:r>
        <w:t xml:space="preserve"> comparó tres logotipos de elección de alimentos utilizados actualmente en los países europeos.</w:t>
      </w:r>
      <w:r>
        <w:t xml:space="preserve"> </w:t>
      </w:r>
      <w:r>
        <w:t xml:space="preserve">Se ha examinado en qué medida estos logotipos ayudan a los consumidores a tomar una decisión más saludable.</w:t>
      </w:r>
      <w:r>
        <w:t xml:space="preserve"> </w:t>
      </w:r>
      <w:r>
        <w:t xml:space="preserve">El estudio de los consumidores muestra que, con Nutri-Score, los consumidores pueden ser mejor guiados hacia opciones más saludables.</w:t>
      </w:r>
      <w:r>
        <w:t xml:space="preserve"> </w:t>
      </w:r>
      <w:r>
        <w:t xml:space="preserve">En los estantes de las tiendas pueden compararse productos similares de forma fácil y rápida: de un vistazo, los consumidores pueden ver qué producto es la opción más saludable.</w:t>
      </w:r>
      <w:r>
        <w:t xml:space="preserve"> </w:t>
      </w:r>
      <w:r>
        <w:t xml:space="preserve">Esto hace que sea más fácil tomar una decisión más saludable.</w:t>
      </w:r>
      <w:r>
        <w:t xml:space="preserve"> </w:t>
      </w:r>
    </w:p>
    <w:p w14:paraId="3729F3B9" w14:textId="77777777" w:rsidR="00672904" w:rsidRDefault="00672904" w:rsidP="008D3E19">
      <w:pPr>
        <w:pStyle w:val="NoSpacing"/>
        <w:spacing w:line="276" w:lineRule="auto"/>
      </w:pPr>
    </w:p>
    <w:p w14:paraId="5F77E2A9" w14:textId="70D4DAE7" w:rsidR="00672904" w:rsidRDefault="00672904" w:rsidP="008D3E19">
      <w:pPr>
        <w:pStyle w:val="NoSpacing"/>
        <w:spacing w:line="276" w:lineRule="auto"/>
      </w:pPr>
      <w:r>
        <w:t xml:space="preserve">Sin embargo, el estudio de los consumidores también muestra que si la información de la representación visual de una dieta saludable («Schijf van Vijf») y el logotipo no coinciden, algunos de los encuestados ya no pueden tomar una decisión más saludable.</w:t>
      </w:r>
      <w:r>
        <w:t xml:space="preserve"> </w:t>
      </w:r>
      <w:r>
        <w:t xml:space="preserve">El Instituto Nacional de Sanidad y Medio Ambiente y el Centro de Nutrición han realizado un estudio sobre Nutri-Score</w:t>
      </w:r>
      <w:r w:rsidR="00A978BD">
        <w:rPr>
          <w:rStyle w:val="FootnoteReference"/>
        </w:rPr>
        <w:footnoteReference w:id="3"/>
      </w:r>
      <w:r>
        <w:t xml:space="preserve">;</w:t>
      </w:r>
      <w:r>
        <w:t xml:space="preserve"> </w:t>
      </w:r>
      <w:r>
        <w:t xml:space="preserve">se llegó a la conclusión de que para una serie de productos de diversas categorías el consejo nutricional de Nutri-Score y la representación visual de una dieta saludable («Schijf van Vijf») no se corresponden exactamente.</w:t>
      </w:r>
      <w:r>
        <w:t xml:space="preserve"> </w:t>
      </w:r>
    </w:p>
    <w:p w14:paraId="153F6129" w14:textId="77777777" w:rsidR="00672904" w:rsidRDefault="00672904" w:rsidP="008D3E19">
      <w:pPr>
        <w:pStyle w:val="NoSpacing"/>
        <w:spacing w:line="276" w:lineRule="auto"/>
      </w:pPr>
    </w:p>
    <w:p w14:paraId="3B7F2DB9" w14:textId="6C31260B" w:rsidR="00A31F7A" w:rsidRDefault="00672904" w:rsidP="00A31F7A">
      <w:pPr>
        <w:pStyle w:val="NoSpacing"/>
        <w:spacing w:line="276" w:lineRule="auto"/>
      </w:pPr>
      <w:r>
        <w:t xml:space="preserve">Sobre la base de los resultados de los estudios y en coordinación con las partes mencionadas, el Secretario de Estado de Sanidad, Bienestar y Deporte ha optado por designar Nutri-Score como logotipo de elección de alimentos</w:t>
      </w:r>
      <w:r w:rsidR="00125CD6">
        <w:rPr>
          <w:rStyle w:val="FootnoteReference"/>
        </w:rPr>
        <w:footnoteReference w:id="4"/>
      </w:r>
      <w:r>
        <w:t xml:space="preserve">.</w:t>
      </w:r>
      <w:r>
        <w:t xml:space="preserve"> </w:t>
      </w:r>
      <w:r>
        <w:t xml:space="preserve">Sin embargo, el cálculo subyacente de Nutri-Score debe adaptarse de manera que el logotipo pueda causar la menor confusión posible entre los consumidores neerlandeses sobre cuál es la elección más saludable.</w:t>
      </w:r>
      <w:r>
        <w:t xml:space="preserve"> </w:t>
      </w:r>
    </w:p>
    <w:p w14:paraId="1909E528" w14:textId="77777777" w:rsidR="00A31F7A" w:rsidRDefault="00A31F7A" w:rsidP="00A31F7A">
      <w:pPr>
        <w:pStyle w:val="NoSpacing"/>
        <w:spacing w:line="276" w:lineRule="auto"/>
      </w:pPr>
    </w:p>
    <w:p w14:paraId="2BA8E5EE" w14:textId="77777777" w:rsidR="00A31F7A" w:rsidRDefault="00A31F7A" w:rsidP="00A31F7A">
      <w:pPr>
        <w:pStyle w:val="NoSpacing"/>
        <w:spacing w:line="276" w:lineRule="auto"/>
      </w:pPr>
      <w:r>
        <w:t xml:space="preserve">A principios de 2020, el Secretario de Estado informó al Gobierno francés sobre la elección de Nutri-Score.</w:t>
      </w:r>
      <w:r>
        <w:t xml:space="preserve"> </w:t>
      </w:r>
      <w:r>
        <w:t xml:space="preserve">Los Países Bajos participan en la consulta internacional, en la que se celebran acuerdos sobre la aplicación y la organización.</w:t>
      </w:r>
      <w:r>
        <w:t xml:space="preserve"> </w:t>
      </w:r>
      <w:r>
        <w:t xml:space="preserve">Un comité científico independiente examina los cálculos detrás de Nutri-Score y tiene la tarea de garantizar que los criterios nutricionales de Nutri-Score estén alineados con las directrices nutricionales de los países participantes.</w:t>
      </w:r>
      <w:r>
        <w:t xml:space="preserve"> </w:t>
      </w:r>
    </w:p>
    <w:p w14:paraId="0989B05C" w14:textId="4C61DF1D" w:rsidR="00672904" w:rsidRDefault="00672904" w:rsidP="008D3E19">
      <w:pPr>
        <w:pStyle w:val="NoSpacing"/>
        <w:spacing w:line="276" w:lineRule="auto"/>
      </w:pPr>
    </w:p>
    <w:p w14:paraId="409ED4BF" w14:textId="20A36412" w:rsidR="00D83FCC" w:rsidRDefault="00D83FCC" w:rsidP="00D83FCC">
      <w:pPr>
        <w:pStyle w:val="NoSpacing"/>
        <w:spacing w:line="276" w:lineRule="auto"/>
        <w:rPr>
          <w:color w:val="333333"/>
          <w:rFonts w:eastAsia="Times New Roman" w:cs="Arial"/>
        </w:rPr>
      </w:pPr>
      <w:r>
        <w:rPr>
          <w:i/>
        </w:rPr>
        <w:t xml:space="preserve">Indicación Nutri-Score</w:t>
      </w:r>
    </w:p>
    <w:p w14:paraId="0A5AD5FA" w14:textId="77777777" w:rsidR="00D83FCC" w:rsidRPr="008D3E19" w:rsidRDefault="00D83FCC" w:rsidP="00D83FCC">
      <w:pPr>
        <w:pStyle w:val="NoSpacing"/>
        <w:spacing w:line="276" w:lineRule="auto"/>
        <w:rPr>
          <w:i/>
        </w:rPr>
      </w:pPr>
    </w:p>
    <w:p w14:paraId="39E7DC9E" w14:textId="73E0D864" w:rsidR="00D83FCC" w:rsidRDefault="00D83FCC" w:rsidP="00D83FCC">
      <w:pPr>
        <w:pStyle w:val="NoSpacing"/>
        <w:spacing w:line="276" w:lineRule="auto"/>
      </w:pPr>
      <w:r>
        <w:t xml:space="preserve">Nutri-Score es un logotipo voluntario de elección de alimentos que ayuda a los consumidores a tomar decisiones más saludables al comprar dentro de un grupo de productos.</w:t>
      </w:r>
      <w:r>
        <w:t xml:space="preserve"> </w:t>
      </w:r>
      <w:r>
        <w:t xml:space="preserve">Nutri-Score se establece mediante la asignación de puntos para las cantidades de proteínas, fibras, frutas, verduras, legumbres y frutos secos que contiene un producto alimenticio.</w:t>
      </w:r>
      <w:r>
        <w:t xml:space="preserve"> </w:t>
      </w:r>
      <w:r>
        <w:t xml:space="preserve">Se deducen puntos de esta puntuación para el contenido energético (kilocalorías), las cantidades de azúcares, grasas saturadas y sal.</w:t>
      </w:r>
      <w:r>
        <w:t xml:space="preserve"> </w:t>
      </w:r>
      <w:r>
        <w:t xml:space="preserve">Sobre la base de la puntuación total, un producto obtiene una calificación de A, B, C, D o E. Una A de color verde oscuro representa la composición más saludable.</w:t>
      </w:r>
      <w:r>
        <w:t xml:space="preserve"> </w:t>
      </w:r>
      <w:r>
        <w:t xml:space="preserve">Los productos con una composición menos saludable reciben una E de color naranja oscuro. Si las empresas alimentarias aplican Nutri-Score, deben cumplir las condiciones de uso y colocar el logotipo en la parte delantera de sus alimentos.</w:t>
      </w:r>
      <w:r>
        <w:t xml:space="preserve"> </w:t>
      </w:r>
      <w:r>
        <w:t xml:space="preserve">Esto ayuda a los consumidores a detectar de un vistazo qué producto es la opción más saludable.</w:t>
      </w:r>
      <w:r>
        <w:br/>
      </w:r>
    </w:p>
    <w:p w14:paraId="023F652F" w14:textId="3742B79E" w:rsidR="00DC7A50" w:rsidRDefault="00D83FCC" w:rsidP="008D3E19">
      <w:pPr>
        <w:pStyle w:val="NoSpacing"/>
        <w:spacing w:line="276" w:lineRule="auto"/>
      </w:pPr>
      <w:r>
        <w:rPr>
          <w:color w:val="333333"/>
        </w:rPr>
        <w:t xml:space="preserve">Este esquema designa a Nutri-Score como un logotipo de elección de alimentos.</w:t>
      </w:r>
      <w:r>
        <w:rPr>
          <w:color w:val="333333"/>
        </w:rPr>
        <w:t xml:space="preserve"> </w:t>
      </w:r>
      <w:r>
        <w:rPr>
          <w:color w:val="000000" w:themeColor="text1"/>
        </w:rPr>
        <w:t xml:space="preserve">Las condiciones de uso se publicarán en un sitio web accesible para los empresarios y el público en general.</w:t>
      </w:r>
      <w:r>
        <w:rPr>
          <w:color w:val="333333"/>
        </w:rPr>
        <w:t xml:space="preserve"> </w:t>
      </w:r>
      <w:r>
        <w:rPr>
          <w:color w:val="333333"/>
        </w:rPr>
        <w:t xml:space="preserve">Las condiciones de uso establecen que deben observarse los requisitos de la carta gráfica al usar el logotipo de Nutri-Score.</w:t>
      </w:r>
      <w:r>
        <w:rPr>
          <w:color w:val="333333"/>
        </w:rPr>
        <w:t xml:space="preserve"> </w:t>
      </w:r>
      <w:r>
        <w:rPr>
          <w:color w:val="333333"/>
        </w:rPr>
        <w:t xml:space="preserve">La carta gráfica impone requisitos sobre las dimensiones del logotipo, el uso del color y la colocación del logotipo en los soportes de embalaje y comunicación.</w:t>
      </w:r>
      <w:r>
        <w:rPr>
          <w:color w:val="333333"/>
        </w:rPr>
        <w:t xml:space="preserve"> </w:t>
      </w:r>
    </w:p>
    <w:p w14:paraId="736891C2" w14:textId="77777777" w:rsidR="0040278F" w:rsidRDefault="0040278F" w:rsidP="008D3E19">
      <w:pPr>
        <w:pStyle w:val="NoSpacing"/>
        <w:spacing w:line="276" w:lineRule="auto"/>
      </w:pPr>
    </w:p>
    <w:p w14:paraId="7394EBF4" w14:textId="2C420781" w:rsidR="00602B7B" w:rsidRPr="00311799" w:rsidRDefault="00E8090B" w:rsidP="008D3E19">
      <w:pPr>
        <w:pStyle w:val="NoSpacing"/>
        <w:spacing w:line="276" w:lineRule="auto"/>
      </w:pPr>
      <w:r>
        <w:t xml:space="preserve">Puesto que el logotipo no es obligatorio, las empresas alimentarias pueden decidir si quieren utilizar Nutri-Score como un logotipo de elección de alimentos.</w:t>
      </w:r>
      <w:r>
        <w:t xml:space="preserve"> </w:t>
      </w:r>
      <w:r>
        <w:t xml:space="preserve">Si una empresa alimentaria opta por ello, deberá cumplir los requisitos establecidos en las condiciones de uso.</w:t>
      </w:r>
      <w:r>
        <w:t xml:space="preserve"> </w:t>
      </w:r>
      <w:r>
        <w:rPr>
          <w:rStyle w:val="Marker"/>
          <w:color w:val="000000" w:themeColor="text1"/>
        </w:rPr>
        <w:t xml:space="preserve">Nutri-Score es una marca de la Unión Europea registrada por Santé publique France (la Agencia Nacional de Salud Pública de Francia) ante la Oficina de Propiedad Intelectual de la Unión Europea (EUIPO).</w:t>
      </w:r>
      <w:r>
        <w:rPr>
          <w:rStyle w:val="Marker"/>
          <w:color w:val="000000" w:themeColor="text1"/>
        </w:rPr>
        <w:t xml:space="preserve"> </w:t>
      </w:r>
      <w:r>
        <w:rPr>
          <w:rStyle w:val="Marker"/>
          <w:color w:val="000000" w:themeColor="text1"/>
        </w:rPr>
        <w:t xml:space="preserve">Al aplicar el logotipo Nutri-Score, el titular de la marca no solo debe respetar las condiciones de uso de la marca, sino también tener en cuenta </w:t>
      </w:r>
      <w:r>
        <w:t xml:space="preserve">las normas generales de protección de marcas que deben respetarse en los ámbitos del derecho en materia de marcas, el derecho en materia de comercio justo y el derecho penal.</w:t>
      </w:r>
    </w:p>
    <w:p w14:paraId="332CDBD7" w14:textId="77777777" w:rsidR="00820C71" w:rsidRDefault="00820C71" w:rsidP="008D3E19">
      <w:pPr>
        <w:pStyle w:val="NoSpacing"/>
        <w:spacing w:line="276" w:lineRule="auto"/>
        <w:rPr>
          <w:i/>
        </w:rPr>
      </w:pPr>
    </w:p>
    <w:p w14:paraId="5AFA85AB" w14:textId="7C26A1A6" w:rsidR="00602B7B" w:rsidRPr="008D3E19" w:rsidRDefault="00BC191E" w:rsidP="008D3E19">
      <w:pPr>
        <w:pStyle w:val="NoSpacing"/>
        <w:spacing w:line="276" w:lineRule="auto"/>
        <w:rPr>
          <w:i/>
        </w:rPr>
      </w:pPr>
      <w:r>
        <w:rPr>
          <w:i/>
        </w:rPr>
        <w:t xml:space="preserve">Marco jurídico nacional</w:t>
      </w:r>
    </w:p>
    <w:p w14:paraId="57E6E4A9" w14:textId="230342F8" w:rsidR="00D8085E" w:rsidRPr="00A92440" w:rsidRDefault="004336A6" w:rsidP="008D3E19">
      <w:pPr>
        <w:pStyle w:val="NoSpacing"/>
        <w:spacing w:line="276" w:lineRule="auto"/>
      </w:pPr>
      <w:r>
        <w:rPr>
          <w:i/>
        </w:rPr>
        <w:br/>
      </w:r>
      <w:r>
        <w:rPr>
          <w:color w:val="000000" w:themeColor="text1"/>
        </w:rPr>
        <w:t xml:space="preserve">El artículo 1 del Decreto de la Ley de mercancías relativo a la información alimentaria define un logotipo de elección de alimentos como un logotipo que facilita a los consumidores elegir alimentos que sean más saludables en comparación con alimentos similares en una categoría de productos.</w:t>
      </w:r>
      <w:r>
        <w:rPr>
          <w:color w:val="000000" w:themeColor="text1"/>
        </w:rPr>
        <w:t xml:space="preserve"> </w:t>
      </w:r>
      <w:r>
        <w:rPr>
          <w:color w:val="000000" w:themeColor="text1"/>
        </w:rPr>
        <w:t xml:space="preserve">De conformidad con el artículo 11 del Decreto de la Ley de mercancías relativo a la información alimentaria, en la comercialización de un alimento podrá utilizarse un logotipo de elección de alimentos, siempre que se cumplan las condiciones establecidas en dicho artículo.</w:t>
      </w:r>
      <w:r>
        <w:rPr>
          <w:color w:val="000000" w:themeColor="text1"/>
        </w:rPr>
        <w:t xml:space="preserve"> </w:t>
      </w:r>
      <w:r>
        <w:t xml:space="preserve">En 2021, está prevista una modificación del Decreto de la Ley de mercancías relativo a la información alimentaria, que ya no exige que la industria solicite la aprobación de un logotipo de elección de alimentos.</w:t>
      </w:r>
      <w:r>
        <w:rPr>
          <w:color w:val="333333"/>
        </w:rPr>
        <w:t xml:space="preserve"> </w:t>
      </w:r>
      <w:r>
        <w:t xml:space="preserve">En el momento de la redacción de la presente exposición de motivos, todavía</w:t>
      </w:r>
      <w:r>
        <w:rPr>
          <w:color w:val="333333"/>
        </w:rPr>
        <w:t xml:space="preserve"> no se había publicado en el Boletín Oficial la modificación del Decreto de la Ley de mercancías relativo a la información alimentaria</w:t>
      </w:r>
      <w:r>
        <w:t xml:space="preserve">.</w:t>
      </w:r>
      <w:r>
        <w:t xml:space="preserve"> </w:t>
      </w:r>
      <w:r>
        <w:t xml:space="preserve">El principio de reconocimiento mutuo implica que un Estado miembro de la UE no podrá prohibir la venta en su territorio de productos que se hayan comercializado legalmente en otro Estado miembro de la UE aduciendo que los productos no cumplen sus propias normativas nacionales.</w:t>
      </w:r>
      <w:r>
        <w:t xml:space="preserve"> </w:t>
      </w:r>
      <w:r>
        <w:t xml:space="preserve">Sin embargo, es importante que las mercancías procedentes de otro Estado miembro europeo ofrezcan al menos un nivel de protección equivalente.</w:t>
      </w:r>
      <w:r>
        <w:t xml:space="preserve"> </w:t>
      </w:r>
      <w:r>
        <w:t xml:space="preserve">Esta cláusula de reconocimiento mutuo figura en el artículo 13 </w:t>
      </w:r>
      <w:r>
        <w:rPr>
          <w:i/>
          <w:iCs/>
        </w:rPr>
        <w:t xml:space="preserve">quinquies</w:t>
      </w:r>
      <w:r>
        <w:t xml:space="preserve"> de la Ley de mercancías. La comercialización de mercancías originarias de otros Estados miembros europeos no está prohibida sobre la base de los requisitos establecidos en este Reglamento.</w:t>
      </w:r>
    </w:p>
    <w:p w14:paraId="4FDF04AE" w14:textId="77777777" w:rsidR="0073118A" w:rsidRPr="00CA0B75" w:rsidRDefault="0073118A" w:rsidP="008D3E19">
      <w:pPr>
        <w:pStyle w:val="NoSpacing"/>
        <w:spacing w:line="276" w:lineRule="auto"/>
        <w:rPr>
          <w:rFonts w:eastAsia="Times New Roman" w:cs="Arial"/>
          <w:b/>
          <w:color w:val="333333"/>
        </w:rPr>
      </w:pPr>
    </w:p>
    <w:p w14:paraId="39C36685" w14:textId="77777777" w:rsidR="007E23BC" w:rsidRPr="00CA0B75" w:rsidRDefault="007E23BC" w:rsidP="008D3E19">
      <w:pPr>
        <w:pStyle w:val="NoSpacing"/>
        <w:spacing w:line="276" w:lineRule="auto"/>
        <w:rPr>
          <w:b/>
          <w:color w:val="333333"/>
          <w:rFonts w:eastAsia="Times New Roman" w:cs="Arial"/>
        </w:rPr>
      </w:pPr>
      <w:r>
        <w:rPr>
          <w:b/>
          <w:color w:val="333333"/>
        </w:rPr>
        <w:t xml:space="preserve">2.</w:t>
      </w:r>
      <w:r>
        <w:rPr>
          <w:b/>
          <w:color w:val="333333"/>
        </w:rPr>
        <w:t xml:space="preserve"> </w:t>
      </w:r>
      <w:r>
        <w:rPr>
          <w:b/>
          <w:color w:val="333333"/>
        </w:rPr>
        <w:t xml:space="preserve">Impacto sobre la carga normativa</w:t>
      </w:r>
      <w:r>
        <w:rPr>
          <w:b/>
          <w:color w:val="333333"/>
        </w:rPr>
        <w:t xml:space="preserve"> </w:t>
      </w:r>
    </w:p>
    <w:p w14:paraId="1840D7F5" w14:textId="77777777" w:rsidR="007E23BC" w:rsidRDefault="007E23BC" w:rsidP="008D3E19">
      <w:pPr>
        <w:pStyle w:val="NoSpacing"/>
        <w:spacing w:line="276" w:lineRule="auto"/>
        <w:rPr>
          <w:rFonts w:eastAsia="Times New Roman" w:cs="Arial"/>
          <w:b/>
          <w:color w:val="333333"/>
        </w:rPr>
      </w:pPr>
    </w:p>
    <w:p w14:paraId="0AA98B1A" w14:textId="3A78736A" w:rsidR="00130455" w:rsidRPr="00B4175F" w:rsidRDefault="00B4175F" w:rsidP="008D3E19">
      <w:pPr>
        <w:pStyle w:val="NoSpacing"/>
        <w:spacing w:line="276" w:lineRule="auto"/>
        <w:rPr>
          <w:color w:val="333333"/>
          <w:rFonts w:eastAsia="Times New Roman" w:cs="Arial"/>
        </w:rPr>
      </w:pPr>
      <w:r>
        <w:rPr>
          <w:color w:val="333333"/>
        </w:rPr>
        <w:t xml:space="preserve">El Consejo asesor sobre la carga normativa (ATR, por sus siglas en neerlandés) no eligió el expediente para un dictamen formal, ya que no incide en la carga normativa de los ciudadanos y las empresas.</w:t>
      </w:r>
      <w:r>
        <w:rPr>
          <w:color w:val="333333"/>
        </w:rPr>
        <w:br/>
      </w:r>
    </w:p>
    <w:p w14:paraId="254A27A8" w14:textId="77777777" w:rsidR="009D6971" w:rsidRDefault="007E23BC" w:rsidP="008D3E19">
      <w:pPr>
        <w:pStyle w:val="NoSpacing"/>
        <w:spacing w:line="276" w:lineRule="auto"/>
        <w:rPr>
          <w:b/>
          <w:color w:val="333333"/>
          <w:rFonts w:eastAsia="Times New Roman" w:cs="Arial"/>
        </w:rPr>
      </w:pPr>
      <w:r>
        <w:rPr>
          <w:b/>
          <w:color w:val="333333"/>
        </w:rPr>
        <w:t xml:space="preserve">3.</w:t>
      </w:r>
      <w:r>
        <w:rPr>
          <w:b/>
          <w:color w:val="333333"/>
        </w:rPr>
        <w:t xml:space="preserve"> </w:t>
      </w:r>
      <w:r>
        <w:rPr>
          <w:b/>
          <w:color w:val="333333"/>
        </w:rPr>
        <w:t xml:space="preserve">Consulta periódica sobre la Ley de mercancías</w:t>
      </w:r>
    </w:p>
    <w:p w14:paraId="28E02F40" w14:textId="77777777" w:rsidR="0069144E" w:rsidRDefault="0069144E" w:rsidP="008D3E19">
      <w:pPr>
        <w:pStyle w:val="NoSpacing"/>
        <w:spacing w:line="276" w:lineRule="auto"/>
        <w:rPr>
          <w:rFonts w:eastAsia="Times New Roman" w:cs="Arial"/>
          <w:b/>
          <w:color w:val="333333"/>
        </w:rPr>
      </w:pPr>
    </w:p>
    <w:p w14:paraId="3B816E36" w14:textId="77777777" w:rsidR="00CA0B75" w:rsidRPr="00CA0B75" w:rsidRDefault="009D6971" w:rsidP="008D3E19">
      <w:pPr>
        <w:pStyle w:val="NoSpacing"/>
        <w:spacing w:line="276" w:lineRule="auto"/>
        <w:rPr>
          <w:b/>
          <w:color w:val="333333"/>
          <w:rFonts w:eastAsia="Times New Roman" w:cs="Arial"/>
        </w:rPr>
      </w:pPr>
      <w:r>
        <w:t xml:space="preserve">Este proyecto de Reglamento se presentó a los participantes del grupo de consulta periódica sobre la Ley de mercancías (ROW, por sus siglas en neerlandés)</w:t>
      </w:r>
      <w:r w:rsidRPr="00B658D6">
        <w:rPr>
          <w:bCs/>
          <w:vertAlign w:val="superscript"/>
        </w:rPr>
        <w:footnoteReference w:id="5"/>
      </w:r>
      <w:r>
        <w:t xml:space="preserve">.</w:t>
      </w:r>
      <w:r>
        <w:t xml:space="preserve"> </w:t>
      </w:r>
      <w:r>
        <w:rPr>
          <w:b/>
        </w:rPr>
        <w:t xml:space="preserve">[Por determinar]</w:t>
      </w:r>
    </w:p>
    <w:p w14:paraId="6F6DDDCA" w14:textId="77777777" w:rsidR="00CA0B75" w:rsidRPr="00CA0B75" w:rsidRDefault="00CA0B75" w:rsidP="008D3E19">
      <w:pPr>
        <w:pStyle w:val="NoSpacing"/>
        <w:spacing w:line="276" w:lineRule="auto"/>
        <w:rPr>
          <w:rFonts w:eastAsia="Times New Roman" w:cs="Arial"/>
          <w:b/>
          <w:color w:val="333333"/>
        </w:rPr>
      </w:pPr>
    </w:p>
    <w:p w14:paraId="64E275DB" w14:textId="77777777" w:rsidR="0069144E" w:rsidRDefault="007E23BC" w:rsidP="008E3830">
      <w:pPr>
        <w:pStyle w:val="NoSpacing"/>
        <w:keepNext/>
        <w:spacing w:line="276" w:lineRule="auto"/>
        <w:rPr>
          <w:b/>
          <w:color w:val="333333"/>
          <w:rFonts w:eastAsia="Times New Roman" w:cs="Arial"/>
        </w:rPr>
      </w:pPr>
      <w:r>
        <w:rPr>
          <w:b/>
          <w:color w:val="333333"/>
        </w:rPr>
        <w:t xml:space="preserve">4.</w:t>
      </w:r>
      <w:r>
        <w:rPr>
          <w:b/>
          <w:color w:val="333333"/>
        </w:rPr>
        <w:t xml:space="preserve"> </w:t>
      </w:r>
      <w:r>
        <w:rPr>
          <w:b/>
          <w:color w:val="333333"/>
        </w:rPr>
        <w:t xml:space="preserve">Aplicabilidad y viabilidad</w:t>
      </w:r>
    </w:p>
    <w:p w14:paraId="5ED04CEA" w14:textId="77777777" w:rsidR="00CA0B75" w:rsidRPr="00CA0B75" w:rsidRDefault="002A0E04" w:rsidP="008D3E19">
      <w:pPr>
        <w:pStyle w:val="NoSpacing"/>
        <w:spacing w:line="276" w:lineRule="auto"/>
        <w:rPr>
          <w:b/>
          <w:color w:val="333333"/>
          <w:rFonts w:eastAsia="Times New Roman" w:cs="Arial"/>
        </w:rPr>
      </w:pPr>
      <w:r>
        <w:rPr>
          <w:color w:val="333333"/>
          <w:b/>
        </w:rPr>
        <w:br/>
      </w:r>
      <w:r>
        <w:rPr>
          <w:color w:val="333333"/>
        </w:rPr>
        <w:t xml:space="preserve">El proyecto de este Reglamento ha sido evaluado por la Autoridad neerlandesa de seguridad alimentaria y de productos de consumo en términos de aplicabilidad, viabilidad y protección contra el fraude.</w:t>
      </w:r>
      <w:r>
        <w:rPr>
          <w:color w:val="333333"/>
          <w:b/>
        </w:rPr>
        <w:t xml:space="preserve"> </w:t>
      </w:r>
      <w:r>
        <w:rPr>
          <w:color w:val="333333"/>
          <w:b/>
        </w:rPr>
        <w:t xml:space="preserve">[Por determinar]</w:t>
      </w:r>
      <w:r>
        <w:rPr>
          <w:color w:val="333333"/>
          <w:b/>
        </w:rPr>
        <w:t xml:space="preserve"> </w:t>
      </w:r>
    </w:p>
    <w:p w14:paraId="78239E99" w14:textId="77777777" w:rsidR="00CA0B75" w:rsidRPr="00CA0B75" w:rsidRDefault="00CA0B75" w:rsidP="008D3E19">
      <w:pPr>
        <w:pStyle w:val="NoSpacing"/>
        <w:spacing w:line="276" w:lineRule="auto"/>
        <w:rPr>
          <w:rFonts w:eastAsia="Times New Roman" w:cs="Arial"/>
          <w:b/>
          <w:color w:val="333333"/>
        </w:rPr>
      </w:pPr>
    </w:p>
    <w:p w14:paraId="09883B83" w14:textId="77777777" w:rsidR="00CA0B75" w:rsidRDefault="007E23BC" w:rsidP="008D3E19">
      <w:pPr>
        <w:pStyle w:val="NoSpacing"/>
        <w:spacing w:line="276" w:lineRule="auto"/>
        <w:rPr>
          <w:b/>
          <w:color w:val="333333"/>
          <w:rFonts w:eastAsia="Times New Roman" w:cs="Arial"/>
        </w:rPr>
      </w:pPr>
      <w:r>
        <w:rPr>
          <w:b/>
          <w:color w:val="333333"/>
        </w:rPr>
        <w:t xml:space="preserve">5.</w:t>
      </w:r>
      <w:r>
        <w:rPr>
          <w:b/>
          <w:color w:val="333333"/>
        </w:rPr>
        <w:t xml:space="preserve"> </w:t>
      </w:r>
      <w:r>
        <w:rPr>
          <w:b/>
          <w:color w:val="333333"/>
        </w:rPr>
        <w:t xml:space="preserve">Notificación</w:t>
      </w:r>
      <w:r>
        <w:rPr>
          <w:b/>
          <w:color w:val="333333"/>
        </w:rPr>
        <w:t xml:space="preserve"> </w:t>
      </w:r>
    </w:p>
    <w:p w14:paraId="4A5FC1AB" w14:textId="77777777" w:rsidR="008E7EEA" w:rsidRDefault="008E7EEA" w:rsidP="008D3E19">
      <w:pPr>
        <w:pStyle w:val="NoSpacing"/>
        <w:spacing w:line="276" w:lineRule="auto"/>
        <w:rPr>
          <w:rFonts w:eastAsia="Times New Roman" w:cs="Arial"/>
          <w:b/>
          <w:color w:val="333333"/>
        </w:rPr>
      </w:pPr>
    </w:p>
    <w:p w14:paraId="569595FC" w14:textId="77777777" w:rsidR="006C4D06" w:rsidRDefault="006C4D06" w:rsidP="006C4D06">
      <w:pPr>
        <w:pStyle w:val="NoSpacing"/>
        <w:spacing w:line="276" w:lineRule="auto"/>
        <w:rPr>
          <w:color w:val="333333"/>
          <w:rFonts w:eastAsia="Times New Roman" w:cs="Arial"/>
        </w:rPr>
      </w:pPr>
      <w:r>
        <w:rPr>
          <w:color w:val="333333"/>
        </w:rPr>
        <w:t xml:space="preserve">El Reglamento (CE) n.º 1924/2006 del Parlamento Europeo y del Consejo, de 20 de diciembre de 2006, relativo a las declaraciones nutricionales y de propiedades saludables en los alimentos (DO L 404 de 2006) (en adelante, «Reglamento relativo a las declaraciones») establece los principios generales para todas las declaraciones relativas a los productos alimenticios.</w:t>
      </w:r>
      <w:r>
        <w:rPr>
          <w:color w:val="333333"/>
        </w:rPr>
        <w:t xml:space="preserve"> </w:t>
      </w:r>
      <w:r>
        <w:rPr>
          <w:color w:val="333333"/>
        </w:rPr>
        <w:t xml:space="preserve">El logotipo de elección de alimentos Nutri-Score se considerará una declaración nutricional con arreglo al artículo 2, apartado 2, punto 4, de este Reglamento.</w:t>
      </w:r>
      <w:r>
        <w:rPr>
          <w:color w:val="333333"/>
        </w:rPr>
        <w:t xml:space="preserve"> </w:t>
      </w:r>
      <w:r>
        <w:rPr>
          <w:color w:val="333333"/>
        </w:rPr>
        <w:t xml:space="preserve">El artículo 8, apartado 1, del Reglamento relativo a las declaraciones solo permite las declaraciones nutricionales enumeradas en el anexo de dicho Reglamento.</w:t>
      </w:r>
      <w:r>
        <w:rPr>
          <w:color w:val="333333"/>
        </w:rPr>
        <w:t xml:space="preserve"> </w:t>
      </w:r>
      <w:r>
        <w:rPr>
          <w:color w:val="333333"/>
        </w:rPr>
        <w:t xml:space="preserve">Estas declaraciones nutricionales se referirán siempre únicamente a la cantidad de energía de un alimento o a la cantidad de una sustancia o de un nutriente.</w:t>
      </w:r>
      <w:r>
        <w:rPr>
          <w:color w:val="333333"/>
        </w:rPr>
        <w:t xml:space="preserve"> </w:t>
      </w:r>
      <w:r>
        <w:rPr>
          <w:color w:val="333333"/>
        </w:rPr>
        <w:t xml:space="preserve">El logotipo de elección de alimentos Nutri-Score no es adecuado para su inclusión en este anexo: al calcular el Nutri-Score, se tiene en cuenta toda la composición de un alimento.</w:t>
      </w:r>
      <w:r>
        <w:rPr>
          <w:color w:val="333333"/>
        </w:rPr>
        <w:t xml:space="preserve"> </w:t>
      </w:r>
      <w:r>
        <w:rPr>
          <w:color w:val="333333"/>
        </w:rPr>
        <w:t xml:space="preserve">El artículo 23 del Reglamento relativo a las declaraciones exige a los Estados miembros que notifiquen el uso de declaraciones en su territorio si tales declaraciones no se ajustan a lo dispuesto en dicho Reglamento.</w:t>
      </w:r>
    </w:p>
    <w:p w14:paraId="43A7CEB8" w14:textId="77777777" w:rsidR="006C4D06" w:rsidRDefault="006C4D06" w:rsidP="006C4D06">
      <w:pPr>
        <w:pStyle w:val="NoSpacing"/>
        <w:spacing w:line="276" w:lineRule="auto"/>
        <w:rPr>
          <w:rFonts w:eastAsia="Times New Roman" w:cs="Arial"/>
          <w:color w:val="333333"/>
        </w:rPr>
      </w:pPr>
    </w:p>
    <w:p w14:paraId="17B25172" w14:textId="77777777" w:rsidR="006C4D06" w:rsidRDefault="006C4D06" w:rsidP="006C4D06">
      <w:pPr>
        <w:pStyle w:val="NoSpacing"/>
        <w:spacing w:line="276" w:lineRule="auto"/>
        <w:rPr>
          <w:color w:val="333333"/>
          <w:rFonts w:eastAsia="Times New Roman" w:cs="Arial"/>
        </w:rPr>
      </w:pPr>
      <w:r>
        <w:rPr>
          <w:color w:val="333333"/>
        </w:rPr>
        <w:t xml:space="preserve">A fin de proteger una información adecuada a los consumidores, el artículo 36 del Reglamento (UE) n.º 1169/2011 del Parlamento Europeo y del Consejo, de 25 de octubre de 2011, sobre la información alimentaria facilitada al consumidor</w:t>
      </w:r>
      <w:r>
        <w:rPr>
          <w:rStyle w:val="FootnoteReference"/>
          <w:rFonts w:eastAsia="Times New Roman" w:cs="Arial"/>
          <w:color w:val="333333"/>
        </w:rPr>
        <w:footnoteReference w:id="6"/>
      </w:r>
      <w:r>
        <w:rPr>
          <w:color w:val="333333"/>
        </w:rPr>
        <w:t xml:space="preserve"> exige que la información alimentaria voluntaria cumpla una serie de requisitos.</w:t>
      </w:r>
      <w:r>
        <w:rPr>
          <w:color w:val="333333"/>
        </w:rPr>
        <w:t xml:space="preserve"> </w:t>
      </w:r>
      <w:r>
        <w:rPr>
          <w:color w:val="333333"/>
        </w:rPr>
        <w:t xml:space="preserve">También en este contexto, se ha informado a la Comisión del texto del presente Reglamento.</w:t>
      </w:r>
      <w:r>
        <w:rPr>
          <w:color w:val="333333"/>
        </w:rPr>
        <w:t xml:space="preserve"> </w:t>
      </w:r>
    </w:p>
    <w:p w14:paraId="2EEB4BC5" w14:textId="77777777" w:rsidR="006C4D06" w:rsidRDefault="006C4D06" w:rsidP="008D3E19">
      <w:pPr>
        <w:pStyle w:val="NoSpacing"/>
        <w:spacing w:line="276" w:lineRule="auto"/>
        <w:rPr>
          <w:rFonts w:eastAsia="Times New Roman" w:cs="Arial"/>
          <w:b/>
          <w:color w:val="333333"/>
        </w:rPr>
      </w:pPr>
    </w:p>
    <w:p w14:paraId="13C697BD" w14:textId="77777777" w:rsidR="008E7EEA" w:rsidRPr="00CA0B75" w:rsidRDefault="008E7EEA" w:rsidP="008D3E19">
      <w:pPr>
        <w:pStyle w:val="NoSpacing"/>
        <w:spacing w:line="276" w:lineRule="auto"/>
        <w:rPr>
          <w:b/>
          <w:color w:val="333333"/>
          <w:rFonts w:eastAsia="Times New Roman" w:cs="Arial"/>
        </w:rPr>
      </w:pPr>
      <w:r>
        <w:t xml:space="preserve">El proyecto de este Reglamento se notificó a la Comisión Europea el [fecha] para satisfacer </w:t>
      </w:r>
      <w:r>
        <w:rPr>
          <w:b/>
        </w:rPr>
        <w:t xml:space="preserve">[por determinar]</w:t>
      </w:r>
      <w:r>
        <w:t xml:space="preserve"> tras la notificación </w:t>
      </w:r>
      <w:r>
        <w:rPr>
          <w:b/>
        </w:rPr>
        <w:t xml:space="preserve">[por determinar]</w:t>
      </w:r>
      <w:r>
        <w:t xml:space="preserve">.</w:t>
      </w:r>
    </w:p>
    <w:p w14:paraId="1EB1823F" w14:textId="1C1F97BC" w:rsidR="008C7083" w:rsidRPr="00B658D6" w:rsidRDefault="00915D8D">
      <w:pPr>
        <w:pStyle w:val="NoSpacing"/>
        <w:spacing w:line="276" w:lineRule="auto"/>
        <w:rPr>
          <w:b/>
          <w:bCs/>
        </w:rPr>
      </w:pPr>
      <w:r>
        <w:rPr>
          <w:color w:val="333333"/>
        </w:rPr>
        <w:br/>
      </w:r>
    </w:p>
    <w:p w14:paraId="1ADE6D80" w14:textId="77777777" w:rsidR="00647286" w:rsidRDefault="00647286" w:rsidP="008D3E19">
      <w:pPr>
        <w:pStyle w:val="NoSpacing"/>
        <w:spacing w:line="276" w:lineRule="auto"/>
        <w:rPr>
          <w:bCs/>
        </w:rPr>
      </w:pPr>
    </w:p>
    <w:p w14:paraId="621B8D55" w14:textId="77777777" w:rsidR="003670DB" w:rsidRDefault="003670DB" w:rsidP="008D3E19">
      <w:pPr>
        <w:pStyle w:val="NoSpacing"/>
        <w:spacing w:line="276" w:lineRule="auto"/>
        <w:rPr>
          <w:b/>
          <w:bCs/>
        </w:rPr>
      </w:pPr>
    </w:p>
    <w:sectPr w:rsidR="003670DB">
      <w:headerReference w:type="default" r:id="rId8"/>
      <w:headerReference w:type="first" r:id="rId9"/>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13A5" w14:textId="77777777" w:rsidR="00631A11" w:rsidRDefault="00631A11">
      <w:pPr>
        <w:spacing w:line="240" w:lineRule="auto"/>
      </w:pPr>
      <w:r>
        <w:separator/>
      </w:r>
    </w:p>
  </w:endnote>
  <w:endnote w:type="continuationSeparator" w:id="0">
    <w:p w14:paraId="2661EBC7" w14:textId="77777777" w:rsidR="00631A11" w:rsidRDefault="0063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26377" w14:textId="77777777" w:rsidR="00631A11" w:rsidRDefault="00631A11">
      <w:pPr>
        <w:spacing w:line="240" w:lineRule="auto"/>
      </w:pPr>
      <w:r>
        <w:separator/>
      </w:r>
    </w:p>
  </w:footnote>
  <w:footnote w:type="continuationSeparator" w:id="0">
    <w:p w14:paraId="37F9A070" w14:textId="77777777" w:rsidR="00631A11" w:rsidRDefault="00631A11">
      <w:pPr>
        <w:spacing w:line="240" w:lineRule="auto"/>
      </w:pPr>
      <w:r>
        <w:continuationSeparator/>
      </w:r>
    </w:p>
  </w:footnote>
  <w:footnote w:id="1">
    <w:p w14:paraId="08612ED2" w14:textId="77777777" w:rsidR="00125CD6" w:rsidRDefault="00125CD6">
      <w:pPr>
        <w:pStyle w:val="FootnoteText"/>
      </w:pPr>
      <w:r>
        <w:rPr>
          <w:rStyle w:val="FootnoteReference"/>
        </w:rPr>
        <w:footnoteRef/>
      </w:r>
      <w:r>
        <w:t xml:space="preserve"> </w:t>
      </w:r>
      <w:r>
        <w:rPr>
          <w:sz w:val="16"/>
          <w:rFonts w:ascii="Verdana" w:hAnsi="Verdana"/>
        </w:rPr>
        <w:t xml:space="preserve">Anexo de los Documentos Parlamentarios II, 2018/19, 32793, n.º 339.</w:t>
      </w:r>
    </w:p>
  </w:footnote>
  <w:footnote w:id="2">
    <w:p w14:paraId="134DD927" w14:textId="0F382223" w:rsidR="00A978BD" w:rsidRDefault="00A978BD">
      <w:pPr>
        <w:pStyle w:val="FootnoteText"/>
      </w:pPr>
      <w:r>
        <w:rPr>
          <w:rStyle w:val="FootnoteReference"/>
        </w:rPr>
        <w:footnoteRef/>
      </w:r>
      <w:r>
        <w:rPr>
          <w:sz w:val="16"/>
          <w:rFonts w:ascii="Verdana" w:hAnsi="Verdana"/>
        </w:rPr>
        <w:t xml:space="preserve"> </w:t>
      </w:r>
      <w:r>
        <w:rPr>
          <w:sz w:val="16"/>
          <w:rFonts w:ascii="Verdana" w:hAnsi="Verdana"/>
        </w:rPr>
        <w:t xml:space="preserve">Motivaction, </w:t>
      </w:r>
      <w:r>
        <w:rPr>
          <w:sz w:val="16"/>
          <w:i/>
          <w:rFonts w:ascii="Verdana" w:hAnsi="Verdana"/>
        </w:rPr>
        <w:t xml:space="preserve">Efectividad de los logotipos de tres logotipos de elección de alimentos</w:t>
      </w:r>
      <w:r>
        <w:rPr>
          <w:sz w:val="16"/>
          <w:rFonts w:ascii="Verdana" w:hAnsi="Verdana"/>
        </w:rPr>
        <w:t xml:space="preserve">, 30 de octubre de 2019. Puede consultarse en el siguiente enlace: </w:t>
      </w:r>
      <w:hyperlink r:id="rId1"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3">
    <w:p w14:paraId="2C905CC0" w14:textId="778258C7" w:rsidR="00A978BD" w:rsidRDefault="00A978BD">
      <w:pPr>
        <w:pStyle w:val="FootnoteText"/>
      </w:pPr>
      <w:r>
        <w:rPr>
          <w:rStyle w:val="FootnoteReference"/>
        </w:rPr>
        <w:footnoteRef/>
      </w:r>
      <w:r>
        <w:t xml:space="preserve"> </w:t>
      </w:r>
      <w:r>
        <w:rPr>
          <w:sz w:val="16"/>
          <w:rFonts w:ascii="Verdana" w:hAnsi="Verdana"/>
        </w:rPr>
        <w:t xml:space="preserve">Instituto Nacional de Salud Pública y Medio Ambiente (RIVM) y Centro de Nutrición, </w:t>
      </w:r>
      <w:r>
        <w:rPr>
          <w:sz w:val="16"/>
          <w:i/>
          <w:rFonts w:ascii="Verdana" w:hAnsi="Verdana"/>
        </w:rPr>
        <w:t xml:space="preserve">Estudio documental de logotipos de elección de alimentos en el punto de mira</w:t>
      </w:r>
      <w:r>
        <w:rPr>
          <w:sz w:val="16"/>
          <w:rFonts w:ascii="Verdana" w:hAnsi="Verdana"/>
        </w:rPr>
        <w:t xml:space="preserve">, 28 de noviembre de 2019.</w:t>
      </w:r>
      <w:r>
        <w:rPr>
          <w:sz w:val="16"/>
          <w:rFonts w:ascii="Verdana" w:hAnsi="Verdana"/>
        </w:rPr>
        <w:t xml:space="preserve"> </w:t>
      </w:r>
      <w:r>
        <w:rPr>
          <w:sz w:val="16"/>
          <w:rFonts w:ascii="Verdana" w:hAnsi="Verdana"/>
        </w:rPr>
        <w:t xml:space="preserve">Puede consultarse en el siguiente enlace: </w:t>
      </w:r>
      <w:hyperlink r:id="rId2" w:history="1">
        <w:r>
          <w:rPr>
            <w:rStyle w:val="Hyperlink"/>
            <w:sz w:val="16"/>
            <w:rFonts w:ascii="Verdana" w:hAnsi="Verdana"/>
          </w:rPr>
          <w:t xml:space="preserve">https://www.rijksoverheid.nl/</w:t>
        </w:r>
      </w:hyperlink>
      <w:r>
        <w:rPr>
          <w:sz w:val="16"/>
          <w:rFonts w:ascii="Verdana" w:hAnsi="Verdana"/>
        </w:rPr>
        <w:t xml:space="preserve">.</w:t>
      </w:r>
      <w:r>
        <w:t xml:space="preserve"> </w:t>
      </w:r>
    </w:p>
  </w:footnote>
  <w:footnote w:id="4">
    <w:p w14:paraId="3942F257" w14:textId="77777777" w:rsidR="00125CD6" w:rsidRDefault="00125CD6">
      <w:pPr>
        <w:pStyle w:val="FootnoteText"/>
      </w:pPr>
      <w:r>
        <w:rPr>
          <w:rStyle w:val="FootnoteReference"/>
        </w:rPr>
        <w:footnoteRef/>
      </w:r>
      <w:r>
        <w:rPr>
          <w:sz w:val="16"/>
          <w:rFonts w:ascii="Verdana" w:hAnsi="Verdana"/>
        </w:rPr>
        <w:t xml:space="preserve">Documentos Parlamentarios II 2019/20, 32793, n.º 459.</w:t>
      </w:r>
    </w:p>
  </w:footnote>
  <w:footnote w:id="5">
    <w:p w14:paraId="5857BD1C" w14:textId="77777777" w:rsidR="009D6971" w:rsidRPr="006B20B3" w:rsidRDefault="009D6971" w:rsidP="009D6971">
      <w:pPr>
        <w:pStyle w:val="FootnoteText"/>
        <w:rPr>
          <w:sz w:val="16"/>
          <w:szCs w:val="16"/>
          <w:rFonts w:ascii="Verdana" w:hAnsi="Verdana"/>
        </w:rPr>
      </w:pPr>
      <w:r>
        <w:rPr>
          <w:rStyle w:val="FootnoteReference"/>
          <w:rFonts w:ascii="Verdana" w:hAnsi="Verdana"/>
          <w:sz w:val="16"/>
          <w:szCs w:val="16"/>
        </w:rPr>
        <w:footnoteRef/>
      </w:r>
      <w:r>
        <w:rPr>
          <w:sz w:val="16"/>
          <w:rFonts w:ascii="Verdana" w:hAnsi="Verdana"/>
        </w:rPr>
        <w:t xml:space="preserve"> El grupo de consulta periódica sobre la Ley de mercancías está compuesto por representantes de empresas (industria y comercio), consumidores, ministerios (en particular, el Ministerio de Sanidad, Bienestar y Deporte, y el Ministerio de Agricultura, Naturaleza y Calidad Alimentaria) y la Autoridad neerlandesa de seguridad alimentaria y de productos de consumo (NVWA, por sus siglas en neerlandés).</w:t>
      </w:r>
    </w:p>
  </w:footnote>
  <w:footnote w:id="6">
    <w:p w14:paraId="38FEBC48" w14:textId="77777777" w:rsidR="006C4D06" w:rsidRDefault="006C4D06" w:rsidP="006C4D06">
      <w:pPr>
        <w:pStyle w:val="FootnoteText"/>
      </w:pPr>
      <w:r>
        <w:rPr>
          <w:rStyle w:val="FootnoteReference"/>
        </w:rPr>
        <w:footnoteRef/>
      </w:r>
      <w:r>
        <w:t xml:space="preserve"> </w:t>
      </w:r>
      <w:r>
        <w:rPr>
          <w:sz w:val="16"/>
          <w:rFonts w:ascii="Verdana" w:hAnsi="Verdana"/>
        </w:rPr>
        <w:t xml:space="preserve">Título completo: </w:t>
      </w:r>
      <w:r>
        <w:rPr>
          <w:sz w:val="16"/>
          <w:color w:val="333333"/>
          <w:rFonts w:ascii="Verdana" w:hAnsi="Verdana"/>
        </w:rPr>
        <w:t xml:space="preserve">Reglamento (UE) n.º 1169/2011 del Parlamento Europeo y del Consejo, de 25 de octubre de 2011, sobre la información alimentaria facilitada al consumidor y por el que se modifican los Reglamentos (CE) n.º 1924/2006 y (CE) n.º 1925/2006 del Parlamento Europeo y del Consejo, y por el que se derogan la Directiva 87/250/CEE de la Comisión, la Directiva 90/496/CEE del Consejo, la Directiva 1999/10/CE de la Comisión, la Directiva 2000/13/CE del Parlamento Europeo y del Consejo, las Directivas 2002/67/CE y 2008/5/CE de la Comisión, y el Reglamento (CE) n.º 608/2004 de la Comisión (DO L 304 de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3F9A" w14:textId="77777777" w:rsidR="001D3DA3" w:rsidRDefault="00AD598F">
    <w:r>
      <mc:AlternateContent>
        <mc:Choice Requires="wps">
          <w:drawing>
            <wp:anchor distT="0" distB="0" distL="0" distR="0" simplePos="0" relativeHeight="251652608" behindDoc="0" locked="1" layoutInCell="1" allowOverlap="1" wp14:anchorId="0A4C7470" wp14:editId="321BAFE6">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65F02A1" w14:textId="77777777" w:rsidR="002A39A6" w:rsidRDefault="002A39A6"/>
                      </w:txbxContent>
                    </wps:txbx>
                    <wps:bodyPr vert="horz" wrap="square" lIns="0" tIns="0" rIns="0" bIns="0" anchor="t" anchorCtr="0"/>
                  </wps:wsp>
                </a:graphicData>
              </a:graphic>
            </wp:anchor>
          </w:drawing>
        </mc:Choice>
        <mc:Fallback>
          <w:pict>
            <v:shapetype w14:anchorId="0A4C7470"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Cfz+uPpgEAADMDAAAOAAAAAAAAAAAAAAAAAC4CAABkcnMvZTJvRG9jLnhtbFBLAQIt&#10;ABQABgAIAAAAIQDEEFHe4gAAAA0BAAAPAAAAAAAAAAAAAAAAAAAEAABkcnMvZG93bnJldi54bWxQ&#10;SwUGAAAAAAQABADzAAAADwUAAAAA&#10;" filled="f" stroked="f">
              <v:textbox inset="0,0,0,0">
                <w:txbxContent>
                  <w:p w14:paraId="065F02A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3632" behindDoc="0" locked="1" layoutInCell="1" allowOverlap="1" wp14:anchorId="6B37E1C5" wp14:editId="59DD2CE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BE5F1" w14:textId="559A626A" w:rsidR="001D3DA3" w:rsidRDefault="00AD598F">
                          <w:pPr>
                            <w:pStyle w:val="StandaardReferentiegegevens"/>
                          </w:pPr>
                          <w:r>
                            <w:t xml:space="preserve">Página </w:t>
                          </w:r>
                          <w:r>
                            <w:fldChar w:fldCharType="begin"/>
                          </w:r>
                          <w:r>
                            <w:instrText>PAGE</w:instrText>
                          </w:r>
                          <w:r>
                            <w:fldChar w:fldCharType="separate"/>
                          </w:r>
                          <w:r w:rsidR="002A4E62">
                            <w:t>4</w:t>
                          </w:r>
                          <w:r>
                            <w:fldChar w:fldCharType="end"/>
                          </w:r>
                          <w:r>
                            <w:t xml:space="preserve"> de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6B37E1C5" id="Paginanummer_3" o:spid="_x0000_s1027" type="#_x0000_t202" style="position:absolute;margin-left:464.85pt;margin-top:805pt;width:99.2pt;height:14.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t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F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O2ehG2sAQAAPgMAAA4AAAAAAAAAAAAAAAAALgIAAGRycy9lMm9Eb2MueG1s&#10;UEsBAi0AFAAGAAgAAAAhAOCM6tfhAAAADgEAAA8AAAAAAAAAAAAAAAAABgQAAGRycy9kb3ducmV2&#10;LnhtbFBLBQYAAAAABAAEAPMAAAAUBQAAAAA=&#10;" filled="f" stroked="f">
              <v:textbox inset="0,0,0,0">
                <w:txbxContent>
                  <w:p w14:paraId="0FEBE5F1" w14:textId="559A626A" w:rsidR="001D3DA3" w:rsidRDefault="00AD598F">
                    <w:pPr>
                      <w:pStyle w:val="StandaardReferentiegegevens"/>
                    </w:pPr>
                    <w:r>
                      <w:t xml:space="preserve">Página </w:t>
                    </w:r>
                    <w:r>
                      <w:fldChar w:fldCharType="begin"/>
                    </w:r>
                    <w:r>
                      <w:instrText>PAGE</w:instrText>
                    </w:r>
                    <w:r>
                      <w:fldChar w:fldCharType="separate"/>
                    </w:r>
                    <w:r w:rsidR="002A4E62">
                      <w:t>4</w:t>
                    </w:r>
                    <w:r>
                      <w:fldChar w:fldCharType="end"/>
                    </w:r>
                    <w:r>
                      <w:t xml:space="preserve"> de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B68C" w14:textId="4E299139" w:rsidR="001D3DA3" w:rsidRDefault="008E3830">
    <w:pPr>
      <w:spacing w:after="6746" w:line="14" w:lineRule="exact"/>
    </w:pPr>
    <w:r>
      <mc:AlternateContent>
        <mc:Choice Requires="wps">
          <w:drawing>
            <wp:anchor distT="0" distB="0" distL="114300" distR="114300" simplePos="0" relativeHeight="251662848" behindDoc="0" locked="0" layoutInCell="1" allowOverlap="1" wp14:anchorId="2BB507A8" wp14:editId="35A3B021">
              <wp:simplePos x="0" y="0"/>
              <wp:positionH relativeFrom="column">
                <wp:posOffset>3023870</wp:posOffset>
              </wp:positionH>
              <wp:positionV relativeFrom="paragraph">
                <wp:posOffset>828675</wp:posOffset>
              </wp:positionV>
              <wp:extent cx="2299335" cy="466725"/>
              <wp:effectExtent l="0" t="0" r="5715" b="9525"/>
              <wp:wrapNone/>
              <wp:docPr id="13" name="Text Box 13"/>
              <wp:cNvGraphicFramePr/>
              <a:graphic xmlns:a="http://schemas.openxmlformats.org/drawingml/2006/main">
                <a:graphicData uri="http://schemas.microsoft.com/office/word/2010/wordprocessingShape">
                  <wps:wsp>
                    <wps:cNvSpPr txBox="1"/>
                    <wps:spPr>
                      <a:xfrm>
                        <a:off x="0" y="0"/>
                        <a:ext cx="2299335" cy="466725"/>
                      </a:xfrm>
                      <a:prstGeom prst="rect">
                        <a:avLst/>
                      </a:prstGeom>
                      <a:solidFill>
                        <a:schemeClr val="lt1"/>
                      </a:solidFill>
                      <a:ln w="6350">
                        <a:noFill/>
                      </a:ln>
                    </wps:spPr>
                    <wps:txbx>
                      <w:txbxContent>
                        <w:p w14:paraId="79769891" w14:textId="5BFF1079" w:rsidR="008E3830" w:rsidRPr="008E3830" w:rsidRDefault="008E3830">
                          <w:pPr>
                            <w:rPr>
                              <w:b/>
                              <w:bCs/>
                            </w:rPr>
                          </w:pPr>
                          <w:r>
                            <w:rPr>
                              <w:b/>
                            </w:rPr>
                            <w:t xml:space="preserve">Ministerio de Sanidad, Bienestar y Deporte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B507A8" id="_x0000_t202" coordsize="21600,21600" o:spt="202" path="m,l,21600r21600,l21600,xe">
              <v:stroke joinstyle="miter"/>
              <v:path gradientshapeok="t" o:connecttype="rect"/>
            </v:shapetype>
            <v:shape id="Text Box 13" o:spid="_x0000_s1028" type="#_x0000_t202" style="position:absolute;margin-left:238.1pt;margin-top:65.25pt;width:181.05pt;height:36.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" fillcolor="white [3201]" stroked="f" strokeweight=".5pt">
              <v:textbox>
                <w:txbxContent>
                  <w:p w14:paraId="79769891" w14:textId="5BFF1079" w:rsidR="008E3830" w:rsidRPr="008E3830" w:rsidRDefault="008E3830">
                    <w:pPr>
                      <w:rPr>
                        <w:b/>
                        <w:bCs/>
                      </w:rPr>
                    </w:pPr>
                    <w:r>
                      <w:rPr>
                        <w:b/>
                      </w:rPr>
                      <w:t xml:space="preserve">Ministerio de Sanidad, Bienestar y Deporte</w:t>
                    </w:r>
                  </w:p>
                </w:txbxContent>
              </v:textbox>
            </v:shape>
          </w:pict>
        </mc:Fallback>
      </mc:AlternateContent>
    </w:r>
    <w:r>
      <mc:AlternateContent>
        <mc:Choice Requires="wps">
          <w:drawing>
            <wp:anchor distT="0" distB="0" distL="0" distR="0" simplePos="0" relativeHeight="251654656" behindDoc="0" locked="1" layoutInCell="1" allowOverlap="1" wp14:anchorId="150FF714" wp14:editId="20868259">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50FF714" id="Logo_2" o:spid="_x0000_s1029" type="#_x0000_t202" style="position:absolute;margin-left:277.75pt;margin-top:0;width:36.85pt;height:124.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Dj45A7qAEAADUDAAAOAAAAAAAAAAAAAAAAAC4CAABkcnMvZTJvRG9jLnhtbFBLAQItABQA&#10;BgAIAAAAIQAGoydU3QAAAAgBAAAPAAAAAAAAAAAAAAAAAAIEAABkcnMvZG93bnJldi54bWxQSwUG&#10;AAAAAAQABADzAAAADAUAAAAA&#10;" filled="f" stroked="f">
              <v:textbox inset="0,0,0,0">
                <w:txbxContent>
                  <w:p w14:paraId="4130F485" w14:textId="77777777" w:rsidR="001D3DA3" w:rsidRDefault="00AD598F">
                    <w:pPr>
                      <w:spacing w:line="240" w:lineRule="auto"/>
                    </w:pPr>
                    <w:r>
                      <w:drawing>
                        <wp:inline distT="0" distB="0" distL="0" distR="0" wp14:anchorId="2144353B" wp14:editId="50BAEBFA">
                          <wp:extent cx="467995" cy="1583865"/>
                          <wp:effectExtent l="0" t="0" r="0" b="0"/>
                          <wp:docPr id="2" name="Lint"/>
                          <wp:cNvGraphicFramePr/>
                          <a:graphic xmlns:a="http://schemas.openxmlformats.org/drawingml/2006/main">
                            <a:graphicData uri="http://schemas.openxmlformats.org/drawingml/2006/picture">
                              <pic:pic xmlns:pic="http://schemas.openxmlformats.org/drawingml/2006/picture">
                                <pic:nvPicPr>
                                  <pic:cNvPr id="2"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5680" behindDoc="0" locked="1" layoutInCell="1" allowOverlap="1" wp14:anchorId="63436021" wp14:editId="2ACBBCFD">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436021" id="Woordmerk_2" o:spid="_x0000_s1030" type="#_x0000_t202" style="position:absolute;margin-left:314.6pt;margin-top:0;width:184.25pt;height:140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" filled="f" stroked="f">
              <v:textbox inset="0,0,0,0">
                <w:txbxContent>
                  <w:p w14:paraId="353335B4" w14:textId="77777777" w:rsidR="001D3DA3" w:rsidRDefault="00AD598F">
                    <w:pPr>
                      <w:spacing w:line="240" w:lineRule="auto"/>
                    </w:pPr>
                    <w:r>
                      <w:drawing>
                        <wp:inline distT="0" distB="0" distL="0" distR="0" wp14:anchorId="2DFBC3F7" wp14:editId="2E99B505">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mc:AlternateContent>
        <mc:Choice Requires="wps">
          <w:drawing>
            <wp:anchor distT="0" distB="0" distL="0" distR="0" simplePos="0" relativeHeight="251656704" behindDoc="0" locked="1" layoutInCell="1" allowOverlap="1" wp14:anchorId="651DF812" wp14:editId="49C2B34A">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C2A1BA9" w14:textId="77777777" w:rsidR="002A39A6" w:rsidRDefault="002A39A6"/>
                      </w:txbxContent>
                    </wps:txbx>
                    <wps:bodyPr vert="horz" wrap="square" lIns="0" tIns="0" rIns="0" bIns="0" anchor="t" anchorCtr="0"/>
                  </wps:wsp>
                </a:graphicData>
              </a:graphic>
            </wp:anchor>
          </w:drawing>
        </mc:Choice>
        <mc:Fallback>
          <w:pict>
            <v:shape w14:anchorId="651DF812" id="Retourregel_2" o:spid="_x0000_s1031" type="#_x0000_t202" style="position:absolute;margin-left:79.35pt;margin-top:133.2pt;width:280.45pt;height:11.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GwjH3qwBAAA8AwAADgAAAAAAAAAAAAAAAAAuAgAAZHJzL2Uyb0RvYy54bWxQ&#10;SwECLQAUAAYACAAAACEAprh/WuAAAAALAQAADwAAAAAAAAAAAAAAAAAGBAAAZHJzL2Rvd25yZXYu&#10;eG1sUEsFBgAAAAAEAAQA8wAAABMFAAAAAA==&#10;" filled="f" stroked="f">
              <v:textbox inset="0,0,0,0">
                <w:txbxContent>
                  <w:p w14:paraId="7C2A1BA9"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7728" behindDoc="0" locked="1" layoutInCell="1" allowOverlap="1" wp14:anchorId="4D64F52C" wp14:editId="351E8A47">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E6BEFD4" w14:textId="77777777" w:rsidR="004A705B" w:rsidRDefault="00B838BB" w:rsidP="004A705B">
                          <w:r>
                            <w:t xml:space="preserve">Reglamento -               -VGP del Ministro de Atención Médica, de </w:t>
                          </w:r>
                          <w:r>
                            <w:tab/>
                          </w:r>
                          <w:r>
                            <w:t xml:space="preserve">,</w:t>
                          </w:r>
                        </w:p>
                        <w:p w14:paraId="6DDC92F8" w14:textId="77777777" w:rsidR="001D3DA3" w:rsidRDefault="00AD598F">
                          <w:r>
                            <w:t xml:space="preserve">por el que se designa Nutri-Score como logotipo de elección de alimentos y sus condiciones de uso (Reglamento de la Ley de mercancías relativo a la designación del logotipo de elección de alimentos)</w:t>
                          </w:r>
                        </w:p>
                      </w:txbxContent>
                    </wps:txbx>
                    <wps:bodyPr vert="horz" wrap="square" lIns="0" tIns="0" rIns="0" bIns="0" anchor="t" anchorCtr="0"/>
                  </wps:wsp>
                </a:graphicData>
              </a:graphic>
            </wp:anchor>
          </w:drawing>
        </mc:Choice>
        <mc:Fallback>
          <w:pict>
            <v:shape w14:anchorId="4D64F52C" id="Toezendgegevens_2" o:spid="_x0000_s1032" type="#_x0000_t202" style="position:absolute;margin-left:79.35pt;margin-top:153.05pt;width:274.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" filled="f" stroked="f">
              <v:textbox inset="0,0,0,0">
                <w:txbxContent>
                  <w:p w14:paraId="5E6BEFD4" w14:textId="77777777" w:rsidR="004A705B" w:rsidRDefault="00B838BB" w:rsidP="004A705B">
                    <w:r>
                      <w:t xml:space="preserve">Reglamento -               -VGP del Ministro de Atención Médica, de </w:t>
                    </w:r>
                    <w:r>
                      <w:tab/>
                    </w:r>
                    <w:r>
                      <w:t xml:space="preserve">,</w:t>
                    </w:r>
                  </w:p>
                  <w:p w14:paraId="6DDC92F8" w14:textId="77777777" w:rsidR="001D3DA3" w:rsidRDefault="00AD598F">
                    <w:r>
                      <w:t xml:space="preserve">por el que se designa Nutri-Score como logotipo de elección de alimentos y sus condiciones de uso (Reglamento de la Ley de mercancías relativo a la designación del logotipo de elección de alimentos)</w:t>
                    </w:r>
                  </w:p>
                </w:txbxContent>
              </v:textbox>
              <w10:wrap anchorx="page" anchory="page"/>
              <w10:anchorlock/>
            </v:shape>
          </w:pict>
        </mc:Fallback>
      </mc:AlternateContent>
    </w:r>
    <w:r>
      <mc:AlternateContent>
        <mc:Choice Requires="wps">
          <w:drawing>
            <wp:anchor distT="0" distB="0" distL="0" distR="0" simplePos="0" relativeHeight="251658752" behindDoc="0" locked="1" layoutInCell="1" allowOverlap="1" wp14:anchorId="6FAB91D8" wp14:editId="2406F352">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6F0747E" w14:textId="77777777" w:rsidR="002A39A6" w:rsidRDefault="002A39A6"/>
                      </w:txbxContent>
                    </wps:txbx>
                    <wps:bodyPr vert="horz" wrap="square" lIns="0" tIns="0" rIns="0" bIns="0" anchor="t" anchorCtr="0"/>
                  </wps:wsp>
                </a:graphicData>
              </a:graphic>
            </wp:anchor>
          </w:drawing>
        </mc:Choice>
        <mc:Fallback>
          <w:pict>
            <v:shape w14:anchorId="6FAB91D8" id="Colofon_2" o:spid="_x0000_s1033" type="#_x0000_t202" style="position:absolute;margin-left:466.25pt;margin-top:153.05pt;width:99.2pt;height:630.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Dz456zqQEAADkDAAAOAAAAAAAAAAAAAAAAAC4CAABkcnMvZTJvRG9jLnhtbFBL&#10;AQItABQABgAIAAAAIQAjtp0b4gAAAA0BAAAPAAAAAAAAAAAAAAAAAAMEAABkcnMvZG93bnJldi54&#10;bWxQSwUGAAAAAAQABADzAAAAEgUAAAAA&#10;" filled="f" stroked="f">
              <v:textbox inset="0,0,0,0">
                <w:txbxContent>
                  <w:p w14:paraId="76F0747E"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59776" behindDoc="0" locked="1" layoutInCell="1" allowOverlap="1" wp14:anchorId="39B16156" wp14:editId="64F00432">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p w14:paraId="25B038BD" w14:textId="77777777" w:rsidR="002A39A6" w:rsidRDefault="002A39A6"/>
                      </w:txbxContent>
                    </wps:txbx>
                    <wps:bodyPr vert="horz" wrap="square" lIns="0" tIns="0" rIns="0" bIns="0" anchor="t" anchorCtr="0"/>
                  </wps:wsp>
                </a:graphicData>
              </a:graphic>
            </wp:anchor>
          </w:drawing>
        </mc:Choice>
        <mc:Fallback>
          <w:pict>
            <v:shape w14:anchorId="39B16156" id="Documentgegevens" o:spid="_x0000_s1034" type="#_x0000_t202" style="position:absolute;margin-left:79.35pt;margin-top:286.25pt;width:323.25pt;height:49.6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BurUUetAQAAPwMAAA4AAAAAAAAAAAAAAAAALgIAAGRycy9lMm9Eb2MueG1s&#10;UEsBAi0AFAAGAAgAAAAhAPAhc9XgAAAACwEAAA8AAAAAAAAAAAAAAAAABwQAAGRycy9kb3ducmV2&#10;LnhtbFBLBQYAAAAABAAEAPMAAAAUBQAAAAA=&#10;" filled="f" stroked="f">
              <v:textbox inset="0,0,0,0">
                <w:txbxContent>
                  <w:p w14:paraId="25B038BD"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0800" behindDoc="0" locked="1" layoutInCell="1" allowOverlap="1" wp14:anchorId="66DDD7D7" wp14:editId="67AE3F99">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03C5B1" w14:textId="77777777" w:rsidR="002A39A6" w:rsidRDefault="002A39A6"/>
                      </w:txbxContent>
                    </wps:txbx>
                    <wps:bodyPr vert="horz" wrap="square" lIns="0" tIns="0" rIns="0" bIns="0" anchor="t" anchorCtr="0"/>
                  </wps:wsp>
                </a:graphicData>
              </a:graphic>
            </wp:anchor>
          </w:drawing>
        </mc:Choice>
        <mc:Fallback>
          <w:pict>
            <v:shape w14:anchorId="66DDD7D7" id="Rubricering onder vervolgpagina" o:spid="_x0000_s1035" type="#_x0000_t202" style="position:absolute;margin-left:79.35pt;margin-top:805pt;width:141.7pt;height:14.1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2C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GvOvHTUou+7&#10;FokVkp0MfG4P9XcPdghyMF5my6YQG6p8DlSb5g8wU+uXfKRkdmLu0eUvaWR0TuYfzobrOTGVi27X&#10;65s7elnRGW1u65sMU71VB4zpSYNjORAcqaHFZ7n/HNPx6nIlP+bh0Vib85nikUqO0tzOJ5Un+i10&#10;B2JP0gh2BPzJ2URjIHh83UnUnNlPnnzOM7MEuATtEkivqFTwxNkx/JjKbC0EqGlFzWnA8lT8vi80&#10;336D7S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gFL9grQBAABOAwAADgAAAAAAAAAAAAAAAAAuAgAAZHJzL2Uy&#10;b0RvYy54bWxQSwECLQAUAAYACAAAACEAWe4PUOEAAAANAQAADwAAAAAAAAAAAAAAAAAOBAAAZHJz&#10;L2Rvd25yZXYueG1sUEsFBgAAAAAEAAQA8wAAABwFAAAAAA==&#10;" filled="f" stroked="f">
              <v:textbox inset="0,0,0,0">
                <w:txbxContent>
                  <w:p w14:paraId="0C03C5B1" w14:textId="77777777" w:rsidR="002A39A6" w:rsidRDefault="002A39A6"/>
                </w:txbxContent>
              </v:textbox>
              <w10:wrap anchorx="page" anchory="page"/>
              <w10:anchorlock/>
            </v:shape>
          </w:pict>
        </mc:Fallback>
      </mc:AlternateContent>
    </w:r>
    <w:r>
      <mc:AlternateContent>
        <mc:Choice Requires="wps">
          <w:drawing>
            <wp:anchor distT="0" distB="0" distL="0" distR="0" simplePos="0" relativeHeight="251661824" behindDoc="0" locked="1" layoutInCell="1" allowOverlap="1" wp14:anchorId="22CAD163" wp14:editId="59CF7FA8">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F994F7" w14:textId="3F98A9E6" w:rsidR="001D3DA3" w:rsidRDefault="00AD598F">
                          <w:pPr>
                            <w:pStyle w:val="StandaardReferentiegegevens"/>
                          </w:pPr>
                          <w:r>
                            <w:t xml:space="preserve">Página </w:t>
                          </w:r>
                          <w:r>
                            <w:fldChar w:fldCharType="begin"/>
                          </w:r>
                          <w:r>
                            <w:instrText>PAGE</w:instrText>
                          </w:r>
                          <w:r>
                            <w:fldChar w:fldCharType="separate"/>
                          </w:r>
                          <w:r w:rsidR="002A4E62">
                            <w:t>1</w:t>
                          </w:r>
                          <w:r>
                            <w:fldChar w:fldCharType="end"/>
                          </w:r>
                          <w:r>
                            <w:t xml:space="preserve"> de </w:t>
                          </w:r>
                          <w:r>
                            <w:fldChar w:fldCharType="begin" w:dirty="true"/>
                          </w:r>
                          <w:r>
                            <w:instrText>NUMPAGES</w:instrText>
                          </w:r>
                          <w:r>
                            <w:fldChar w:fldCharType="separate"/>
                          </w:r>
                          <w:r w:rsidR="002A4E62">
                            <w:t>6</w:t>
                          </w:r>
                          <w:r>
                            <w:fldChar w:fldCharType="end"/>
                          </w:r>
                        </w:p>
                      </w:txbxContent>
                    </wps:txbx>
                    <wps:bodyPr vert="horz" wrap="square" lIns="0" tIns="0" rIns="0" bIns="0" anchor="t" anchorCtr="0"/>
                  </wps:wsp>
                </a:graphicData>
              </a:graphic>
            </wp:anchor>
          </w:drawing>
        </mc:Choice>
        <mc:Fallback>
          <w:pict>
            <v:shape w14:anchorId="22CAD163" id="Paginanummer_2" o:spid="_x0000_s1036" type="#_x0000_t202" style="position:absolute;margin-left:466.25pt;margin-top:805pt;width:99.2pt;height:14.1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" filled="f" stroked="f">
              <v:textbox inset="0,0,0,0">
                <w:txbxContent>
                  <w:p w14:paraId="7BF994F7" w14:textId="3F98A9E6" w:rsidR="001D3DA3" w:rsidRDefault="00AD598F">
                    <w:pPr>
                      <w:pStyle w:val="StandaardReferentiegegevens"/>
                    </w:pPr>
                    <w:r>
                      <w:t xml:space="preserve">Página </w:t>
                    </w:r>
                    <w:r>
                      <w:fldChar w:fldCharType="begin"/>
                    </w:r>
                    <w:r>
                      <w:instrText>PAGE</w:instrText>
                    </w:r>
                    <w:r>
                      <w:fldChar w:fldCharType="separate"/>
                    </w:r>
                    <w:r w:rsidR="002A4E62">
                      <w:t>1</w:t>
                    </w:r>
                    <w:r>
                      <w:fldChar w:fldCharType="end"/>
                    </w:r>
                    <w:r>
                      <w:t xml:space="preserve"> de </w:t>
                    </w:r>
                    <w:r>
                      <w:fldChar w:fldCharType="begin" w:dirty="true"/>
                    </w:r>
                    <w:r>
                      <w:instrText>NUMPAGES</w:instrText>
                    </w:r>
                    <w:r>
                      <w:fldChar w:fldCharType="separate"/>
                    </w:r>
                    <w:r w:rsidR="002A4E62">
                      <w:t>6</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798EB1"/>
    <w:multiLevelType w:val="multilevel"/>
    <w:tmpl w:val="B68C1749"/>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9F78B0"/>
    <w:multiLevelType w:val="multilevel"/>
    <w:tmpl w:val="056E134F"/>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67178F"/>
    <w:multiLevelType w:val="multilevel"/>
    <w:tmpl w:val="0D384133"/>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B4F845B"/>
    <w:multiLevelType w:val="multilevel"/>
    <w:tmpl w:val="5975836F"/>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326273"/>
    <w:multiLevelType w:val="multilevel"/>
    <w:tmpl w:val="0F4DEF7B"/>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CB0576"/>
    <w:multiLevelType w:val="hybridMultilevel"/>
    <w:tmpl w:val="A568F126"/>
    <w:lvl w:ilvl="0" w:tplc="F8242666">
      <w:start w:val="1"/>
      <w:numFmt w:val="lowerLetter"/>
      <w:lvlText w:val="%1."/>
      <w:lvlJc w:val="left"/>
      <w:pPr>
        <w:ind w:left="720" w:hanging="360"/>
      </w:pPr>
      <w:rPr>
        <w:strike w:val="0"/>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84F02C"/>
    <w:multiLevelType w:val="multilevel"/>
    <w:tmpl w:val="4D06B33C"/>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1354C"/>
    <w:multiLevelType w:val="multilevel"/>
    <w:tmpl w:val="CC22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66A485"/>
    <w:multiLevelType w:val="multilevel"/>
    <w:tmpl w:val="626A65D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2628A"/>
    <w:multiLevelType w:val="hybridMultilevel"/>
    <w:tmpl w:val="A1EEB4C2"/>
    <w:lvl w:ilvl="0" w:tplc="06B0CA34">
      <w:start w:val="2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503AE8"/>
    <w:multiLevelType w:val="multilevel"/>
    <w:tmpl w:val="2D22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9A0500"/>
    <w:multiLevelType w:val="multilevel"/>
    <w:tmpl w:val="DE04C887"/>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4C4937"/>
    <w:multiLevelType w:val="multilevel"/>
    <w:tmpl w:val="120C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184E59"/>
    <w:multiLevelType w:val="multilevel"/>
    <w:tmpl w:val="B6BE33F7"/>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1D6F5C"/>
    <w:multiLevelType w:val="multilevel"/>
    <w:tmpl w:val="F54C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C30F6E"/>
    <w:multiLevelType w:val="multilevel"/>
    <w:tmpl w:val="ECC4E471"/>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D0AE5"/>
    <w:multiLevelType w:val="hybridMultilevel"/>
    <w:tmpl w:val="E3E8E01A"/>
    <w:lvl w:ilvl="0" w:tplc="25048684">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4AA44B0"/>
    <w:multiLevelType w:val="hybridMultilevel"/>
    <w:tmpl w:val="9496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B2754F"/>
    <w:multiLevelType w:val="multilevel"/>
    <w:tmpl w:val="345E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808F8"/>
    <w:multiLevelType w:val="multilevel"/>
    <w:tmpl w:val="A8C8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5CA64"/>
    <w:multiLevelType w:val="multilevel"/>
    <w:tmpl w:val="B34E25D5"/>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B521B"/>
    <w:multiLevelType w:val="hybridMultilevel"/>
    <w:tmpl w:val="36CEC976"/>
    <w:lvl w:ilvl="0" w:tplc="4EF20B6A">
      <w:start w:val="1"/>
      <w:numFmt w:val="decimal"/>
      <w:lvlText w:val="%1."/>
      <w:lvlJc w:val="left"/>
      <w:pPr>
        <w:ind w:left="720" w:hanging="360"/>
      </w:pPr>
      <w:rPr>
        <w:rFonts w:eastAsia="DejaVu Sans" w:cs="Lohit Hindi" w:hint="default"/>
        <w:i/>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12F0370"/>
    <w:multiLevelType w:val="hybridMultilevel"/>
    <w:tmpl w:val="41C45572"/>
    <w:lvl w:ilvl="0" w:tplc="DCECCE5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7DD7643"/>
    <w:multiLevelType w:val="multilevel"/>
    <w:tmpl w:val="4E55278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640978"/>
    <w:multiLevelType w:val="multilevel"/>
    <w:tmpl w:val="FD5E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E5FB6"/>
    <w:multiLevelType w:val="multilevel"/>
    <w:tmpl w:val="29FCF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5"/>
  </w:num>
  <w:num w:numId="4">
    <w:abstractNumId w:val="20"/>
  </w:num>
  <w:num w:numId="5">
    <w:abstractNumId w:val="1"/>
  </w:num>
  <w:num w:numId="6">
    <w:abstractNumId w:val="6"/>
  </w:num>
  <w:num w:numId="7">
    <w:abstractNumId w:val="4"/>
  </w:num>
  <w:num w:numId="8">
    <w:abstractNumId w:val="23"/>
  </w:num>
  <w:num w:numId="9">
    <w:abstractNumId w:val="3"/>
  </w:num>
  <w:num w:numId="10">
    <w:abstractNumId w:val="0"/>
  </w:num>
  <w:num w:numId="11">
    <w:abstractNumId w:val="13"/>
  </w:num>
  <w:num w:numId="12">
    <w:abstractNumId w:val="11"/>
  </w:num>
  <w:num w:numId="13">
    <w:abstractNumId w:val="5"/>
  </w:num>
  <w:num w:numId="14">
    <w:abstractNumId w:val="10"/>
  </w:num>
  <w:num w:numId="15">
    <w:abstractNumId w:val="7"/>
  </w:num>
  <w:num w:numId="16">
    <w:abstractNumId w:val="14"/>
  </w:num>
  <w:num w:numId="17">
    <w:abstractNumId w:val="12"/>
  </w:num>
  <w:num w:numId="18">
    <w:abstractNumId w:val="24"/>
  </w:num>
  <w:num w:numId="19">
    <w:abstractNumId w:val="25"/>
  </w:num>
  <w:num w:numId="20">
    <w:abstractNumId w:val="9"/>
  </w:num>
  <w:num w:numId="21">
    <w:abstractNumId w:val="18"/>
  </w:num>
  <w:num w:numId="22">
    <w:abstractNumId w:val="19"/>
  </w:num>
  <w:num w:numId="23">
    <w:abstractNumId w:val="16"/>
  </w:num>
  <w:num w:numId="24">
    <w:abstractNumId w:val="21"/>
  </w:num>
  <w:num w:numId="25">
    <w:abstractNumId w:val="1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dirty" w:grammar="dirty"/>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5B"/>
    <w:rsid w:val="00002054"/>
    <w:rsid w:val="0000238B"/>
    <w:rsid w:val="00003D21"/>
    <w:rsid w:val="000069F4"/>
    <w:rsid w:val="000201E5"/>
    <w:rsid w:val="00032061"/>
    <w:rsid w:val="00056E4F"/>
    <w:rsid w:val="00073CDC"/>
    <w:rsid w:val="00087490"/>
    <w:rsid w:val="00091CAD"/>
    <w:rsid w:val="00092AD0"/>
    <w:rsid w:val="00093790"/>
    <w:rsid w:val="000B6DD5"/>
    <w:rsid w:val="000C0D4F"/>
    <w:rsid w:val="000C20F0"/>
    <w:rsid w:val="000C3C08"/>
    <w:rsid w:val="000C5F37"/>
    <w:rsid w:val="000E5170"/>
    <w:rsid w:val="000F3600"/>
    <w:rsid w:val="000F7DA6"/>
    <w:rsid w:val="001110B2"/>
    <w:rsid w:val="001138E4"/>
    <w:rsid w:val="00125CD6"/>
    <w:rsid w:val="00130455"/>
    <w:rsid w:val="001318E0"/>
    <w:rsid w:val="001411A4"/>
    <w:rsid w:val="0015731D"/>
    <w:rsid w:val="0016417C"/>
    <w:rsid w:val="001645BA"/>
    <w:rsid w:val="00173BE7"/>
    <w:rsid w:val="001773F0"/>
    <w:rsid w:val="0018665B"/>
    <w:rsid w:val="001926CF"/>
    <w:rsid w:val="001A6DE3"/>
    <w:rsid w:val="001D3DA3"/>
    <w:rsid w:val="001E6094"/>
    <w:rsid w:val="001F7164"/>
    <w:rsid w:val="002137C3"/>
    <w:rsid w:val="00222C7D"/>
    <w:rsid w:val="00225B04"/>
    <w:rsid w:val="00234127"/>
    <w:rsid w:val="0029125D"/>
    <w:rsid w:val="00295818"/>
    <w:rsid w:val="002A0E04"/>
    <w:rsid w:val="002A1E8B"/>
    <w:rsid w:val="002A39A6"/>
    <w:rsid w:val="002A4E62"/>
    <w:rsid w:val="002A6EAE"/>
    <w:rsid w:val="002A729E"/>
    <w:rsid w:val="002B5B58"/>
    <w:rsid w:val="002C14F0"/>
    <w:rsid w:val="002C2BDC"/>
    <w:rsid w:val="002E406B"/>
    <w:rsid w:val="002E6BBA"/>
    <w:rsid w:val="002F452C"/>
    <w:rsid w:val="002F7161"/>
    <w:rsid w:val="00311799"/>
    <w:rsid w:val="0032000B"/>
    <w:rsid w:val="00342B94"/>
    <w:rsid w:val="00354642"/>
    <w:rsid w:val="00356387"/>
    <w:rsid w:val="003670DB"/>
    <w:rsid w:val="003764D1"/>
    <w:rsid w:val="00380B6B"/>
    <w:rsid w:val="003A1990"/>
    <w:rsid w:val="003B6D53"/>
    <w:rsid w:val="0040278F"/>
    <w:rsid w:val="00410870"/>
    <w:rsid w:val="0041194B"/>
    <w:rsid w:val="004126C3"/>
    <w:rsid w:val="00417775"/>
    <w:rsid w:val="004336A6"/>
    <w:rsid w:val="00442EB9"/>
    <w:rsid w:val="0044500C"/>
    <w:rsid w:val="00445B54"/>
    <w:rsid w:val="004A4147"/>
    <w:rsid w:val="004A6521"/>
    <w:rsid w:val="004A705B"/>
    <w:rsid w:val="004C6188"/>
    <w:rsid w:val="004D1294"/>
    <w:rsid w:val="004E6CE8"/>
    <w:rsid w:val="004F13EE"/>
    <w:rsid w:val="004F54A5"/>
    <w:rsid w:val="004F6FBB"/>
    <w:rsid w:val="00515A37"/>
    <w:rsid w:val="0054329A"/>
    <w:rsid w:val="00550565"/>
    <w:rsid w:val="005539D0"/>
    <w:rsid w:val="00583A2E"/>
    <w:rsid w:val="005853E0"/>
    <w:rsid w:val="005854A3"/>
    <w:rsid w:val="0059735F"/>
    <w:rsid w:val="005B411C"/>
    <w:rsid w:val="005C164B"/>
    <w:rsid w:val="005C3011"/>
    <w:rsid w:val="005E020A"/>
    <w:rsid w:val="005E0A76"/>
    <w:rsid w:val="005E6870"/>
    <w:rsid w:val="005F7494"/>
    <w:rsid w:val="00602B7B"/>
    <w:rsid w:val="0060779A"/>
    <w:rsid w:val="00631A11"/>
    <w:rsid w:val="006343E2"/>
    <w:rsid w:val="00647286"/>
    <w:rsid w:val="006500B2"/>
    <w:rsid w:val="00657D09"/>
    <w:rsid w:val="00672904"/>
    <w:rsid w:val="0068359E"/>
    <w:rsid w:val="0069144E"/>
    <w:rsid w:val="006A1888"/>
    <w:rsid w:val="006B58CF"/>
    <w:rsid w:val="006C4D06"/>
    <w:rsid w:val="00722709"/>
    <w:rsid w:val="0073118A"/>
    <w:rsid w:val="007374B7"/>
    <w:rsid w:val="007410CE"/>
    <w:rsid w:val="007477D4"/>
    <w:rsid w:val="007B2222"/>
    <w:rsid w:val="007C5CEB"/>
    <w:rsid w:val="007E23BC"/>
    <w:rsid w:val="007E7AA4"/>
    <w:rsid w:val="00820C71"/>
    <w:rsid w:val="00825935"/>
    <w:rsid w:val="00827498"/>
    <w:rsid w:val="00832798"/>
    <w:rsid w:val="0084066C"/>
    <w:rsid w:val="00844C95"/>
    <w:rsid w:val="00847DB7"/>
    <w:rsid w:val="008540DE"/>
    <w:rsid w:val="0086208F"/>
    <w:rsid w:val="00865636"/>
    <w:rsid w:val="008819B1"/>
    <w:rsid w:val="008A1456"/>
    <w:rsid w:val="008C7083"/>
    <w:rsid w:val="008D3E19"/>
    <w:rsid w:val="008E00E1"/>
    <w:rsid w:val="008E3830"/>
    <w:rsid w:val="008E7EEA"/>
    <w:rsid w:val="008F7DC6"/>
    <w:rsid w:val="00903408"/>
    <w:rsid w:val="00912F2D"/>
    <w:rsid w:val="00915D8D"/>
    <w:rsid w:val="00922266"/>
    <w:rsid w:val="00960A53"/>
    <w:rsid w:val="00972418"/>
    <w:rsid w:val="0097542A"/>
    <w:rsid w:val="00975BC7"/>
    <w:rsid w:val="00985F0D"/>
    <w:rsid w:val="009A2163"/>
    <w:rsid w:val="009A2707"/>
    <w:rsid w:val="009B120B"/>
    <w:rsid w:val="009D0081"/>
    <w:rsid w:val="009D56E6"/>
    <w:rsid w:val="009D6971"/>
    <w:rsid w:val="009E2ED4"/>
    <w:rsid w:val="00A05B97"/>
    <w:rsid w:val="00A06BBD"/>
    <w:rsid w:val="00A17BBC"/>
    <w:rsid w:val="00A20C01"/>
    <w:rsid w:val="00A31F7A"/>
    <w:rsid w:val="00A478A5"/>
    <w:rsid w:val="00A5198C"/>
    <w:rsid w:val="00A55A02"/>
    <w:rsid w:val="00A80B59"/>
    <w:rsid w:val="00A81303"/>
    <w:rsid w:val="00A86455"/>
    <w:rsid w:val="00A92440"/>
    <w:rsid w:val="00A978BD"/>
    <w:rsid w:val="00AB3C6B"/>
    <w:rsid w:val="00AB4316"/>
    <w:rsid w:val="00AB690C"/>
    <w:rsid w:val="00AD0F88"/>
    <w:rsid w:val="00AD13A3"/>
    <w:rsid w:val="00AD598F"/>
    <w:rsid w:val="00AE3978"/>
    <w:rsid w:val="00AF381B"/>
    <w:rsid w:val="00AF5380"/>
    <w:rsid w:val="00AF7CFF"/>
    <w:rsid w:val="00B0354D"/>
    <w:rsid w:val="00B06D38"/>
    <w:rsid w:val="00B26812"/>
    <w:rsid w:val="00B318C5"/>
    <w:rsid w:val="00B4164D"/>
    <w:rsid w:val="00B4175F"/>
    <w:rsid w:val="00B47EB5"/>
    <w:rsid w:val="00B51511"/>
    <w:rsid w:val="00B551A8"/>
    <w:rsid w:val="00B658D6"/>
    <w:rsid w:val="00B722CE"/>
    <w:rsid w:val="00B73326"/>
    <w:rsid w:val="00B838BB"/>
    <w:rsid w:val="00B8560F"/>
    <w:rsid w:val="00B942E3"/>
    <w:rsid w:val="00BA4030"/>
    <w:rsid w:val="00BB27FD"/>
    <w:rsid w:val="00BC191E"/>
    <w:rsid w:val="00BD77BD"/>
    <w:rsid w:val="00BF0CBB"/>
    <w:rsid w:val="00C17BC6"/>
    <w:rsid w:val="00C21A25"/>
    <w:rsid w:val="00C34790"/>
    <w:rsid w:val="00C37714"/>
    <w:rsid w:val="00C45077"/>
    <w:rsid w:val="00C46947"/>
    <w:rsid w:val="00C6036F"/>
    <w:rsid w:val="00CA0B75"/>
    <w:rsid w:val="00CA72B7"/>
    <w:rsid w:val="00CB0E9D"/>
    <w:rsid w:val="00CE56A3"/>
    <w:rsid w:val="00CE650A"/>
    <w:rsid w:val="00D075B6"/>
    <w:rsid w:val="00D308B3"/>
    <w:rsid w:val="00D40FA0"/>
    <w:rsid w:val="00D4113B"/>
    <w:rsid w:val="00D8085E"/>
    <w:rsid w:val="00D83FCC"/>
    <w:rsid w:val="00DA7887"/>
    <w:rsid w:val="00DB0C47"/>
    <w:rsid w:val="00DC7A50"/>
    <w:rsid w:val="00DD19AA"/>
    <w:rsid w:val="00DE13B4"/>
    <w:rsid w:val="00DF62F0"/>
    <w:rsid w:val="00E12674"/>
    <w:rsid w:val="00E3309F"/>
    <w:rsid w:val="00E8090B"/>
    <w:rsid w:val="00E9001A"/>
    <w:rsid w:val="00EA0AE5"/>
    <w:rsid w:val="00EB0438"/>
    <w:rsid w:val="00ED4A6F"/>
    <w:rsid w:val="00EE25A3"/>
    <w:rsid w:val="00EF18D5"/>
    <w:rsid w:val="00F00BDC"/>
    <w:rsid w:val="00F46049"/>
    <w:rsid w:val="00F71B2E"/>
    <w:rsid w:val="00F74B52"/>
    <w:rsid w:val="00F81810"/>
    <w:rsid w:val="00F86F42"/>
    <w:rsid w:val="00F92495"/>
    <w:rsid w:val="00F95E33"/>
    <w:rsid w:val="00F97220"/>
    <w:rsid w:val="00FB1A2B"/>
    <w:rsid w:val="00FB514C"/>
    <w:rsid w:val="00FD3B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798DB"/>
  <w15:docId w15:val="{AA7816C2-04C9-4FE6-92AD-B47609E9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es-ES"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BGAdviesaanvraagLijst">
    <w:name w:val="CIBG Adviesaanvraag Lijst"/>
    <w:basedOn w:val="Normal"/>
    <w:next w:val="Normal"/>
    <w:pPr>
      <w:spacing w:after="60"/>
    </w:pPr>
    <w:rPr>
      <w:b/>
    </w:rPr>
  </w:style>
  <w:style w:type="paragraph" w:customStyle="1" w:styleId="CIBGAdviesaanvraagLijstKop1">
    <w:name w:val="CIBG Adviesaanvraag Lijst Kop 1"/>
    <w:basedOn w:val="Normal"/>
    <w:next w:val="Normal"/>
    <w:pPr>
      <w:numPr>
        <w:numId w:val="1"/>
      </w:numPr>
      <w:spacing w:after="60"/>
    </w:pPr>
    <w:rPr>
      <w:b/>
    </w:rPr>
  </w:style>
  <w:style w:type="paragraph" w:customStyle="1" w:styleId="CIBGAdviesaanvraagLijstKop2">
    <w:name w:val="CIBG Adviesaanvraag Lijst Kop 2"/>
    <w:basedOn w:val="Normal"/>
    <w:next w:val="Normal"/>
    <w:pPr>
      <w:numPr>
        <w:ilvl w:val="1"/>
        <w:numId w:val="1"/>
      </w:numPr>
      <w:spacing w:after="60"/>
    </w:pPr>
    <w:rPr>
      <w:b/>
    </w:rPr>
  </w:style>
  <w:style w:type="paragraph" w:customStyle="1" w:styleId="CIBGAdviesaanvraagondertekening">
    <w:name w:val="CIBG Adviesaanvraag ondertekening"/>
    <w:basedOn w:val="Normal"/>
    <w:next w:val="Normal"/>
    <w:pPr>
      <w:spacing w:before="240"/>
    </w:pPr>
  </w:style>
  <w:style w:type="paragraph" w:customStyle="1" w:styleId="CIBGBezwaarschriftenbrief">
    <w:name w:val="CIBG Bezwaarschriftenbrief"/>
    <w:basedOn w:val="Normal"/>
    <w:next w:val="Normal"/>
    <w:pPr>
      <w:spacing w:line="180" w:lineRule="exact"/>
    </w:pPr>
    <w:rPr>
      <w:i/>
      <w:sz w:val="14"/>
      <w:szCs w:val="14"/>
    </w:rPr>
  </w:style>
  <w:style w:type="paragraph" w:customStyle="1" w:styleId="CIBGBezwaarschriftenbriefV35">
    <w:name w:val="CIBG Bezwaarschriftenbrief V3;5"/>
    <w:basedOn w:val="Normal"/>
    <w:next w:val="Normal"/>
    <w:pPr>
      <w:spacing w:line="70" w:lineRule="exact"/>
    </w:pPr>
    <w:rPr>
      <w:i/>
      <w:sz w:val="14"/>
      <w:szCs w:val="14"/>
    </w:rPr>
  </w:style>
  <w:style w:type="paragraph" w:customStyle="1" w:styleId="CIBGVoorlegmemo">
    <w:name w:val="CIBG Voorlegmemo"/>
    <w:basedOn w:val="Normal"/>
    <w:next w:val="Normal"/>
    <w:rPr>
      <w:color w:val="EF0A0A"/>
    </w:rPr>
  </w:style>
  <w:style w:type="paragraph" w:customStyle="1" w:styleId="CIBGVoorlegmemoitalicV10">
    <w:name w:val="CIBG Voorlegmemo italic V10"/>
    <w:basedOn w:val="Normal"/>
    <w:next w:val="Normal"/>
    <w:rPr>
      <w:i/>
      <w:sz w:val="20"/>
      <w:szCs w:val="20"/>
    </w:rPr>
  </w:style>
  <w:style w:type="paragraph" w:customStyle="1" w:styleId="CIBGVoorlegmemoTitel">
    <w:name w:val="CIBG Voorlegmemo Titel"/>
    <w:basedOn w:val="Normal"/>
    <w:next w:val="Normal"/>
    <w:pPr>
      <w:spacing w:line="500" w:lineRule="exact"/>
    </w:pPr>
    <w:rPr>
      <w:sz w:val="48"/>
      <w:szCs w:val="48"/>
    </w:rPr>
  </w:style>
  <w:style w:type="paragraph" w:customStyle="1" w:styleId="CIBGAfzendgegevensbolditalic65">
    <w:name w:val="CIBG_Afzendgegevens_bold_italic_6.5"/>
    <w:basedOn w:val="Normal"/>
    <w:next w:val="Normal"/>
    <w:rPr>
      <w:b/>
      <w:i/>
      <w:sz w:val="13"/>
      <w:szCs w:val="13"/>
    </w:rPr>
  </w:style>
  <w:style w:type="paragraph" w:customStyle="1" w:styleId="CIBGDocumentnaamv14vet">
    <w:name w:val="CIBG_Documentnaam v14 vet"/>
    <w:basedOn w:val="Normal"/>
    <w:next w:val="Normal"/>
    <w:pPr>
      <w:spacing w:before="60"/>
    </w:pPr>
    <w:rPr>
      <w:b/>
      <w:sz w:val="28"/>
      <w:szCs w:val="28"/>
    </w:rPr>
  </w:style>
  <w:style w:type="paragraph" w:customStyle="1" w:styleId="Huisstijl-Colofon">
    <w:name w:val="Huisstijl - Colofon"/>
    <w:basedOn w:val="Normal"/>
    <w:next w:val="Normal"/>
    <w:pPr>
      <w:numPr>
        <w:numId w:val="2"/>
      </w:numPr>
      <w:tabs>
        <w:tab w:val="left" w:pos="0"/>
      </w:tabs>
      <w:spacing w:after="740"/>
      <w:ind w:left="-1120"/>
    </w:pPr>
    <w:rPr>
      <w:sz w:val="24"/>
      <w:szCs w:val="24"/>
    </w:rPr>
  </w:style>
  <w:style w:type="paragraph" w:customStyle="1" w:styleId="Huisstijl-Extrasubtitel">
    <w:name w:val="Huisstijl - Extra subtitel"/>
    <w:basedOn w:val="Normal"/>
    <w:next w:val="Normal"/>
    <w:pPr>
      <w:spacing w:before="60" w:after="300"/>
    </w:pPr>
    <w:rPr>
      <w:sz w:val="24"/>
      <w:szCs w:val="24"/>
    </w:rPr>
  </w:style>
  <w:style w:type="paragraph" w:customStyle="1" w:styleId="Huisstijl-Inhoudsopgavekop">
    <w:name w:val="Huisstijl - Inhoudsopgave kop"/>
    <w:basedOn w:val="Normal"/>
    <w:next w:val="Normal"/>
    <w:pPr>
      <w:spacing w:after="720" w:line="300" w:lineRule="exact"/>
    </w:pPr>
  </w:style>
  <w:style w:type="paragraph" w:customStyle="1" w:styleId="Huisstijl-Kop1">
    <w:name w:val="Huisstijl - Kop 1"/>
    <w:basedOn w:val="Normal"/>
    <w:next w:val="Normal"/>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3"/>
      </w:numPr>
      <w:tabs>
        <w:tab w:val="left" w:pos="0"/>
      </w:tabs>
      <w:spacing w:before="240"/>
      <w:ind w:left="-1120"/>
    </w:pPr>
    <w:rPr>
      <w:b/>
    </w:rPr>
  </w:style>
  <w:style w:type="paragraph" w:customStyle="1" w:styleId="Huisstijl-Kop3">
    <w:name w:val="Huisstijl - Kop 3"/>
    <w:basedOn w:val="Normal"/>
    <w:next w:val="Normal"/>
    <w:pPr>
      <w:numPr>
        <w:ilvl w:val="2"/>
        <w:numId w:val="3"/>
      </w:numPr>
      <w:tabs>
        <w:tab w:val="left" w:pos="0"/>
      </w:tabs>
      <w:spacing w:before="240"/>
      <w:ind w:left="-1120"/>
    </w:pPr>
    <w:rPr>
      <w:i/>
    </w:rPr>
  </w:style>
  <w:style w:type="paragraph" w:customStyle="1" w:styleId="Huisstijl-Kop4">
    <w:name w:val="Huisstijl - Kop 4"/>
    <w:basedOn w:val="Normal"/>
    <w:next w:val="Normal"/>
    <w:pPr>
      <w:numPr>
        <w:ilvl w:val="3"/>
        <w:numId w:val="3"/>
      </w:numPr>
      <w:tabs>
        <w:tab w:val="left" w:pos="0"/>
      </w:tabs>
      <w:spacing w:before="240"/>
      <w:ind w:left="-1120"/>
    </w:pPr>
  </w:style>
  <w:style w:type="paragraph" w:customStyle="1" w:styleId="Huisstijl-Subtitel">
    <w:name w:val="Huisstijl - Subtitel"/>
    <w:basedOn w:val="Normal"/>
    <w:next w:val="Normal"/>
    <w:pPr>
      <w:spacing w:before="240" w:after="360"/>
    </w:pPr>
    <w:rPr>
      <w:sz w:val="24"/>
      <w:szCs w:val="24"/>
    </w:rPr>
  </w:style>
  <w:style w:type="paragraph" w:customStyle="1" w:styleId="Huisstijl-TitelDocumentnaam">
    <w:name w:val="Huisstijl - Titel Documentnaam"/>
    <w:basedOn w:val="Normal"/>
    <w:next w:val="Normal"/>
    <w:pPr>
      <w:spacing w:before="60" w:after="300"/>
    </w:pPr>
    <w:rPr>
      <w:sz w:val="24"/>
      <w:szCs w:val="24"/>
    </w:rPr>
  </w:style>
  <w:style w:type="paragraph" w:customStyle="1" w:styleId="Huisstijl-Versie">
    <w:name w:val="Huisstijl - Versie"/>
    <w:basedOn w:val="Normal"/>
    <w:next w:val="Normal"/>
    <w:pPr>
      <w:spacing w:before="60" w:after="360"/>
    </w:pPr>
  </w:style>
  <w:style w:type="paragraph" w:customStyle="1" w:styleId="HuisstijlInhoudsopgavecolofoneninleiding">
    <w:name w:val="Huisstijl Inhoudsopgave colofon en inleiding"/>
    <w:basedOn w:val="Normal"/>
    <w:next w:val="Normal"/>
  </w:style>
  <w:style w:type="paragraph" w:customStyle="1" w:styleId="Huisstijlnummering">
    <w:name w:val="Huisstijl nummering"/>
    <w:basedOn w:val="Normal"/>
    <w:next w:val="Normal"/>
    <w:pPr>
      <w:tabs>
        <w:tab w:val="left" w:pos="0"/>
      </w:tabs>
      <w:ind w:left="-1120"/>
    </w:pPr>
  </w:style>
  <w:style w:type="paragraph" w:customStyle="1" w:styleId="IGJAgenda">
    <w:name w:val="IGJ Agenda"/>
    <w:basedOn w:val="Normal"/>
    <w:next w:val="Normal"/>
  </w:style>
  <w:style w:type="paragraph" w:customStyle="1" w:styleId="IGJMinuteVerdana7">
    <w:name w:val="IGJ Minute Verdana 7"/>
    <w:basedOn w:val="Normal"/>
    <w:next w:val="Normal"/>
    <w:rPr>
      <w:sz w:val="14"/>
      <w:szCs w:val="14"/>
    </w:rPr>
  </w:style>
  <w:style w:type="paragraph" w:customStyle="1" w:styleId="IGJNotaterbesluitvorming">
    <w:name w:val="IGJ Nota ter besluitvorming"/>
    <w:basedOn w:val="Normal"/>
    <w:next w:val="Normal"/>
    <w:pPr>
      <w:numPr>
        <w:ilvl w:val="1"/>
        <w:numId w:val="5"/>
      </w:numPr>
    </w:pPr>
  </w:style>
  <w:style w:type="paragraph" w:customStyle="1" w:styleId="IGJNotaterbesluitvorming-">
    <w:name w:val="IGJ Nota ter besluitvorming -"/>
    <w:basedOn w:val="Normal"/>
    <w:next w:val="Normal"/>
    <w:pPr>
      <w:numPr>
        <w:numId w:val="5"/>
      </w:numPr>
    </w:pPr>
  </w:style>
  <w:style w:type="paragraph" w:customStyle="1" w:styleId="IGJNotaterbesluitvorminglijst">
    <w:name w:val="IGJ Nota ter besluitvorming lijst"/>
    <w:basedOn w:val="Normal"/>
    <w:next w:val="Normal"/>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Normal"/>
    <w:next w:val="Normal"/>
    <w:pPr>
      <w:numPr>
        <w:numId w:val="4"/>
      </w:numPr>
      <w:spacing w:before="240"/>
    </w:pPr>
    <w:rPr>
      <w:b/>
    </w:rPr>
  </w:style>
  <w:style w:type="paragraph" w:customStyle="1" w:styleId="IGJVoorhang">
    <w:name w:val="IGJ Voorhang"/>
    <w:basedOn w:val="Normal"/>
    <w:next w:val="Normal"/>
  </w:style>
  <w:style w:type="paragraph" w:customStyle="1" w:styleId="IGJVoorhangv7">
    <w:name w:val="IGJ Voorhang v7"/>
    <w:basedOn w:val="Normal"/>
    <w:next w:val="Normal"/>
    <w:rPr>
      <w:sz w:val="14"/>
      <w:szCs w:val="14"/>
    </w:rPr>
  </w:style>
  <w:style w:type="paragraph" w:customStyle="1" w:styleId="IGJVoorhangv7b">
    <w:name w:val="IGJ Voorhang v7 b"/>
    <w:basedOn w:val="Normal"/>
    <w:next w:val="Normal"/>
    <w:rPr>
      <w:b/>
      <w:sz w:val="14"/>
      <w:szCs w:val="14"/>
    </w:rPr>
  </w:style>
  <w:style w:type="paragraph" w:customStyle="1" w:styleId="IGJVoorhangnota">
    <w:name w:val="IGJ Voorhangnota"/>
    <w:basedOn w:val="Normal"/>
    <w:next w:val="Normal"/>
    <w:pPr>
      <w:numPr>
        <w:numId w:val="6"/>
      </w:numPr>
      <w:spacing w:before="600" w:after="300" w:line="300" w:lineRule="exact"/>
    </w:pPr>
    <w:rPr>
      <w:sz w:val="24"/>
      <w:szCs w:val="24"/>
    </w:rPr>
  </w:style>
  <w:style w:type="paragraph" w:customStyle="1" w:styleId="IGJVoorhangnota11">
    <w:name w:val="IGJ Voorhangnota 1.1"/>
    <w:basedOn w:val="Normal"/>
    <w:next w:val="Normal"/>
    <w:pPr>
      <w:numPr>
        <w:ilvl w:val="1"/>
        <w:numId w:val="6"/>
      </w:numPr>
      <w:spacing w:before="200"/>
    </w:pPr>
    <w:rPr>
      <w:b/>
    </w:rPr>
  </w:style>
  <w:style w:type="paragraph" w:customStyle="1" w:styleId="IGJVoorhangnotaLijst">
    <w:name w:val="IGJ Voorhangnota Lijst"/>
    <w:basedOn w:val="Normal"/>
    <w:next w:val="Normal"/>
    <w:pPr>
      <w:spacing w:before="200"/>
    </w:pPr>
    <w:rPr>
      <w:b/>
    </w:rPr>
  </w:style>
  <w:style w:type="paragraph" w:customStyle="1" w:styleId="IJZPlanvanAanpaknummer">
    <w:name w:val="IJZ Plan van Aanpak nummer"/>
    <w:basedOn w:val="Normal"/>
    <w:next w:val="Normal"/>
    <w:pPr>
      <w:numPr>
        <w:numId w:val="7"/>
      </w:numPr>
      <w:spacing w:before="240"/>
    </w:pPr>
    <w:rPr>
      <w:b/>
    </w:rPr>
  </w:style>
  <w:style w:type="paragraph" w:customStyle="1" w:styleId="IJZPlanvanAanpaknummering">
    <w:name w:val="IJZ Plan van Aanpak nummering"/>
    <w:basedOn w:val="Normal"/>
    <w:next w:val="Normal"/>
    <w:pPr>
      <w:spacing w:before="240"/>
    </w:pPr>
    <w:rPr>
      <w:b/>
    </w:rPr>
  </w:style>
  <w:style w:type="paragraph" w:customStyle="1" w:styleId="IJZRapportA">
    <w:name w:val="IJZ Rapport A"/>
    <w:basedOn w:val="Normal"/>
    <w:next w:val="Normal"/>
    <w:pPr>
      <w:spacing w:before="240"/>
    </w:pPr>
    <w:rPr>
      <w:b/>
    </w:rPr>
  </w:style>
  <w:style w:type="paragraph" w:customStyle="1" w:styleId="IJZUitvoeringsplan">
    <w:name w:val="IJZ Uitvoeringsplan"/>
    <w:basedOn w:val="Normal"/>
    <w:next w:val="Normal"/>
    <w:pPr>
      <w:numPr>
        <w:ilvl w:val="1"/>
        <w:numId w:val="7"/>
      </w:numPr>
      <w:spacing w:before="240"/>
    </w:pPr>
    <w:rPr>
      <w:b/>
    </w:rPr>
  </w:style>
  <w:style w:type="paragraph" w:styleId="TOC1">
    <w:name w:val="toc 1"/>
    <w:basedOn w:val="Normal"/>
    <w:next w:val="Normal"/>
    <w:pPr>
      <w:tabs>
        <w:tab w:val="left" w:pos="0"/>
      </w:tabs>
      <w:ind w:left="-1120"/>
    </w:pPr>
  </w:style>
  <w:style w:type="paragraph" w:styleId="TOC2">
    <w:name w:val="toc 2"/>
    <w:basedOn w:val="TOC1"/>
    <w:next w:val="Normal"/>
    <w:pPr>
      <w:spacing w:before="240"/>
    </w:pPr>
    <w:rPr>
      <w:b/>
    </w:rPr>
  </w:style>
  <w:style w:type="paragraph" w:styleId="TOC3">
    <w:name w:val="toc 3"/>
    <w:basedOn w:val="TOC2"/>
    <w:next w:val="Normal"/>
    <w:pPr>
      <w:spacing w:before="0"/>
    </w:pPr>
    <w:rPr>
      <w:b w:val="0"/>
    </w:rPr>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Lijstniveau1">
    <w:name w:val="Lijst niveau 1"/>
    <w:basedOn w:val="Normal"/>
    <w:pPr>
      <w:numPr>
        <w:numId w:val="8"/>
      </w:numPr>
    </w:pPr>
  </w:style>
  <w:style w:type="paragraph" w:customStyle="1" w:styleId="Lijstniveau2">
    <w:name w:val="Lijst niveau 2"/>
    <w:basedOn w:val="Normal"/>
    <w:pPr>
      <w:numPr>
        <w:ilvl w:val="1"/>
        <w:numId w:val="8"/>
      </w:numPr>
    </w:pPr>
  </w:style>
  <w:style w:type="paragraph" w:customStyle="1" w:styleId="Lijstniveau3">
    <w:name w:val="Lijst niveau 3"/>
    <w:basedOn w:val="Normal"/>
    <w:pPr>
      <w:numPr>
        <w:ilvl w:val="2"/>
        <w:numId w:val="8"/>
      </w:numPr>
    </w:pPr>
  </w:style>
  <w:style w:type="paragraph" w:customStyle="1" w:styleId="OndertekeningArea1">
    <w:name w:val="Ondertekening_Area1"/>
    <w:basedOn w:val="Normal"/>
    <w:next w:val="Normal"/>
    <w:pPr>
      <w:spacing w:before="240"/>
    </w:p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Standaard12pvoor">
    <w:name w:val="Standaard 12p voor"/>
    <w:basedOn w:val="Normal"/>
    <w:next w:val="Normal"/>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Normal"/>
    <w:next w:val="Normal"/>
    <w:pPr>
      <w:spacing w:line="180" w:lineRule="exact"/>
    </w:pPr>
    <w:rPr>
      <w:sz w:val="14"/>
      <w:szCs w:val="14"/>
    </w:rPr>
  </w:style>
  <w:style w:type="paragraph" w:customStyle="1" w:styleId="StandaardAanhef">
    <w:name w:val="Standaard_Aanhef"/>
    <w:basedOn w:val="Normal"/>
    <w:next w:val="Normal"/>
    <w:pPr>
      <w:spacing w:before="100" w:after="240"/>
    </w:pPr>
  </w:style>
  <w:style w:type="paragraph" w:customStyle="1" w:styleId="StandaardAfzendgegevens">
    <w:name w:val="Standaard_Afzendgegevens"/>
    <w:basedOn w:val="Normal"/>
    <w:next w:val="Normal"/>
    <w:pPr>
      <w:tabs>
        <w:tab w:val="left" w:pos="2267"/>
      </w:tabs>
      <w:spacing w:line="180" w:lineRule="exact"/>
    </w:pPr>
    <w:rPr>
      <w:sz w:val="13"/>
      <w:szCs w:val="13"/>
    </w:rPr>
  </w:style>
  <w:style w:type="paragraph" w:customStyle="1" w:styleId="Standaardafzendgegevensitalic">
    <w:name w:val="Standaard_afzendgegevens_italic"/>
    <w:basedOn w:val="Normal"/>
    <w:next w:val="Normal"/>
    <w:rPr>
      <w:i/>
      <w:sz w:val="13"/>
      <w:szCs w:val="13"/>
    </w:rPr>
  </w:style>
  <w:style w:type="paragraph" w:customStyle="1" w:styleId="StandaardAfzendgegevenskop">
    <w:name w:val="Standaard_Afzendgegevens_kop"/>
    <w:basedOn w:val="Normal"/>
    <w:next w:val="Normal"/>
    <w:pPr>
      <w:spacing w:line="180" w:lineRule="exact"/>
    </w:pPr>
    <w:rPr>
      <w:b/>
      <w:sz w:val="13"/>
      <w:szCs w:val="13"/>
    </w:rPr>
  </w:style>
  <w:style w:type="paragraph" w:customStyle="1" w:styleId="StandaardColofonItalic45v">
    <w:name w:val="Standaard_Colofon_Italic 4;5v"/>
    <w:basedOn w:val="Normal"/>
    <w:next w:val="Normal"/>
    <w:pPr>
      <w:spacing w:before="90" w:line="180" w:lineRule="exact"/>
    </w:pPr>
    <w:rPr>
      <w:i/>
      <w:sz w:val="13"/>
      <w:szCs w:val="13"/>
    </w:rPr>
  </w:style>
  <w:style w:type="paragraph" w:customStyle="1" w:styleId="StandaardReferentiegegevens">
    <w:name w:val="Standaard_Referentiegegevens"/>
    <w:basedOn w:val="Normal"/>
    <w:next w:val="Normal"/>
    <w:pPr>
      <w:spacing w:line="180" w:lineRule="exact"/>
    </w:pPr>
    <w:rPr>
      <w:sz w:val="13"/>
      <w:szCs w:val="13"/>
    </w:rPr>
  </w:style>
  <w:style w:type="paragraph" w:customStyle="1" w:styleId="StandaardReferentiegegevensCursief">
    <w:name w:val="Standaard_Referentiegegevens_Cursief"/>
    <w:basedOn w:val="StandaardReferentiegegevens"/>
    <w:next w:val="Normal"/>
    <w:rPr>
      <w:i/>
    </w:rPr>
  </w:style>
  <w:style w:type="paragraph" w:customStyle="1" w:styleId="StandaardReferentiegegevenskop">
    <w:name w:val="Standaard_Referentiegegevens_kop"/>
    <w:basedOn w:val="Normal"/>
    <w:next w:val="Normal"/>
    <w:rPr>
      <w:b/>
      <w:sz w:val="13"/>
      <w:szCs w:val="13"/>
    </w:rPr>
  </w:style>
  <w:style w:type="paragraph" w:customStyle="1" w:styleId="StandaardSlotzin">
    <w:name w:val="Standaard_Slotzin"/>
    <w:basedOn w:val="Normal"/>
    <w:next w:val="Normal"/>
    <w:pPr>
      <w:spacing w:before="240"/>
    </w:pPr>
  </w:style>
  <w:style w:type="paragraph" w:customStyle="1" w:styleId="StandaardV9Italic">
    <w:name w:val="Standaard_V9_Italic"/>
    <w:basedOn w:val="Normal"/>
    <w:next w:val="Normal"/>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Normal"/>
    <w:next w:val="Normal"/>
    <w:pPr>
      <w:numPr>
        <w:numId w:val="9"/>
      </w:numPr>
    </w:pPr>
    <w:rPr>
      <w:b/>
    </w:rPr>
  </w:style>
  <w:style w:type="paragraph" w:customStyle="1" w:styleId="VWSAdviesMinisterraad2">
    <w:name w:val="VWS Advies Ministerraad 2"/>
    <w:basedOn w:val="Normal"/>
    <w:next w:val="Normal"/>
    <w:pPr>
      <w:numPr>
        <w:ilvl w:val="1"/>
        <w:numId w:val="9"/>
      </w:numPr>
    </w:pPr>
  </w:style>
  <w:style w:type="paragraph" w:customStyle="1" w:styleId="VWSAdviesMinisterraad3">
    <w:name w:val="VWS Advies Ministerraad 3"/>
    <w:basedOn w:val="Normal"/>
    <w:next w:val="Normal"/>
    <w:pPr>
      <w:numPr>
        <w:ilvl w:val="2"/>
        <w:numId w:val="9"/>
      </w:numPr>
    </w:pPr>
    <w:rPr>
      <w:b/>
    </w:rPr>
  </w:style>
  <w:style w:type="paragraph" w:customStyle="1" w:styleId="VWSAdviesMinisterraad4">
    <w:name w:val="VWS Advies Ministerraad 4"/>
    <w:basedOn w:val="Normal"/>
    <w:next w:val="Normal"/>
    <w:pPr>
      <w:numPr>
        <w:ilvl w:val="3"/>
        <w:numId w:val="9"/>
      </w:numPr>
    </w:pPr>
  </w:style>
  <w:style w:type="paragraph" w:customStyle="1" w:styleId="VWSAdviesMinisterraadnummering">
    <w:name w:val="VWS Advies Ministerraad nummering"/>
    <w:basedOn w:val="Normal"/>
    <w:next w:val="Normal"/>
    <w:rPr>
      <w:b/>
    </w:rPr>
  </w:style>
  <w:style w:type="paragraph" w:customStyle="1" w:styleId="VWSAMvB">
    <w:name w:val="VWS AMvB"/>
    <w:basedOn w:val="Normal"/>
    <w:next w:val="Normal"/>
    <w:pPr>
      <w:spacing w:before="480"/>
    </w:pPr>
  </w:style>
  <w:style w:type="paragraph" w:customStyle="1" w:styleId="VWSBlauweBrief">
    <w:name w:val="VWS Blauwe Brief"/>
    <w:basedOn w:val="Normal"/>
    <w:next w:val="Normal"/>
    <w:pPr>
      <w:spacing w:before="760" w:after="240"/>
    </w:pPr>
  </w:style>
  <w:style w:type="paragraph" w:customStyle="1" w:styleId="VWSColofonItalic65Bold">
    <w:name w:val="VWS Colofon Italic 6;5 Bold"/>
    <w:basedOn w:val="Normal"/>
    <w:next w:val="Normal"/>
    <w:pPr>
      <w:spacing w:line="180" w:lineRule="exact"/>
    </w:pPr>
    <w:rPr>
      <w:b/>
      <w:i/>
      <w:sz w:val="13"/>
      <w:szCs w:val="13"/>
    </w:rPr>
  </w:style>
  <w:style w:type="paragraph" w:customStyle="1" w:styleId="VWSColofontekst65Italic">
    <w:name w:val="VWS Colofontekst 6;5 Italic"/>
    <w:basedOn w:val="Normal"/>
    <w:next w:val="Normal"/>
    <w:pPr>
      <w:spacing w:line="180" w:lineRule="exact"/>
    </w:pPr>
    <w:rPr>
      <w:i/>
      <w:sz w:val="13"/>
      <w:szCs w:val="13"/>
    </w:rPr>
  </w:style>
  <w:style w:type="paragraph" w:customStyle="1" w:styleId="VWSFormulierAntwoordenKamervragenRechts">
    <w:name w:val="VWS Formulier Antwoorden Kamervragen Rechts"/>
    <w:basedOn w:val="Normal"/>
    <w:next w:val="Normal"/>
    <w:pPr>
      <w:jc w:val="right"/>
    </w:pPr>
  </w:style>
  <w:style w:type="paragraph" w:customStyle="1" w:styleId="VWSNtb">
    <w:name w:val="VWS Ntb"/>
    <w:basedOn w:val="Normal"/>
    <w:next w:val="Normal"/>
    <w:pPr>
      <w:numPr>
        <w:ilvl w:val="1"/>
        <w:numId w:val="11"/>
      </w:numPr>
    </w:pPr>
  </w:style>
  <w:style w:type="paragraph" w:customStyle="1" w:styleId="VWSNtb-inspringen">
    <w:name w:val="VWS Ntb - inspringen"/>
    <w:basedOn w:val="Normal"/>
    <w:next w:val="Normal"/>
    <w:pPr>
      <w:numPr>
        <w:ilvl w:val="2"/>
        <w:numId w:val="11"/>
      </w:numPr>
    </w:pPr>
  </w:style>
  <w:style w:type="paragraph" w:customStyle="1" w:styleId="VWSNtb-inspringenkliknummer">
    <w:name w:val="VWS Ntb - inspringen klik nummer"/>
    <w:basedOn w:val="Normal"/>
    <w:next w:val="Normal"/>
  </w:style>
  <w:style w:type="paragraph" w:customStyle="1" w:styleId="VWSNtbinspringenklik">
    <w:name w:val="VWS Ntb inspringen klik"/>
    <w:basedOn w:val="Normal"/>
    <w:next w:val="Normal"/>
    <w:pPr>
      <w:numPr>
        <w:numId w:val="10"/>
      </w:numPr>
    </w:pPr>
  </w:style>
  <w:style w:type="paragraph" w:customStyle="1" w:styleId="VWSNtbKop">
    <w:name w:val="VWS Ntb Kop"/>
    <w:basedOn w:val="Normal"/>
    <w:next w:val="Normal"/>
    <w:pPr>
      <w:numPr>
        <w:numId w:val="11"/>
      </w:numPr>
    </w:pPr>
    <w:rPr>
      <w:b/>
    </w:rPr>
  </w:style>
  <w:style w:type="paragraph" w:customStyle="1" w:styleId="VWSNtbnummering">
    <w:name w:val="VWS Ntb nummering"/>
    <w:basedOn w:val="Normal"/>
    <w:next w:val="Normal"/>
  </w:style>
  <w:style w:type="paragraph" w:customStyle="1" w:styleId="VWSStartnota">
    <w:name w:val="VWS Startnota"/>
    <w:basedOn w:val="Normal"/>
    <w:next w:val="Normal"/>
  </w:style>
  <w:style w:type="paragraph" w:customStyle="1" w:styleId="VWSStartnotaKop1">
    <w:name w:val="VWS Startnota Kop 1"/>
    <w:basedOn w:val="Normal"/>
    <w:next w:val="Normal"/>
    <w:pPr>
      <w:numPr>
        <w:numId w:val="12"/>
      </w:numPr>
    </w:pPr>
    <w:rPr>
      <w:b/>
    </w:rPr>
  </w:style>
  <w:style w:type="paragraph" w:customStyle="1" w:styleId="VWSStartnotaV10">
    <w:name w:val="VWS Startnota V10"/>
    <w:basedOn w:val="Normal"/>
    <w:next w:val="Normal"/>
    <w:rPr>
      <w:sz w:val="20"/>
      <w:szCs w:val="20"/>
    </w:rPr>
  </w:style>
  <w:style w:type="paragraph" w:customStyle="1" w:styleId="VWSStartnotaV8italic">
    <w:name w:val="VWS Startnota V8 italic"/>
    <w:basedOn w:val="Normal"/>
    <w:next w:val="Normal"/>
    <w:rPr>
      <w:i/>
      <w:sz w:val="16"/>
      <w:szCs w:val="16"/>
    </w:rPr>
  </w:style>
  <w:style w:type="paragraph" w:customStyle="1" w:styleId="VWSToespraakbodytekstV14">
    <w:name w:val="VWS Toespraak bodytekst V14"/>
    <w:basedOn w:val="Normal"/>
    <w:next w:val="Normal"/>
    <w:pPr>
      <w:spacing w:before="240"/>
    </w:pPr>
    <w:rPr>
      <w:sz w:val="28"/>
      <w:szCs w:val="28"/>
    </w:rPr>
  </w:style>
  <w:style w:type="paragraph" w:customStyle="1" w:styleId="VWSToespraaksubtitel">
    <w:name w:val="VWS Toespraak subtitel"/>
    <w:basedOn w:val="Normal"/>
    <w:next w:val="Normal"/>
    <w:pPr>
      <w:spacing w:after="220" w:line="320" w:lineRule="exact"/>
    </w:pPr>
    <w:rPr>
      <w:sz w:val="24"/>
      <w:szCs w:val="24"/>
    </w:rPr>
  </w:style>
  <w:style w:type="paragraph" w:customStyle="1" w:styleId="VWSToespraakTitel">
    <w:name w:val="VWS Toespraak Titel"/>
    <w:basedOn w:val="Normal"/>
    <w:next w:val="Normal"/>
    <w:pPr>
      <w:spacing w:before="460" w:line="320" w:lineRule="exact"/>
    </w:pPr>
    <w:rPr>
      <w:b/>
      <w:sz w:val="24"/>
      <w:szCs w:val="24"/>
    </w:rPr>
  </w:style>
  <w:style w:type="paragraph" w:customStyle="1" w:styleId="VWSUitnodigingV65">
    <w:name w:val="VWS Uitnodiging V6;5"/>
    <w:basedOn w:val="Normal"/>
    <w:next w:val="Normal"/>
    <w:rPr>
      <w:sz w:val="13"/>
      <w:szCs w:val="13"/>
    </w:rPr>
  </w:style>
  <w:style w:type="paragraph" w:customStyle="1" w:styleId="VWSVoordrachtDatum">
    <w:name w:val="VWS Voordracht Datum"/>
    <w:basedOn w:val="Normal"/>
    <w:next w:val="Normal"/>
    <w:pPr>
      <w:spacing w:before="270" w:line="180" w:lineRule="exact"/>
    </w:pPr>
    <w:rPr>
      <w:b/>
      <w:sz w:val="13"/>
      <w:szCs w:val="13"/>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A705B"/>
    <w:pPr>
      <w:tabs>
        <w:tab w:val="center" w:pos="4536"/>
        <w:tab w:val="right" w:pos="9072"/>
      </w:tabs>
      <w:spacing w:line="240" w:lineRule="auto"/>
    </w:pPr>
  </w:style>
  <w:style w:type="character" w:customStyle="1" w:styleId="HeaderChar">
    <w:name w:val="Header Char"/>
    <w:basedOn w:val="DefaultParagraphFont"/>
    <w:link w:val="Header"/>
    <w:uiPriority w:val="99"/>
    <w:rsid w:val="004A705B"/>
    <w:rPr>
      <w:rFonts w:ascii="Verdana" w:hAnsi="Verdana"/>
      <w:color w:val="000000"/>
      <w:sz w:val="18"/>
      <w:szCs w:val="18"/>
    </w:rPr>
  </w:style>
  <w:style w:type="paragraph" w:styleId="Footer">
    <w:name w:val="footer"/>
    <w:basedOn w:val="Normal"/>
    <w:link w:val="FooterChar"/>
    <w:uiPriority w:val="99"/>
    <w:unhideWhenUsed/>
    <w:rsid w:val="004A705B"/>
    <w:pPr>
      <w:tabs>
        <w:tab w:val="center" w:pos="4536"/>
        <w:tab w:val="right" w:pos="9072"/>
      </w:tabs>
      <w:spacing w:line="240" w:lineRule="auto"/>
    </w:pPr>
  </w:style>
  <w:style w:type="character" w:customStyle="1" w:styleId="FooterChar">
    <w:name w:val="Footer Char"/>
    <w:basedOn w:val="DefaultParagraphFont"/>
    <w:link w:val="Footer"/>
    <w:uiPriority w:val="99"/>
    <w:rsid w:val="004A705B"/>
    <w:rPr>
      <w:rFonts w:ascii="Verdana" w:hAnsi="Verdana"/>
      <w:color w:val="000000"/>
      <w:sz w:val="18"/>
      <w:szCs w:val="18"/>
    </w:rPr>
  </w:style>
  <w:style w:type="paragraph" w:styleId="ListParagraph">
    <w:name w:val="List Paragraph"/>
    <w:basedOn w:val="Normal"/>
    <w:uiPriority w:val="34"/>
    <w:qFormat/>
    <w:rsid w:val="00CB0E9D"/>
    <w:pPr>
      <w:ind w:left="720"/>
      <w:contextualSpacing/>
    </w:pPr>
  </w:style>
  <w:style w:type="character" w:styleId="Hyperlink">
    <w:name w:val="Hyperlink"/>
    <w:basedOn w:val="DefaultParagraphFont"/>
    <w:uiPriority w:val="99"/>
    <w:unhideWhenUsed/>
    <w:rsid w:val="0068359E"/>
    <w:rPr>
      <w:color w:val="0000FF"/>
      <w:u w:val="single"/>
    </w:rPr>
  </w:style>
  <w:style w:type="paragraph" w:styleId="BalloonText">
    <w:name w:val="Balloon Text"/>
    <w:basedOn w:val="Normal"/>
    <w:link w:val="BalloonTextChar"/>
    <w:uiPriority w:val="99"/>
    <w:semiHidden/>
    <w:unhideWhenUsed/>
    <w:rsid w:val="00DA7887"/>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A7887"/>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827498"/>
    <w:rPr>
      <w:sz w:val="16"/>
      <w:szCs w:val="16"/>
    </w:rPr>
  </w:style>
  <w:style w:type="paragraph" w:styleId="CommentText">
    <w:name w:val="annotation text"/>
    <w:basedOn w:val="Normal"/>
    <w:link w:val="CommentTextChar"/>
    <w:uiPriority w:val="99"/>
    <w:semiHidden/>
    <w:unhideWhenUsed/>
    <w:rsid w:val="00827498"/>
    <w:pPr>
      <w:spacing w:line="240" w:lineRule="auto"/>
    </w:pPr>
    <w:rPr>
      <w:sz w:val="20"/>
      <w:szCs w:val="20"/>
    </w:rPr>
  </w:style>
  <w:style w:type="character" w:customStyle="1" w:styleId="CommentTextChar">
    <w:name w:val="Comment Text Char"/>
    <w:basedOn w:val="DefaultParagraphFont"/>
    <w:link w:val="CommentText"/>
    <w:uiPriority w:val="99"/>
    <w:semiHidden/>
    <w:rsid w:val="0082749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27498"/>
    <w:rPr>
      <w:b/>
      <w:bCs/>
    </w:rPr>
  </w:style>
  <w:style w:type="character" w:customStyle="1" w:styleId="CommentSubjectChar">
    <w:name w:val="Comment Subject Char"/>
    <w:basedOn w:val="CommentTextChar"/>
    <w:link w:val="CommentSubject"/>
    <w:uiPriority w:val="99"/>
    <w:semiHidden/>
    <w:rsid w:val="00827498"/>
    <w:rPr>
      <w:rFonts w:ascii="Verdana" w:hAnsi="Verdana"/>
      <w:b/>
      <w:bCs/>
      <w:color w:val="000000"/>
    </w:rPr>
  </w:style>
  <w:style w:type="character" w:styleId="Emphasis">
    <w:name w:val="Emphasis"/>
    <w:basedOn w:val="DefaultParagraphFont"/>
    <w:uiPriority w:val="20"/>
    <w:qFormat/>
    <w:rsid w:val="008F7DC6"/>
    <w:rPr>
      <w:i/>
      <w:iCs/>
    </w:rPr>
  </w:style>
  <w:style w:type="paragraph" w:styleId="NormalWeb">
    <w:name w:val="Normal (Web)"/>
    <w:basedOn w:val="Normal"/>
    <w:uiPriority w:val="99"/>
    <w:unhideWhenUsed/>
    <w:rsid w:val="008F7DC6"/>
    <w:pPr>
      <w:autoSpaceDN/>
      <w:spacing w:after="150" w:line="240" w:lineRule="auto"/>
      <w:textAlignment w:val="auto"/>
    </w:pPr>
    <w:rPr>
      <w:rFonts w:ascii="Times New Roman" w:eastAsia="Times New Roman" w:hAnsi="Times New Roman" w:cs="Times New Roman"/>
      <w:color w:val="auto"/>
      <w:sz w:val="24"/>
      <w:szCs w:val="24"/>
    </w:rPr>
  </w:style>
  <w:style w:type="paragraph" w:styleId="FootnoteText">
    <w:name w:val="footnote text"/>
    <w:basedOn w:val="Normal"/>
    <w:link w:val="FootnoteTextChar"/>
    <w:uiPriority w:val="99"/>
    <w:semiHidden/>
    <w:rsid w:val="00B658D6"/>
    <w:pPr>
      <w:autoSpaceDN/>
      <w:spacing w:line="240" w:lineRule="auto"/>
      <w:textAlignment w:val="auto"/>
    </w:pPr>
    <w:rPr>
      <w:rFonts w:ascii="Univers" w:eastAsia="Times New Roman" w:hAnsi="Univers" w:cs="Times New Roman"/>
      <w:color w:val="auto"/>
      <w:sz w:val="20"/>
      <w:szCs w:val="20"/>
    </w:rPr>
  </w:style>
  <w:style w:type="character" w:customStyle="1" w:styleId="FootnoteTextChar">
    <w:name w:val="Footnote Text Char"/>
    <w:basedOn w:val="DefaultParagraphFont"/>
    <w:link w:val="FootnoteText"/>
    <w:uiPriority w:val="99"/>
    <w:semiHidden/>
    <w:rsid w:val="00B658D6"/>
    <w:rPr>
      <w:rFonts w:ascii="Univers" w:eastAsia="Times New Roman" w:hAnsi="Univers" w:cs="Times New Roman"/>
    </w:rPr>
  </w:style>
  <w:style w:type="character" w:styleId="FootnoteReference">
    <w:name w:val="footnote reference"/>
    <w:basedOn w:val="DefaultParagraphFont"/>
    <w:uiPriority w:val="99"/>
    <w:semiHidden/>
    <w:rsid w:val="00B658D6"/>
    <w:rPr>
      <w:vertAlign w:val="superscript"/>
    </w:rPr>
  </w:style>
  <w:style w:type="character" w:styleId="Strong">
    <w:name w:val="Strong"/>
    <w:basedOn w:val="DefaultParagraphFont"/>
    <w:uiPriority w:val="22"/>
    <w:qFormat/>
    <w:rsid w:val="002A729E"/>
    <w:rPr>
      <w:b/>
      <w:bCs/>
    </w:rPr>
  </w:style>
  <w:style w:type="paragraph" w:customStyle="1" w:styleId="tussenkop">
    <w:name w:val="tussenkop"/>
    <w:basedOn w:val="Normal"/>
    <w:rsid w:val="002A729E"/>
    <w:pPr>
      <w:autoSpaceDN/>
      <w:spacing w:after="150" w:line="240" w:lineRule="auto"/>
      <w:textAlignment w:val="auto"/>
    </w:pPr>
    <w:rPr>
      <w:rFonts w:ascii="Times New Roman" w:eastAsia="Times New Roman" w:hAnsi="Times New Roman" w:cs="Times New Roman"/>
      <w:color w:val="auto"/>
      <w:sz w:val="24"/>
      <w:szCs w:val="24"/>
    </w:rPr>
  </w:style>
  <w:style w:type="table" w:styleId="TableGrid">
    <w:name w:val="Table Grid"/>
    <w:basedOn w:val="TableNormal"/>
    <w:uiPriority w:val="39"/>
    <w:rsid w:val="0021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2137C3"/>
    <w:pPr>
      <w:autoSpaceDN/>
      <w:spacing w:before="120" w:after="120" w:line="240" w:lineRule="auto"/>
      <w:jc w:val="both"/>
      <w:textAlignment w:val="auto"/>
    </w:pPr>
    <w:rPr>
      <w:rFonts w:ascii="Arial" w:eastAsiaTheme="minorHAnsi" w:hAnsi="Arial" w:cs="Arial"/>
      <w:color w:val="auto"/>
      <w:sz w:val="22"/>
      <w:szCs w:val="22"/>
      <w:lang w:eastAsia="en-US"/>
    </w:rPr>
  </w:style>
  <w:style w:type="character" w:customStyle="1" w:styleId="Marker">
    <w:name w:val="Marker"/>
    <w:basedOn w:val="DefaultParagraphFont"/>
    <w:rsid w:val="002137C3"/>
    <w:rPr>
      <w:color w:val="0000FF"/>
      <w:shd w:val="clear" w:color="auto" w:fill="auto"/>
    </w:rPr>
  </w:style>
  <w:style w:type="paragraph" w:customStyle="1" w:styleId="Default">
    <w:name w:val="Default"/>
    <w:rsid w:val="00672904"/>
    <w:pPr>
      <w:autoSpaceDE w:val="0"/>
      <w:adjustRightInd w:val="0"/>
      <w:textAlignment w:val="auto"/>
    </w:pPr>
    <w:rPr>
      <w:rFonts w:ascii="Verdana" w:hAnsi="Verdana" w:cs="Verdana"/>
      <w:color w:val="000000"/>
      <w:sz w:val="24"/>
      <w:szCs w:val="24"/>
    </w:rPr>
  </w:style>
  <w:style w:type="paragraph" w:styleId="NoSpacing">
    <w:name w:val="No Spacing"/>
    <w:uiPriority w:val="1"/>
    <w:qFormat/>
    <w:rsid w:val="008E7EEA"/>
    <w:rPr>
      <w:rFonts w:ascii="Verdana" w:hAnsi="Verdana"/>
      <w:color w:val="000000"/>
      <w:sz w:val="18"/>
      <w:szCs w:val="18"/>
    </w:rPr>
  </w:style>
  <w:style w:type="paragraph" w:customStyle="1" w:styleId="ti-art">
    <w:name w:val="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i-art">
    <w:name w:val="sti-art"/>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Standaard1">
    <w:name w:val="Standaard1"/>
    <w:basedOn w:val="Normal"/>
    <w:rsid w:val="00D40FA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7881">
      <w:bodyDiv w:val="1"/>
      <w:marLeft w:val="0"/>
      <w:marRight w:val="0"/>
      <w:marTop w:val="0"/>
      <w:marBottom w:val="0"/>
      <w:divBdr>
        <w:top w:val="none" w:sz="0" w:space="0" w:color="auto"/>
        <w:left w:val="none" w:sz="0" w:space="0" w:color="auto"/>
        <w:bottom w:val="none" w:sz="0" w:space="0" w:color="auto"/>
        <w:right w:val="none" w:sz="0" w:space="0" w:color="auto"/>
      </w:divBdr>
      <w:divsChild>
        <w:div w:id="1896551956">
          <w:marLeft w:val="0"/>
          <w:marRight w:val="0"/>
          <w:marTop w:val="0"/>
          <w:marBottom w:val="300"/>
          <w:divBdr>
            <w:top w:val="none" w:sz="0" w:space="0" w:color="auto"/>
            <w:left w:val="none" w:sz="0" w:space="0" w:color="auto"/>
            <w:bottom w:val="none" w:sz="0" w:space="0" w:color="auto"/>
            <w:right w:val="none" w:sz="0" w:space="0" w:color="auto"/>
          </w:divBdr>
          <w:divsChild>
            <w:div w:id="2112847497">
              <w:marLeft w:val="0"/>
              <w:marRight w:val="0"/>
              <w:marTop w:val="0"/>
              <w:marBottom w:val="0"/>
              <w:divBdr>
                <w:top w:val="none" w:sz="0" w:space="0" w:color="auto"/>
                <w:left w:val="none" w:sz="0" w:space="0" w:color="auto"/>
                <w:bottom w:val="none" w:sz="0" w:space="0" w:color="auto"/>
                <w:right w:val="none" w:sz="0" w:space="0" w:color="auto"/>
              </w:divBdr>
              <w:divsChild>
                <w:div w:id="2147041588">
                  <w:marLeft w:val="0"/>
                  <w:marRight w:val="0"/>
                  <w:marTop w:val="0"/>
                  <w:marBottom w:val="0"/>
                  <w:divBdr>
                    <w:top w:val="none" w:sz="0" w:space="0" w:color="auto"/>
                    <w:left w:val="none" w:sz="0" w:space="0" w:color="auto"/>
                    <w:bottom w:val="none" w:sz="0" w:space="0" w:color="auto"/>
                    <w:right w:val="none" w:sz="0" w:space="0" w:color="auto"/>
                  </w:divBdr>
                  <w:divsChild>
                    <w:div w:id="1945961128">
                      <w:marLeft w:val="0"/>
                      <w:marRight w:val="0"/>
                      <w:marTop w:val="0"/>
                      <w:marBottom w:val="0"/>
                      <w:divBdr>
                        <w:top w:val="none" w:sz="0" w:space="0" w:color="auto"/>
                        <w:left w:val="none" w:sz="0" w:space="0" w:color="auto"/>
                        <w:bottom w:val="none" w:sz="0" w:space="0" w:color="auto"/>
                        <w:right w:val="none" w:sz="0" w:space="0" w:color="auto"/>
                      </w:divBdr>
                      <w:divsChild>
                        <w:div w:id="17290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124430">
      <w:bodyDiv w:val="1"/>
      <w:marLeft w:val="0"/>
      <w:marRight w:val="0"/>
      <w:marTop w:val="0"/>
      <w:marBottom w:val="0"/>
      <w:divBdr>
        <w:top w:val="none" w:sz="0" w:space="0" w:color="auto"/>
        <w:left w:val="none" w:sz="0" w:space="0" w:color="auto"/>
        <w:bottom w:val="none" w:sz="0" w:space="0" w:color="auto"/>
        <w:right w:val="none" w:sz="0" w:space="0" w:color="auto"/>
      </w:divBdr>
    </w:div>
    <w:div w:id="694622954">
      <w:bodyDiv w:val="1"/>
      <w:marLeft w:val="0"/>
      <w:marRight w:val="0"/>
      <w:marTop w:val="0"/>
      <w:marBottom w:val="0"/>
      <w:divBdr>
        <w:top w:val="none" w:sz="0" w:space="0" w:color="auto"/>
        <w:left w:val="none" w:sz="0" w:space="0" w:color="auto"/>
        <w:bottom w:val="none" w:sz="0" w:space="0" w:color="auto"/>
        <w:right w:val="none" w:sz="0" w:space="0" w:color="auto"/>
      </w:divBdr>
      <w:divsChild>
        <w:div w:id="754975388">
          <w:marLeft w:val="0"/>
          <w:marRight w:val="0"/>
          <w:marTop w:val="0"/>
          <w:marBottom w:val="0"/>
          <w:divBdr>
            <w:top w:val="none" w:sz="0" w:space="0" w:color="auto"/>
            <w:left w:val="none" w:sz="0" w:space="0" w:color="auto"/>
            <w:bottom w:val="none" w:sz="0" w:space="0" w:color="auto"/>
            <w:right w:val="none" w:sz="0" w:space="0" w:color="auto"/>
          </w:divBdr>
          <w:divsChild>
            <w:div w:id="1032994691">
              <w:marLeft w:val="0"/>
              <w:marRight w:val="0"/>
              <w:marTop w:val="0"/>
              <w:marBottom w:val="0"/>
              <w:divBdr>
                <w:top w:val="none" w:sz="0" w:space="0" w:color="auto"/>
                <w:left w:val="none" w:sz="0" w:space="0" w:color="auto"/>
                <w:bottom w:val="none" w:sz="0" w:space="0" w:color="auto"/>
                <w:right w:val="none" w:sz="0" w:space="0" w:color="auto"/>
              </w:divBdr>
              <w:divsChild>
                <w:div w:id="9105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60196">
      <w:bodyDiv w:val="1"/>
      <w:marLeft w:val="0"/>
      <w:marRight w:val="0"/>
      <w:marTop w:val="0"/>
      <w:marBottom w:val="0"/>
      <w:divBdr>
        <w:top w:val="none" w:sz="0" w:space="0" w:color="auto"/>
        <w:left w:val="none" w:sz="0" w:space="0" w:color="auto"/>
        <w:bottom w:val="none" w:sz="0" w:space="0" w:color="auto"/>
        <w:right w:val="none" w:sz="0" w:space="0" w:color="auto"/>
      </w:divBdr>
      <w:divsChild>
        <w:div w:id="900100298">
          <w:marLeft w:val="0"/>
          <w:marRight w:val="0"/>
          <w:marTop w:val="0"/>
          <w:marBottom w:val="300"/>
          <w:divBdr>
            <w:top w:val="none" w:sz="0" w:space="0" w:color="auto"/>
            <w:left w:val="none" w:sz="0" w:space="0" w:color="auto"/>
            <w:bottom w:val="none" w:sz="0" w:space="0" w:color="auto"/>
            <w:right w:val="none" w:sz="0" w:space="0" w:color="auto"/>
          </w:divBdr>
          <w:divsChild>
            <w:div w:id="1007052578">
              <w:marLeft w:val="0"/>
              <w:marRight w:val="0"/>
              <w:marTop w:val="0"/>
              <w:marBottom w:val="0"/>
              <w:divBdr>
                <w:top w:val="none" w:sz="0" w:space="0" w:color="auto"/>
                <w:left w:val="none" w:sz="0" w:space="0" w:color="auto"/>
                <w:bottom w:val="none" w:sz="0" w:space="0" w:color="auto"/>
                <w:right w:val="none" w:sz="0" w:space="0" w:color="auto"/>
              </w:divBdr>
              <w:divsChild>
                <w:div w:id="14219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8692">
      <w:bodyDiv w:val="1"/>
      <w:marLeft w:val="0"/>
      <w:marRight w:val="0"/>
      <w:marTop w:val="0"/>
      <w:marBottom w:val="0"/>
      <w:divBdr>
        <w:top w:val="none" w:sz="0" w:space="0" w:color="auto"/>
        <w:left w:val="none" w:sz="0" w:space="0" w:color="auto"/>
        <w:bottom w:val="none" w:sz="0" w:space="0" w:color="auto"/>
        <w:right w:val="none" w:sz="0" w:space="0" w:color="auto"/>
      </w:divBdr>
      <w:divsChild>
        <w:div w:id="91166443">
          <w:marLeft w:val="0"/>
          <w:marRight w:val="0"/>
          <w:marTop w:val="0"/>
          <w:marBottom w:val="300"/>
          <w:divBdr>
            <w:top w:val="none" w:sz="0" w:space="0" w:color="auto"/>
            <w:left w:val="none" w:sz="0" w:space="0" w:color="auto"/>
            <w:bottom w:val="none" w:sz="0" w:space="0" w:color="auto"/>
            <w:right w:val="none" w:sz="0" w:space="0" w:color="auto"/>
          </w:divBdr>
          <w:divsChild>
            <w:div w:id="1546941071">
              <w:marLeft w:val="0"/>
              <w:marRight w:val="0"/>
              <w:marTop w:val="0"/>
              <w:marBottom w:val="0"/>
              <w:divBdr>
                <w:top w:val="none" w:sz="0" w:space="0" w:color="auto"/>
                <w:left w:val="none" w:sz="0" w:space="0" w:color="auto"/>
                <w:bottom w:val="none" w:sz="0" w:space="0" w:color="auto"/>
                <w:right w:val="none" w:sz="0" w:space="0" w:color="auto"/>
              </w:divBdr>
              <w:divsChild>
                <w:div w:id="752629159">
                  <w:marLeft w:val="0"/>
                  <w:marRight w:val="0"/>
                  <w:marTop w:val="0"/>
                  <w:marBottom w:val="0"/>
                  <w:divBdr>
                    <w:top w:val="none" w:sz="0" w:space="0" w:color="auto"/>
                    <w:left w:val="none" w:sz="0" w:space="0" w:color="auto"/>
                    <w:bottom w:val="none" w:sz="0" w:space="0" w:color="auto"/>
                    <w:right w:val="none" w:sz="0" w:space="0" w:color="auto"/>
                  </w:divBdr>
                  <w:divsChild>
                    <w:div w:id="5787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8099">
      <w:bodyDiv w:val="1"/>
      <w:marLeft w:val="0"/>
      <w:marRight w:val="0"/>
      <w:marTop w:val="0"/>
      <w:marBottom w:val="0"/>
      <w:divBdr>
        <w:top w:val="none" w:sz="0" w:space="0" w:color="auto"/>
        <w:left w:val="none" w:sz="0" w:space="0" w:color="auto"/>
        <w:bottom w:val="none" w:sz="0" w:space="0" w:color="auto"/>
        <w:right w:val="none" w:sz="0" w:space="0" w:color="auto"/>
      </w:divBdr>
    </w:div>
    <w:div w:id="1534155010">
      <w:bodyDiv w:val="1"/>
      <w:marLeft w:val="0"/>
      <w:marRight w:val="0"/>
      <w:marTop w:val="0"/>
      <w:marBottom w:val="0"/>
      <w:divBdr>
        <w:top w:val="none" w:sz="0" w:space="0" w:color="auto"/>
        <w:left w:val="none" w:sz="0" w:space="0" w:color="auto"/>
        <w:bottom w:val="none" w:sz="0" w:space="0" w:color="auto"/>
        <w:right w:val="none" w:sz="0" w:space="0" w:color="auto"/>
      </w:divBdr>
      <w:divsChild>
        <w:div w:id="305093547">
          <w:marLeft w:val="0"/>
          <w:marRight w:val="0"/>
          <w:marTop w:val="0"/>
          <w:marBottom w:val="300"/>
          <w:divBdr>
            <w:top w:val="none" w:sz="0" w:space="0" w:color="auto"/>
            <w:left w:val="none" w:sz="0" w:space="0" w:color="auto"/>
            <w:bottom w:val="none" w:sz="0" w:space="0" w:color="auto"/>
            <w:right w:val="none" w:sz="0" w:space="0" w:color="auto"/>
          </w:divBdr>
          <w:divsChild>
            <w:div w:id="517962118">
              <w:marLeft w:val="0"/>
              <w:marRight w:val="0"/>
              <w:marTop w:val="0"/>
              <w:marBottom w:val="0"/>
              <w:divBdr>
                <w:top w:val="none" w:sz="0" w:space="0" w:color="auto"/>
                <w:left w:val="none" w:sz="0" w:space="0" w:color="auto"/>
                <w:bottom w:val="none" w:sz="0" w:space="0" w:color="auto"/>
                <w:right w:val="none" w:sz="0" w:space="0" w:color="auto"/>
              </w:divBdr>
              <w:divsChild>
                <w:div w:id="217475510">
                  <w:marLeft w:val="0"/>
                  <w:marRight w:val="0"/>
                  <w:marTop w:val="0"/>
                  <w:marBottom w:val="0"/>
                  <w:divBdr>
                    <w:top w:val="none" w:sz="0" w:space="0" w:color="auto"/>
                    <w:left w:val="none" w:sz="0" w:space="0" w:color="auto"/>
                    <w:bottom w:val="none" w:sz="0" w:space="0" w:color="auto"/>
                    <w:right w:val="none" w:sz="0" w:space="0" w:color="auto"/>
                  </w:divBdr>
                  <w:divsChild>
                    <w:div w:id="1837913722">
                      <w:marLeft w:val="0"/>
                      <w:marRight w:val="0"/>
                      <w:marTop w:val="0"/>
                      <w:marBottom w:val="0"/>
                      <w:divBdr>
                        <w:top w:val="none" w:sz="0" w:space="0" w:color="auto"/>
                        <w:left w:val="none" w:sz="0" w:space="0" w:color="auto"/>
                        <w:bottom w:val="none" w:sz="0" w:space="0" w:color="auto"/>
                        <w:right w:val="none" w:sz="0" w:space="0" w:color="auto"/>
                      </w:divBdr>
                      <w:divsChild>
                        <w:div w:id="935090865">
                          <w:marLeft w:val="0"/>
                          <w:marRight w:val="0"/>
                          <w:marTop w:val="0"/>
                          <w:marBottom w:val="0"/>
                          <w:divBdr>
                            <w:top w:val="none" w:sz="0" w:space="0" w:color="auto"/>
                            <w:left w:val="none" w:sz="0" w:space="0" w:color="auto"/>
                            <w:bottom w:val="none" w:sz="0" w:space="0" w:color="auto"/>
                            <w:right w:val="none" w:sz="0" w:space="0" w:color="auto"/>
                          </w:divBdr>
                          <w:divsChild>
                            <w:div w:id="1444961910">
                              <w:marLeft w:val="0"/>
                              <w:marRight w:val="0"/>
                              <w:marTop w:val="0"/>
                              <w:marBottom w:val="0"/>
                              <w:divBdr>
                                <w:top w:val="none" w:sz="0" w:space="0" w:color="auto"/>
                                <w:left w:val="none" w:sz="0" w:space="0" w:color="auto"/>
                                <w:bottom w:val="none" w:sz="0" w:space="0" w:color="auto"/>
                                <w:right w:val="none" w:sz="0" w:space="0" w:color="auto"/>
                              </w:divBdr>
                            </w:div>
                            <w:div w:id="20940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939">
                      <w:marLeft w:val="0"/>
                      <w:marRight w:val="0"/>
                      <w:marTop w:val="0"/>
                      <w:marBottom w:val="0"/>
                      <w:divBdr>
                        <w:top w:val="none" w:sz="0" w:space="0" w:color="auto"/>
                        <w:left w:val="none" w:sz="0" w:space="0" w:color="auto"/>
                        <w:bottom w:val="none" w:sz="0" w:space="0" w:color="auto"/>
                        <w:right w:val="none" w:sz="0" w:space="0" w:color="auto"/>
                      </w:divBdr>
                      <w:divsChild>
                        <w:div w:id="516817239">
                          <w:marLeft w:val="0"/>
                          <w:marRight w:val="0"/>
                          <w:marTop w:val="0"/>
                          <w:marBottom w:val="0"/>
                          <w:divBdr>
                            <w:top w:val="none" w:sz="0" w:space="0" w:color="auto"/>
                            <w:left w:val="none" w:sz="0" w:space="0" w:color="auto"/>
                            <w:bottom w:val="none" w:sz="0" w:space="0" w:color="auto"/>
                            <w:right w:val="none" w:sz="0" w:space="0" w:color="auto"/>
                          </w:divBdr>
                        </w:div>
                        <w:div w:id="1748379913">
                          <w:marLeft w:val="0"/>
                          <w:marRight w:val="0"/>
                          <w:marTop w:val="0"/>
                          <w:marBottom w:val="0"/>
                          <w:divBdr>
                            <w:top w:val="none" w:sz="0" w:space="0" w:color="auto"/>
                            <w:left w:val="none" w:sz="0" w:space="0" w:color="auto"/>
                            <w:bottom w:val="none" w:sz="0" w:space="0" w:color="auto"/>
                            <w:right w:val="none" w:sz="0" w:space="0" w:color="auto"/>
                          </w:divBdr>
                        </w:div>
                        <w:div w:id="12798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035">
              <w:marLeft w:val="0"/>
              <w:marRight w:val="0"/>
              <w:marTop w:val="0"/>
              <w:marBottom w:val="0"/>
              <w:divBdr>
                <w:top w:val="none" w:sz="0" w:space="0" w:color="auto"/>
                <w:left w:val="none" w:sz="0" w:space="0" w:color="auto"/>
                <w:bottom w:val="none" w:sz="0" w:space="0" w:color="auto"/>
                <w:right w:val="none" w:sz="0" w:space="0" w:color="auto"/>
              </w:divBdr>
              <w:divsChild>
                <w:div w:id="942228339">
                  <w:marLeft w:val="0"/>
                  <w:marRight w:val="0"/>
                  <w:marTop w:val="0"/>
                  <w:marBottom w:val="0"/>
                  <w:divBdr>
                    <w:top w:val="none" w:sz="0" w:space="0" w:color="auto"/>
                    <w:left w:val="none" w:sz="0" w:space="0" w:color="auto"/>
                    <w:bottom w:val="none" w:sz="0" w:space="0" w:color="auto"/>
                    <w:right w:val="none" w:sz="0" w:space="0" w:color="auto"/>
                  </w:divBdr>
                  <w:divsChild>
                    <w:div w:id="157039168">
                      <w:marLeft w:val="0"/>
                      <w:marRight w:val="0"/>
                      <w:marTop w:val="0"/>
                      <w:marBottom w:val="0"/>
                      <w:divBdr>
                        <w:top w:val="none" w:sz="0" w:space="0" w:color="auto"/>
                        <w:left w:val="none" w:sz="0" w:space="0" w:color="auto"/>
                        <w:bottom w:val="none" w:sz="0" w:space="0" w:color="auto"/>
                        <w:right w:val="none" w:sz="0" w:space="0" w:color="auto"/>
                      </w:divBdr>
                    </w:div>
                  </w:divsChild>
                </w:div>
                <w:div w:id="311566838">
                  <w:marLeft w:val="0"/>
                  <w:marRight w:val="0"/>
                  <w:marTop w:val="0"/>
                  <w:marBottom w:val="0"/>
                  <w:divBdr>
                    <w:top w:val="none" w:sz="0" w:space="0" w:color="auto"/>
                    <w:left w:val="none" w:sz="0" w:space="0" w:color="auto"/>
                    <w:bottom w:val="none" w:sz="0" w:space="0" w:color="auto"/>
                    <w:right w:val="none" w:sz="0" w:space="0" w:color="auto"/>
                  </w:divBdr>
                  <w:divsChild>
                    <w:div w:id="642924218">
                      <w:marLeft w:val="0"/>
                      <w:marRight w:val="0"/>
                      <w:marTop w:val="0"/>
                      <w:marBottom w:val="0"/>
                      <w:divBdr>
                        <w:top w:val="none" w:sz="0" w:space="0" w:color="auto"/>
                        <w:left w:val="none" w:sz="0" w:space="0" w:color="auto"/>
                        <w:bottom w:val="none" w:sz="0" w:space="0" w:color="auto"/>
                        <w:right w:val="none" w:sz="0" w:space="0" w:color="auto"/>
                      </w:divBdr>
                    </w:div>
                  </w:divsChild>
                </w:div>
                <w:div w:id="2093507744">
                  <w:marLeft w:val="0"/>
                  <w:marRight w:val="0"/>
                  <w:marTop w:val="0"/>
                  <w:marBottom w:val="0"/>
                  <w:divBdr>
                    <w:top w:val="none" w:sz="0" w:space="0" w:color="auto"/>
                    <w:left w:val="none" w:sz="0" w:space="0" w:color="auto"/>
                    <w:bottom w:val="none" w:sz="0" w:space="0" w:color="auto"/>
                    <w:right w:val="none" w:sz="0" w:space="0" w:color="auto"/>
                  </w:divBdr>
                  <w:divsChild>
                    <w:div w:id="580943754">
                      <w:marLeft w:val="0"/>
                      <w:marRight w:val="0"/>
                      <w:marTop w:val="0"/>
                      <w:marBottom w:val="0"/>
                      <w:divBdr>
                        <w:top w:val="none" w:sz="0" w:space="0" w:color="auto"/>
                        <w:left w:val="none" w:sz="0" w:space="0" w:color="auto"/>
                        <w:bottom w:val="none" w:sz="0" w:space="0" w:color="auto"/>
                        <w:right w:val="none" w:sz="0" w:space="0" w:color="auto"/>
                      </w:divBdr>
                    </w:div>
                  </w:divsChild>
                </w:div>
                <w:div w:id="622155531">
                  <w:marLeft w:val="0"/>
                  <w:marRight w:val="0"/>
                  <w:marTop w:val="0"/>
                  <w:marBottom w:val="0"/>
                  <w:divBdr>
                    <w:top w:val="none" w:sz="0" w:space="0" w:color="auto"/>
                    <w:left w:val="none" w:sz="0" w:space="0" w:color="auto"/>
                    <w:bottom w:val="none" w:sz="0" w:space="0" w:color="auto"/>
                    <w:right w:val="none" w:sz="0" w:space="0" w:color="auto"/>
                  </w:divBdr>
                  <w:divsChild>
                    <w:div w:id="6369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638266">
      <w:bodyDiv w:val="1"/>
      <w:marLeft w:val="0"/>
      <w:marRight w:val="0"/>
      <w:marTop w:val="0"/>
      <w:marBottom w:val="0"/>
      <w:divBdr>
        <w:top w:val="none" w:sz="0" w:space="0" w:color="auto"/>
        <w:left w:val="none" w:sz="0" w:space="0" w:color="auto"/>
        <w:bottom w:val="none" w:sz="0" w:space="0" w:color="auto"/>
        <w:right w:val="none" w:sz="0" w:space="0" w:color="auto"/>
      </w:divBdr>
    </w:div>
    <w:div w:id="2075349207">
      <w:bodyDiv w:val="1"/>
      <w:marLeft w:val="0"/>
      <w:marRight w:val="0"/>
      <w:marTop w:val="0"/>
      <w:marBottom w:val="0"/>
      <w:divBdr>
        <w:top w:val="none" w:sz="0" w:space="0" w:color="auto"/>
        <w:left w:val="none" w:sz="0" w:space="0" w:color="auto"/>
        <w:bottom w:val="none" w:sz="0" w:space="0" w:color="auto"/>
        <w:right w:val="none" w:sz="0" w:space="0" w:color="auto"/>
      </w:divBdr>
      <w:divsChild>
        <w:div w:id="1192525596">
          <w:marLeft w:val="0"/>
          <w:marRight w:val="0"/>
          <w:marTop w:val="0"/>
          <w:marBottom w:val="300"/>
          <w:divBdr>
            <w:top w:val="none" w:sz="0" w:space="0" w:color="auto"/>
            <w:left w:val="none" w:sz="0" w:space="0" w:color="auto"/>
            <w:bottom w:val="none" w:sz="0" w:space="0" w:color="auto"/>
            <w:right w:val="none" w:sz="0" w:space="0" w:color="auto"/>
          </w:divBdr>
          <w:divsChild>
            <w:div w:id="887257192">
              <w:marLeft w:val="0"/>
              <w:marRight w:val="0"/>
              <w:marTop w:val="0"/>
              <w:marBottom w:val="0"/>
              <w:divBdr>
                <w:top w:val="none" w:sz="0" w:space="0" w:color="auto"/>
                <w:left w:val="none" w:sz="0" w:space="0" w:color="auto"/>
                <w:bottom w:val="none" w:sz="0" w:space="0" w:color="auto"/>
                <w:right w:val="none" w:sz="0" w:space="0" w:color="auto"/>
              </w:divBdr>
              <w:divsChild>
                <w:div w:id="14707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&#65279;<?xml version="1.0" encoding="UTF-8" standalone="yes"?>
<Relationships xmlns="http://schemas.openxmlformats.org/package/2006/relationships"><Relationship Id="rId2" Type="http://schemas.openxmlformats.org/officeDocument/2006/relationships/hyperlink" Target="https://www.rijksoverheid.nl/" TargetMode="External"/><Relationship Id="rId1" Type="http://schemas.openxmlformats.org/officeDocument/2006/relationships/hyperlink" Target="https://www.rijksoverheid.n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EMSGJJ\AppData\Local\Microsoft\Windows\INetCache\IE\BUYRAFI3\Beslui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2307-48C5-4E10-9E1E-10B17B6F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Besluit.dotx</Template>
  <TotalTime>5</TotalTime>
  <Pages>6</Pages>
  <Words>1589</Words>
  <Characters>9063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Willems, G.J.J. (Anna)</dc:creator>
  <cp:lastModifiedBy>Liana Brili</cp:lastModifiedBy>
  <cp:revision>4</cp:revision>
  <cp:lastPrinted>2019-05-15T13:40:00Z</cp:lastPrinted>
  <dcterms:created xsi:type="dcterms:W3CDTF">2021-07-27T20:03:00Z</dcterms:created>
  <dcterms:modified xsi:type="dcterms:W3CDTF">2021-08-07T09:14:00Z</dcterms:modified>
</cp:coreProperties>
</file>