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A149" w14:textId="7BE25C64" w:rsidR="00835DF0" w:rsidRPr="0020092B" w:rsidRDefault="00835DF0" w:rsidP="0020092B">
      <w:pPr>
        <w:spacing w:after="0" w:line="240" w:lineRule="auto"/>
        <w:rPr>
          <w:sz w:val="20"/>
          <w:szCs w:val="20"/>
          <w:rFonts w:ascii="Courier New" w:hAnsi="Courier New" w:cs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0282 F-- ET-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 xml:space="preserve">PRANTSUSE VABARIIK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 xml:space="preserve">Põllumajanduse ja toiduainetööstuse ministeerium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 xml:space="preserve">[Kuupäev] määrus,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millega muudetakse Prantsusmaal kasvatatavate taimeliikide ja -sortide ametlikku kataloogi (rapsi- ja muude ristõieliste seemned)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 xml:space="preserve">NOR:</w:t>
      </w:r>
      <w:r>
        <w:t xml:space="preserve"> </w:t>
      </w:r>
      <w:r>
        <w:t xml:space="preserve">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 xml:space="preserve">põllumajanduse ja toiduainetööstuse minister,</w:t>
      </w:r>
    </w:p>
    <w:p w14:paraId="7FE85A62" w14:textId="77777777" w:rsidR="001275BD" w:rsidRDefault="001275BD" w:rsidP="00835DF0">
      <w:pPr>
        <w:pStyle w:val="SNVisa"/>
      </w:pPr>
      <w:r>
        <w:t xml:space="preserve">võttes arvesse Euroopa Parlamendi ja nõukogu 9. septembri 2015. aasta direktiivi (EL) 2015/1535, millega nähakse ette tehnilistest eeskirjadest ning infoühiskonna teenuste eeskirjadest teatamise kord, ja eelkõige teatist nr ...,</w:t>
      </w:r>
    </w:p>
    <w:p w14:paraId="0FE07105" w14:textId="77777777" w:rsidR="008164DE" w:rsidRDefault="0079007C" w:rsidP="00835DF0">
      <w:pPr>
        <w:pStyle w:val="SNVisa"/>
      </w:pPr>
      <w:r>
        <w:t xml:space="preserve">võttes arvesse maaelu- ja merekalapüügiseadustikku, eelkõige selle artikleid D. 661-1 kuni D. 661-11,</w:t>
      </w:r>
    </w:p>
    <w:p w14:paraId="305C7368" w14:textId="77777777" w:rsidR="008164DE" w:rsidRDefault="0079007C" w:rsidP="00835DF0">
      <w:pPr>
        <w:pStyle w:val="SNVisa"/>
      </w:pPr>
      <w:r>
        <w:t xml:space="preserve">võttes arvesse 18. mai 1981. aasta muudetud dekreet nr 81-605, mis võeti vastu, et rakendada 1. augusti 1905. aasta seadust seemnete ja taimedega kauplemisel esinevate pettuste vastase võitluse kohta,</w:t>
      </w:r>
    </w:p>
    <w:p w14:paraId="65C42529" w14:textId="77777777" w:rsidR="008164DE" w:rsidRDefault="0079007C" w:rsidP="00835DF0">
      <w:pPr>
        <w:pStyle w:val="SNVisa"/>
      </w:pPr>
      <w:r>
        <w:t xml:space="preserve">võttes arvesse 27. detsembri 2019. aasta määrust, millega muudetakse Prantsusmaal kasvatatavate taimeliikide ja -sortide ametlikku kataloogi (rapsi- ja muude ristõieliste seemned),</w:t>
      </w:r>
    </w:p>
    <w:p w14:paraId="30D28191" w14:textId="77777777" w:rsidR="008164DE" w:rsidRDefault="0079007C" w:rsidP="00835DF0">
      <w:pPr>
        <w:pStyle w:val="SNConsultation"/>
        <w:widowControl/>
      </w:pPr>
      <w:r>
        <w:t xml:space="preserve">kultuurtaimede valiku alalise tehnilise komitee ettepanekul,</w:t>
      </w:r>
    </w:p>
    <w:p w14:paraId="16C17231" w14:textId="77777777" w:rsidR="008164DE" w:rsidRDefault="0079007C" w:rsidP="00166F87">
      <w:pPr>
        <w:pStyle w:val="SNActe"/>
      </w:pPr>
      <w:r>
        <w:t xml:space="preserve">võtab vastu järgmise määruse: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 xml:space="preserve">Artikkel 1</w:t>
      </w:r>
    </w:p>
    <w:p w14:paraId="2A7ADA88" w14:textId="77777777" w:rsidR="008164DE" w:rsidRDefault="0079007C" w:rsidP="00166F87">
      <w:pPr>
        <w:pStyle w:val="BodyText"/>
      </w:pPr>
      <w:r>
        <w:t xml:space="preserve">Prantsusmaal kasvatatavate taimeliikide ja -sortide ametliku kataloogi B-loetelust jäetakse välja järgmised sordid:</w:t>
      </w:r>
      <w:r>
        <w:t xml:space="preserve"> </w:t>
      </w:r>
      <w:r>
        <w:t xml:space="preserve">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t xml:space="preserve">Artikkel 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Toiduainete peadirektoraadi peadirektor vastutab käesoleva määruse täitmise eest. Käesolev määrus avaldatakse Prantsuse ametlikus väljaandes.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 xml:space="preserve">[koostamise koht ja kuupäev]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 xml:space="preserve">ministri nimel ja volitusel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 xml:space="preserve">toiduainete peadirektoraadi peadirektor</w:t>
      </w:r>
    </w:p>
    <w:p w14:paraId="505F5268" w14:textId="77777777" w:rsidR="008164DE" w:rsidRDefault="0079007C" w:rsidP="00166F87">
      <w:pPr>
        <w:pStyle w:val="SNSignature"/>
      </w:pPr>
      <w:r>
        <w:t xml:space="preserve"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dirty" w:grammar="dirty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79007C"/>
    <w:rsid w:val="008164DE"/>
    <w:rsid w:val="00835DF0"/>
    <w:rsid w:val="009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et-EE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et-EE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2</cp:revision>
  <cp:lastPrinted>2011-02-01T14:29:00Z</cp:lastPrinted>
  <dcterms:created xsi:type="dcterms:W3CDTF">2020-05-07T10:41:00Z</dcterms:created>
  <dcterms:modified xsi:type="dcterms:W3CDTF">2020-05-07T10:43:00Z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