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880B3" w14:textId="3145328E" w:rsidR="00E30B8A" w:rsidRDefault="00E30B8A" w:rsidP="003F4969">
      <w:pPr>
        <w:jc w:val="center"/>
        <w:rPr>
          <w:b/>
          <w:bCs/>
        </w:rPr>
      </w:pPr>
      <w:r>
        <w:rPr>
          <w:rFonts w:ascii="Courier New" w:hAnsi="Courier New"/>
          <w:sz w:val="20"/>
          <w:szCs w:val="20"/>
        </w:rPr>
        <w:t>1. ---</w:t>
      </w:r>
      <w:r w:rsidR="00A039E4">
        <w:rPr>
          <w:rFonts w:ascii="Courier New" w:hAnsi="Courier New"/>
          <w:sz w:val="20"/>
          <w:szCs w:val="20"/>
        </w:rPr>
        <w:t>-</w:t>
      </w:r>
      <w:r>
        <w:rPr>
          <w:rFonts w:ascii="Courier New" w:hAnsi="Courier New"/>
          <w:sz w:val="20"/>
          <w:szCs w:val="20"/>
        </w:rPr>
        <w:t xml:space="preserve">--IND- 2020 0183 F-- SV- ------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14:paraId="60BE1291" w14:textId="77777777" w:rsidR="00895EA3" w:rsidRPr="00090FF0" w:rsidRDefault="00895EA3" w:rsidP="003F4969">
      <w:pPr>
        <w:jc w:val="center"/>
        <w:rPr>
          <w:b/>
          <w:bCs/>
        </w:rPr>
      </w:pPr>
      <w:r>
        <w:rPr>
          <w:b/>
          <w:bCs/>
        </w:rPr>
        <w:t>Dekret nr 2020-1439 av den 23 november 2020 om identifiering av cyklar</w:t>
      </w:r>
    </w:p>
    <w:p w14:paraId="76DB1FB6" w14:textId="77777777" w:rsidR="00895EA3" w:rsidRPr="00090FF0" w:rsidRDefault="00895EA3" w:rsidP="00895EA3">
      <w:pPr>
        <w:rPr>
          <w:b/>
          <w:bCs/>
        </w:rPr>
      </w:pPr>
      <w:r>
        <w:rPr>
          <w:b/>
          <w:bCs/>
        </w:rPr>
        <w:t xml:space="preserve">Ursprunglig version </w:t>
      </w:r>
    </w:p>
    <w:p w14:paraId="4F5C7D8E" w14:textId="77777777" w:rsidR="003F4969" w:rsidRPr="00090FF0" w:rsidRDefault="00895EA3" w:rsidP="003F4969">
      <w:pPr>
        <w:jc w:val="both"/>
      </w:pPr>
      <w:r>
        <w:t>Berörda grupper: försäljare av nya eller begagnade cyklar, de organ som ansvarar för skrotning eller återanvändning av cyklar, cykelägare, cykelköpare, cykelidentifieringsoperatörer, polisen och gendarmeriet, den kommunala polisen, hittegodsavdelningar, förvaringsplatser.</w:t>
      </w:r>
    </w:p>
    <w:p w14:paraId="2A4994EB" w14:textId="77777777" w:rsidR="003F4969" w:rsidRPr="00090FF0" w:rsidRDefault="00895EA3" w:rsidP="003F4969">
      <w:pPr>
        <w:jc w:val="both"/>
      </w:pPr>
      <w:r>
        <w:t xml:space="preserve">Syfte: I dekretet fastställs tillämpningsföreskrifter för avsnitt 2 i kapitel 1 i avdelning VII i </w:t>
      </w:r>
      <w:proofErr w:type="spellStart"/>
      <w:r>
        <w:t>transportlagen</w:t>
      </w:r>
      <w:proofErr w:type="spellEnd"/>
      <w:r>
        <w:t xml:space="preserve"> (artiklarna L. 1271-2 till L. 1271-5), som berör identifiering av cyklar.</w:t>
      </w:r>
    </w:p>
    <w:p w14:paraId="63E2B729" w14:textId="77777777" w:rsidR="003F4969" w:rsidRPr="00090FF0" w:rsidRDefault="00895EA3" w:rsidP="003F4969">
      <w:pPr>
        <w:jc w:val="both"/>
      </w:pPr>
      <w:r>
        <w:t>Ikraftträdande: Texten träder i kraft dagen efter det att den har offentliggjorts.</w:t>
      </w:r>
    </w:p>
    <w:p w14:paraId="0B999E27" w14:textId="55056C3E" w:rsidR="003F4969" w:rsidRPr="00090FF0" w:rsidRDefault="00895EA3" w:rsidP="003F4969">
      <w:pPr>
        <w:jc w:val="both"/>
      </w:pPr>
      <w:r>
        <w:t>Anmärkning: I dekretet fastställs de skyldigheter som åläggs cykelägarna och d</w:t>
      </w:r>
      <w:r w:rsidR="001411C6">
        <w:t>em</w:t>
      </w:r>
      <w:r>
        <w:t xml:space="preserve"> som yrkesmässigt utövar verksamheter inom sektorn för skrotning av cyklar eller förberedelse av cyklar för återanvändning </w:t>
      </w:r>
      <w:r w:rsidR="00F870B1" w:rsidRPr="00F870B1">
        <w:t xml:space="preserve">liksom de villkor som de juridiska personer som </w:t>
      </w:r>
      <w:r w:rsidR="007344FF">
        <w:t>kan komma</w:t>
      </w:r>
      <w:r w:rsidR="00F870B1" w:rsidRPr="00F870B1">
        <w:t xml:space="preserve"> att framställa anordningarna för identifiering av cyklar ska uppfylla för att godkännas av staten</w:t>
      </w:r>
      <w:r>
        <w:t>. I dekretet preciseras även de villkor för insamling och registrering av data som de godkända cykelidentifieringsoperatörerna och den som förvaltar det unika nationella registret för identifierade cyklar ska uppfylla.</w:t>
      </w:r>
    </w:p>
    <w:p w14:paraId="1F54F41E" w14:textId="77777777" w:rsidR="00895EA3" w:rsidRPr="00090FF0" w:rsidRDefault="00895EA3" w:rsidP="003F4969">
      <w:pPr>
        <w:jc w:val="both"/>
      </w:pPr>
      <w:r>
        <w:t xml:space="preserve">Hänvisningar: Detta dekret har antagits för genomförande av artikel L. 1271-5 i </w:t>
      </w:r>
      <w:proofErr w:type="spellStart"/>
      <w:r>
        <w:t>transportlagen</w:t>
      </w:r>
      <w:proofErr w:type="spellEnd"/>
      <w:r>
        <w:t xml:space="preserve">. Texten finns tillgänglig på webbplatsen </w:t>
      </w:r>
      <w:proofErr w:type="spellStart"/>
      <w:r>
        <w:t>Legifrance</w:t>
      </w:r>
      <w:proofErr w:type="spellEnd"/>
      <w:r>
        <w:t xml:space="preserve"> (https://www.legifrance.gouv.fr). </w:t>
      </w:r>
    </w:p>
    <w:p w14:paraId="1925F459" w14:textId="77777777" w:rsidR="003F4969" w:rsidRPr="00090FF0" w:rsidRDefault="00895EA3" w:rsidP="003F4969">
      <w:pPr>
        <w:jc w:val="both"/>
      </w:pPr>
      <w:r>
        <w:t>Premiärministern har antagit detta dekret</w:t>
      </w:r>
    </w:p>
    <w:p w14:paraId="601BBED1" w14:textId="77777777" w:rsidR="003F4969" w:rsidRPr="00090FF0" w:rsidRDefault="00895EA3" w:rsidP="003F4969">
      <w:pPr>
        <w:jc w:val="both"/>
      </w:pPr>
      <w:r>
        <w:t>på grundval av rapporten från ministern för ekologisk omställning,</w:t>
      </w:r>
    </w:p>
    <w:p w14:paraId="23743284" w14:textId="77777777" w:rsidR="003F4969" w:rsidRPr="00090FF0" w:rsidRDefault="00895EA3" w:rsidP="003F4969">
      <w:pPr>
        <w:jc w:val="both"/>
      </w:pPr>
      <w:r>
        <w:t>med beaktande av Europaparlamentets och rådets förordning (EU) 2016/679 av den 27 april 2016 om skydd för fysiska personer med avseende på behandling av personuppgifter och om det fria flödet av sådana uppgifter och om upphävande av direktiv 95/46/EG (allmän dataskyddsförordning),</w:t>
      </w:r>
    </w:p>
    <w:p w14:paraId="3BC2BC95" w14:textId="77777777" w:rsidR="003F4969" w:rsidRPr="00090FF0" w:rsidRDefault="00895EA3" w:rsidP="003F4969">
      <w:pPr>
        <w:jc w:val="both"/>
      </w:pPr>
      <w:r>
        <w:t>med beaktande av direktiv 2006/123/EG om tjänster på den inre marknaden, särskilt artikel 15,</w:t>
      </w:r>
    </w:p>
    <w:p w14:paraId="38C976AC" w14:textId="77777777" w:rsidR="003F4969" w:rsidRPr="00090FF0" w:rsidRDefault="00895EA3" w:rsidP="003F4969">
      <w:pPr>
        <w:jc w:val="both"/>
      </w:pPr>
      <w:r>
        <w:t>med beaktande av Europaparlamentets och rådets direktiv (EU) 2015/1535 av den 9 september 2015 om ett informationsförfarande beträffande tekniska standarder och föreskrifter och beträffande föreskrifter för informationssamhällets tjänster (kodifierad text), särskilt anmälan nr 2020/183/F,</w:t>
      </w:r>
    </w:p>
    <w:p w14:paraId="5EEDD928" w14:textId="77777777" w:rsidR="00D96E03" w:rsidRDefault="00895EA3" w:rsidP="003F4969">
      <w:pPr>
        <w:jc w:val="both"/>
      </w:pPr>
      <w:r>
        <w:t>med beaktande av handelslagen, särskilt artikel L. 121-1,</w:t>
      </w:r>
    </w:p>
    <w:p w14:paraId="23DA7675" w14:textId="65B0C771" w:rsidR="003F4969" w:rsidRPr="00090FF0" w:rsidRDefault="00895EA3" w:rsidP="003F4969">
      <w:pPr>
        <w:jc w:val="both"/>
      </w:pPr>
      <w:bookmarkStart w:id="0" w:name="_GoBack"/>
      <w:bookmarkEnd w:id="0"/>
      <w:r>
        <w:t>med beaktande av strafflagen, särskilt artiklarna 131-13 och R. 610-1,</w:t>
      </w:r>
    </w:p>
    <w:p w14:paraId="0EFF3568" w14:textId="77777777" w:rsidR="003F4969" w:rsidRPr="00090FF0" w:rsidRDefault="00895EA3" w:rsidP="003F4969">
      <w:pPr>
        <w:jc w:val="both"/>
      </w:pPr>
      <w:r>
        <w:t>med beaktande av vägtrafiklagen, särskilt artikel R. 311-1,</w:t>
      </w:r>
    </w:p>
    <w:p w14:paraId="6FB09485" w14:textId="77777777" w:rsidR="003F4969" w:rsidRPr="00090FF0" w:rsidRDefault="00895EA3" w:rsidP="003F4969">
      <w:pPr>
        <w:jc w:val="both"/>
      </w:pPr>
      <w:r>
        <w:t xml:space="preserve">med beaktande av </w:t>
      </w:r>
      <w:proofErr w:type="spellStart"/>
      <w:r>
        <w:t>transportlagen</w:t>
      </w:r>
      <w:proofErr w:type="spellEnd"/>
      <w:r>
        <w:t>, särskilt artiklarna L. 1271-2 till L. 1271-5,</w:t>
      </w:r>
    </w:p>
    <w:p w14:paraId="643EA5EE" w14:textId="77777777" w:rsidR="003F4969" w:rsidRPr="00090FF0" w:rsidRDefault="00895EA3" w:rsidP="003F4969">
      <w:pPr>
        <w:jc w:val="both"/>
      </w:pPr>
      <w:r>
        <w:t>med beaktande av lag nr 78-17 av den 6 januari 1978 om databehandling, filer och individuella friheter,</w:t>
      </w:r>
    </w:p>
    <w:p w14:paraId="52707FCA" w14:textId="77777777" w:rsidR="003F4969" w:rsidRPr="00090FF0" w:rsidRDefault="00895EA3" w:rsidP="003F4969">
      <w:pPr>
        <w:jc w:val="both"/>
      </w:pPr>
      <w:r>
        <w:t>med beaktande av yttrandet från den nationella kommittén för informationsteknik och medborgerliga friheter, avgett den 15 oktober 2020, och</w:t>
      </w:r>
    </w:p>
    <w:p w14:paraId="40E34A8A" w14:textId="77777777" w:rsidR="003F4969" w:rsidRPr="00090FF0" w:rsidRDefault="00895EA3" w:rsidP="003F4969">
      <w:pPr>
        <w:jc w:val="both"/>
      </w:pPr>
      <w:r>
        <w:t>efter att ha hört statens råd (avdelningen för offentliga bygg- och anläggningsarbeten),</w:t>
      </w:r>
    </w:p>
    <w:p w14:paraId="6AAF6805" w14:textId="77777777" w:rsidR="00895EA3" w:rsidRPr="00090FF0" w:rsidRDefault="00895EA3" w:rsidP="00090FF0">
      <w:pPr>
        <w:keepNext/>
        <w:jc w:val="both"/>
      </w:pPr>
      <w:r>
        <w:lastRenderedPageBreak/>
        <w:t>Härigenom föreskrivs följande:</w:t>
      </w:r>
    </w:p>
    <w:p w14:paraId="66368A7D" w14:textId="77777777" w:rsidR="00895EA3" w:rsidRPr="00090FF0" w:rsidRDefault="00895EA3" w:rsidP="00090FF0">
      <w:pPr>
        <w:keepNext/>
        <w:jc w:val="both"/>
        <w:rPr>
          <w:b/>
          <w:bCs/>
        </w:rPr>
      </w:pPr>
      <w:r>
        <w:rPr>
          <w:b/>
          <w:bCs/>
        </w:rPr>
        <w:t>Artikel 1</w:t>
      </w:r>
    </w:p>
    <w:p w14:paraId="556BD538" w14:textId="77777777" w:rsidR="003F4969" w:rsidRPr="00090FF0" w:rsidRDefault="00895EA3" w:rsidP="00090FF0">
      <w:pPr>
        <w:keepNext/>
        <w:jc w:val="both"/>
      </w:pPr>
      <w:r>
        <w:t xml:space="preserve">Bok II i den första delen av </w:t>
      </w:r>
      <w:proofErr w:type="spellStart"/>
      <w:r>
        <w:t>transportlagen</w:t>
      </w:r>
      <w:proofErr w:type="spellEnd"/>
      <w:r>
        <w:t xml:space="preserve"> (förordningsdelen) kompletteras med en avdelning VII med följande lydelse:</w:t>
      </w:r>
    </w:p>
    <w:p w14:paraId="24DFB032" w14:textId="77777777" w:rsidR="003F4969" w:rsidRPr="00090FF0" w:rsidRDefault="00895EA3" w:rsidP="003F4969">
      <w:pPr>
        <w:jc w:val="both"/>
      </w:pPr>
      <w:r>
        <w:t>”Avdelning VII – AKTIV RÖRLIGHET OCH INTERMODALITET</w:t>
      </w:r>
    </w:p>
    <w:p w14:paraId="34772264" w14:textId="77777777" w:rsidR="003F4969" w:rsidRPr="00090FF0" w:rsidRDefault="00895EA3" w:rsidP="003F4969">
      <w:pPr>
        <w:jc w:val="both"/>
      </w:pPr>
      <w:r>
        <w:t>Kapitel I – Aktiv rörlighet</w:t>
      </w:r>
    </w:p>
    <w:p w14:paraId="596F20F5" w14:textId="77777777" w:rsidR="003F4969" w:rsidRPr="00090FF0" w:rsidRDefault="00895EA3" w:rsidP="003F4969">
      <w:pPr>
        <w:jc w:val="both"/>
      </w:pPr>
      <w:r>
        <w:t>Avsnitt 1 – Cykelidentifiering</w:t>
      </w:r>
    </w:p>
    <w:p w14:paraId="17502D8D" w14:textId="77777777" w:rsidR="003F4969" w:rsidRPr="00090FF0" w:rsidRDefault="00895EA3" w:rsidP="003F4969">
      <w:pPr>
        <w:jc w:val="both"/>
      </w:pPr>
      <w:r>
        <w:t>Underavsnitt 1 – Krav på identifiering</w:t>
      </w:r>
    </w:p>
    <w:p w14:paraId="79F025D4" w14:textId="77777777" w:rsidR="003F4969" w:rsidRPr="00090FF0" w:rsidRDefault="00895EA3" w:rsidP="00090FF0">
      <w:pPr>
        <w:keepNext/>
        <w:jc w:val="both"/>
      </w:pPr>
      <w:r>
        <w:t>Artikel R. 1271-1. – I detta avsnitt har nedanstående termer följande betydelse:</w:t>
      </w:r>
    </w:p>
    <w:p w14:paraId="0CE82B48" w14:textId="77777777" w:rsidR="003F4969" w:rsidRPr="00090FF0" w:rsidRDefault="00895EA3" w:rsidP="003F4969">
      <w:pPr>
        <w:jc w:val="both"/>
      </w:pPr>
      <w:r>
        <w:t xml:space="preserve">1. </w:t>
      </w:r>
      <w:r>
        <w:rPr>
          <w:i/>
          <w:iCs/>
        </w:rPr>
        <w:t>Cykel</w:t>
      </w:r>
      <w:r>
        <w:t>: cyklar och pedalassisterade cyklar enligt respektive definition under rubrikerna 6.10 och 6.11 i artikel R. 311-1 i vägtrafiklagen.</w:t>
      </w:r>
    </w:p>
    <w:p w14:paraId="41D126F9" w14:textId="77777777" w:rsidR="003F4969" w:rsidRPr="00090FF0" w:rsidRDefault="00895EA3" w:rsidP="003F4969">
      <w:pPr>
        <w:jc w:val="both"/>
      </w:pPr>
      <w:r>
        <w:t xml:space="preserve">2. </w:t>
      </w:r>
      <w:r>
        <w:rPr>
          <w:i/>
          <w:iCs/>
        </w:rPr>
        <w:t>Cykelns status</w:t>
      </w:r>
      <w:r>
        <w:t>: förhållanden vad gäller ägande och användning av cykeln.</w:t>
      </w:r>
    </w:p>
    <w:p w14:paraId="0FD0F2AE" w14:textId="77777777" w:rsidR="003F4969" w:rsidRPr="00090FF0" w:rsidRDefault="00895EA3" w:rsidP="003F4969">
      <w:pPr>
        <w:jc w:val="both"/>
      </w:pPr>
      <w:r>
        <w:t xml:space="preserve">3. </w:t>
      </w:r>
      <w:r>
        <w:rPr>
          <w:i/>
          <w:iCs/>
        </w:rPr>
        <w:t>Handelsidkare</w:t>
      </w:r>
      <w:r>
        <w:t>: handelsidkare enligt definitionen i artikel L. 121-1 i handelslagen.</w:t>
      </w:r>
    </w:p>
    <w:p w14:paraId="5DFAB6FB" w14:textId="77777777" w:rsidR="003F4969" w:rsidRPr="00090FF0" w:rsidRDefault="00895EA3" w:rsidP="003F4969">
      <w:pPr>
        <w:jc w:val="both"/>
      </w:pPr>
      <w:r>
        <w:t xml:space="preserve">4. </w:t>
      </w:r>
      <w:r>
        <w:rPr>
          <w:i/>
          <w:iCs/>
        </w:rPr>
        <w:t>Godkänd operatör</w:t>
      </w:r>
      <w:r>
        <w:t>: en godkänd cykelidentifieringsoperatör enligt de villkor som anges i artikel R. 1271-16.</w:t>
      </w:r>
    </w:p>
    <w:p w14:paraId="764A96BE" w14:textId="77777777" w:rsidR="003F4969" w:rsidRPr="00090FF0" w:rsidRDefault="00895EA3" w:rsidP="003F4969">
      <w:pPr>
        <w:jc w:val="both"/>
      </w:pPr>
      <w:r>
        <w:t xml:space="preserve">5. </w:t>
      </w:r>
      <w:r>
        <w:rPr>
          <w:i/>
          <w:iCs/>
        </w:rPr>
        <w:t>Nationellt unikt register</w:t>
      </w:r>
      <w:r>
        <w:t>: det nationella unika register över identifierade cyklar som avses i artikel L. 1271-3.</w:t>
      </w:r>
    </w:p>
    <w:p w14:paraId="2685F5E1" w14:textId="77777777" w:rsidR="003F4969" w:rsidRPr="00090FF0" w:rsidRDefault="00895EA3" w:rsidP="003F4969">
      <w:pPr>
        <w:jc w:val="both"/>
      </w:pPr>
      <w:r>
        <w:t xml:space="preserve">6. </w:t>
      </w:r>
      <w:r>
        <w:rPr>
          <w:i/>
          <w:iCs/>
        </w:rPr>
        <w:t>Förvaltare av det nationella registret</w:t>
      </w:r>
      <w:r>
        <w:t>: den förvaltare av det nationella unika registret över identifierade cyklar som utsetts enligt artikel R. 1271-23.</w:t>
      </w:r>
    </w:p>
    <w:p w14:paraId="7C368024" w14:textId="7FA8921D" w:rsidR="003F4969" w:rsidRPr="00090FF0" w:rsidRDefault="00895EA3" w:rsidP="003F4969">
      <w:pPr>
        <w:jc w:val="both"/>
      </w:pPr>
      <w:r>
        <w:t xml:space="preserve">Artikel R. 1271-2 – Samtliga cyklar som säljs av en handelsidkare ska vara försedda med en identifierare som </w:t>
      </w:r>
      <w:r w:rsidR="00C10A02">
        <w:t>fäs</w:t>
      </w:r>
      <w:r>
        <w:t>ts på cykeln.</w:t>
      </w:r>
    </w:p>
    <w:p w14:paraId="51DEE940" w14:textId="77777777" w:rsidR="003F4969" w:rsidRPr="00090FF0" w:rsidRDefault="00895EA3" w:rsidP="003F4969">
      <w:pPr>
        <w:jc w:val="both"/>
      </w:pPr>
      <w:r>
        <w:t>Artikel R. 1271-3 – Det krav på identifiering som avses i artikel R. 1271-2 gäller från och med den 1 januari 2021 för försäljning av nya cyklar och från och med den 1 juli 2021 för försäljning av begagnade cyklar.</w:t>
      </w:r>
    </w:p>
    <w:p w14:paraId="6FA725F9" w14:textId="77777777" w:rsidR="003F4969" w:rsidRPr="00090FF0" w:rsidRDefault="00895EA3" w:rsidP="00090FF0">
      <w:pPr>
        <w:keepNext/>
        <w:jc w:val="both"/>
      </w:pPr>
      <w:r>
        <w:t>Artikel R. 1271-4. – Det krav på identifiering som avses i artikel R. 1271-2 gäller inte för följande:</w:t>
      </w:r>
    </w:p>
    <w:p w14:paraId="7A68A69B" w14:textId="77777777" w:rsidR="003F4969" w:rsidRPr="00090FF0" w:rsidRDefault="00895EA3" w:rsidP="003F4969">
      <w:pPr>
        <w:jc w:val="both"/>
      </w:pPr>
      <w:r>
        <w:t>1. Barncyklar med en hjuldiameter på högst 40,64 centimeter (16 tum).</w:t>
      </w:r>
    </w:p>
    <w:p w14:paraId="1BCC90E8" w14:textId="77777777" w:rsidR="003F4969" w:rsidRPr="00090FF0" w:rsidRDefault="00895EA3" w:rsidP="003F4969">
      <w:pPr>
        <w:jc w:val="both"/>
      </w:pPr>
      <w:r>
        <w:t>2. Cyklar som säljs cykelhandlare emellan.</w:t>
      </w:r>
    </w:p>
    <w:p w14:paraId="11DFCCDB" w14:textId="54BCEDFE" w:rsidR="003F4969" w:rsidRPr="00090FF0" w:rsidRDefault="00895EA3" w:rsidP="003F4969">
      <w:pPr>
        <w:jc w:val="both"/>
      </w:pPr>
      <w:r>
        <w:t>Artikel R. 1271-5. – Cykelsläp och fordon för individuell personbefordran enligt definitionerna under rubr</w:t>
      </w:r>
      <w:r w:rsidR="003058CF">
        <w:t xml:space="preserve">ikerna 6.15 och 6.16 i artikel </w:t>
      </w:r>
      <w:r>
        <w:t>R. 311-1 i vägtrafiklagen kan identifieras på köparens eller ägarens begäran. Detsamma gäller för barncyklar som avses i punkt 1 i artikel R. 1271-4. I det fallet gäller bestämmelserna i detta avsnitt.</w:t>
      </w:r>
    </w:p>
    <w:p w14:paraId="51C2A65A" w14:textId="77777777" w:rsidR="003F4969" w:rsidRPr="00090FF0" w:rsidRDefault="00895EA3" w:rsidP="003F4969">
      <w:pPr>
        <w:jc w:val="both"/>
      </w:pPr>
      <w:r>
        <w:t>Underavsnitt 2.</w:t>
      </w:r>
    </w:p>
    <w:p w14:paraId="3374BEC3" w14:textId="77777777" w:rsidR="003F4969" w:rsidRPr="00090FF0" w:rsidRDefault="00895EA3" w:rsidP="003F4969">
      <w:pPr>
        <w:jc w:val="both"/>
      </w:pPr>
      <w:r>
        <w:t>Identifieringsmetod</w:t>
      </w:r>
    </w:p>
    <w:p w14:paraId="20C7002E" w14:textId="77777777" w:rsidR="003F4969" w:rsidRPr="00090FF0" w:rsidRDefault="00895EA3" w:rsidP="003F4969">
      <w:pPr>
        <w:jc w:val="both"/>
      </w:pPr>
      <w:r>
        <w:t>Artikel R. 1271-6. – Identifieringen utförs genom att cykeln förses med en identifierare som tilldelats av förvaltaren av det nationella registret och levererats av en godkänd operatör.</w:t>
      </w:r>
    </w:p>
    <w:p w14:paraId="0D5EA72D" w14:textId="77777777" w:rsidR="003F4969" w:rsidRPr="00090FF0" w:rsidRDefault="00895EA3" w:rsidP="003F4969">
      <w:pPr>
        <w:jc w:val="both"/>
      </w:pPr>
      <w:r>
        <w:lastRenderedPageBreak/>
        <w:t>Genom metoden för att fästa identifieraren ska det säkerställas att den är varaktigt fästad och beständig, såvida den inte utsätts för avsiktlig åverkan.</w:t>
      </w:r>
    </w:p>
    <w:p w14:paraId="03402140" w14:textId="77777777" w:rsidR="003F4969" w:rsidRPr="00090FF0" w:rsidRDefault="00895EA3" w:rsidP="003F4969">
      <w:pPr>
        <w:jc w:val="both"/>
      </w:pPr>
      <w:r>
        <w:t>Identifieraren ska fästas på cykelns ram, såvida det inte föreligger särskilda omständigheter, och vara lätt att avläsa på en parkerad cykel.</w:t>
      </w:r>
    </w:p>
    <w:p w14:paraId="4E4834B2" w14:textId="77777777" w:rsidR="003F4969" w:rsidRPr="00090FF0" w:rsidRDefault="00895EA3" w:rsidP="003F4969">
      <w:pPr>
        <w:jc w:val="both"/>
      </w:pPr>
      <w:r>
        <w:t xml:space="preserve">Artikel R. 1271-7 – Handelsidkaren ska vid försäljningstillfället samla in de personuppgifter från köparen som anges i punkt 1 i avsnitt I </w:t>
      </w:r>
      <w:proofErr w:type="spellStart"/>
      <w:r>
        <w:t>i</w:t>
      </w:r>
      <w:proofErr w:type="spellEnd"/>
      <w:r>
        <w:t xml:space="preserve"> artikel R. 1271-13, som gör det möjligt att identifiera och kontakta cykelns ägare och skicka dessa, tillsammans med en beskrivning av cykeln och uppgifter om dess status, till den godkända operatör som levererat identifieraren.</w:t>
      </w:r>
    </w:p>
    <w:p w14:paraId="431A5D18" w14:textId="77777777" w:rsidR="003F4969" w:rsidRPr="00090FF0" w:rsidRDefault="00895EA3" w:rsidP="003F4969">
      <w:pPr>
        <w:jc w:val="both"/>
      </w:pPr>
      <w:r>
        <w:t>Handelsidkaren ska tillhandahålla köparen ett köpebevis där cykelidentifieraren anges och informera ägaren om hur ägaren kan ta del av de uppgifter om denne som skickats till den godkända operatören och i tillämpliga fall korrigera dem.</w:t>
      </w:r>
    </w:p>
    <w:p w14:paraId="657236AF" w14:textId="77777777" w:rsidR="003F4969" w:rsidRPr="00090FF0" w:rsidRDefault="00895EA3" w:rsidP="003F4969">
      <w:pPr>
        <w:jc w:val="both"/>
      </w:pPr>
      <w:r>
        <w:t>Underavsnitt 3.</w:t>
      </w:r>
    </w:p>
    <w:p w14:paraId="69A8D706" w14:textId="77777777" w:rsidR="003F4969" w:rsidRPr="00090FF0" w:rsidRDefault="00895EA3" w:rsidP="003F4969">
      <w:pPr>
        <w:jc w:val="both"/>
      </w:pPr>
      <w:r>
        <w:t>Ändring av cykelns ägare eller status</w:t>
      </w:r>
    </w:p>
    <w:p w14:paraId="0D4E0043" w14:textId="77777777" w:rsidR="003F4969" w:rsidRPr="00090FF0" w:rsidRDefault="00895EA3" w:rsidP="003F4969">
      <w:pPr>
        <w:jc w:val="both"/>
      </w:pPr>
      <w:r>
        <w:t>”Artikel 1271-8. – Om en identifierad cykel överlåts ska ägaren, om denne inte är en handelsidkare eller någon som yrkesmässigt utövar verksamhet inom förberedelse av cyklar för återanvändning, anmäla detta till den godkända operatör som levererat identifieraren och meddela förvärvaren de uppgifter som behövs för att få tillgång till operatörens register så att förvärvaren kan införa sina egna uppgifter däri.</w:t>
      </w:r>
    </w:p>
    <w:p w14:paraId="046CC038" w14:textId="77777777" w:rsidR="003F4969" w:rsidRPr="00090FF0" w:rsidRDefault="00895EA3" w:rsidP="003F4969">
      <w:pPr>
        <w:jc w:val="both"/>
      </w:pPr>
      <w:r>
        <w:t>Artikel R. 1271-9. – Om en identifierad cykel blir stulen, återlämnas efter stöld, skrotas, förstörs eller om dess status på något annat sätt förändras ska ägaren informera den berörda godkända operatören om detta inom två veckor.</w:t>
      </w:r>
    </w:p>
    <w:p w14:paraId="5B16C875" w14:textId="5283EBBF" w:rsidR="003F4969" w:rsidRPr="00090FF0" w:rsidRDefault="00895EA3" w:rsidP="003F4969">
      <w:pPr>
        <w:jc w:val="both"/>
      </w:pPr>
      <w:r>
        <w:t>Artikel R. 1271-10 – Om en identifierad cykel lämnas in till en person som yrkesmässigt utövar verksamhet inom sektorn för skrotning av cyklar eller förberedelse av cyklar för återanvändning ska denn</w:t>
      </w:r>
      <w:r w:rsidR="00A2748E">
        <w:t>e</w:t>
      </w:r>
      <w:r>
        <w:t xml:space="preserve"> informera förvaltaren av det nationella registret, vilket personen måste vara registrerad i. Förvaltaren av det nationella registret ska vidarebefordra denna information till den godkända operatör som levererat identifieraren, och denne ska kontakta ägaren och meddela ägaren om var cykeln finns, att ägaren har tre månader på sig att hämta den och att cykeln </w:t>
      </w:r>
      <w:r w:rsidR="00691715">
        <w:t>kan komma att</w:t>
      </w:r>
      <w:r>
        <w:t xml:space="preserve"> överlåtas eller förstöras om den inte hämtas inom denna tidsfrist. Om ägaren är okänd eller om den yrkesverksamma person som innehar cykeln enligt sina skyldigheter meddelar att ägaren inte har hämtat cykeln inom tre månader efter att denne meddelats av den godkända operatören ska den godkända operatören och förvaltaren av det nationella registret stryka alla personuppgifter som är kopplade till cykeln. Förvaltaren av det nationella registret ska då meddela den yrkesverksamma personen de uppgifter som behövs för att anmäla ett ägarbyte till den godkända operatören.</w:t>
      </w:r>
    </w:p>
    <w:p w14:paraId="14151F7A" w14:textId="77777777" w:rsidR="003F4969" w:rsidRPr="00090FF0" w:rsidRDefault="00895EA3" w:rsidP="003F4969">
      <w:pPr>
        <w:jc w:val="both"/>
      </w:pPr>
      <w:r>
        <w:t>Tillämpningsföreskrifter för föregående stycken kan fastställas genom en gemensam förordning från transportministern och inrikesministern.</w:t>
      </w:r>
    </w:p>
    <w:p w14:paraId="09653F2D" w14:textId="77777777" w:rsidR="003F4969" w:rsidRPr="00090FF0" w:rsidRDefault="00895EA3" w:rsidP="003F4969">
      <w:pPr>
        <w:jc w:val="both"/>
      </w:pPr>
      <w:r>
        <w:t>När den yrkesverksamma personen överlåter en cykel ska denne uppfylla de skyldigheter som föreskrivs i artikel R. 1271-7.</w:t>
      </w:r>
    </w:p>
    <w:p w14:paraId="0C354923" w14:textId="77777777" w:rsidR="003F4969" w:rsidRPr="00090FF0" w:rsidRDefault="00895EA3" w:rsidP="003F4969">
      <w:pPr>
        <w:jc w:val="both"/>
      </w:pPr>
      <w:r>
        <w:t>Underavsnitt 4.</w:t>
      </w:r>
    </w:p>
    <w:p w14:paraId="7343887F" w14:textId="77777777" w:rsidR="003F4969" w:rsidRPr="00090FF0" w:rsidRDefault="00895EA3" w:rsidP="003F4969">
      <w:pPr>
        <w:jc w:val="both"/>
      </w:pPr>
      <w:r>
        <w:t>Godkänd cykelidentifieringsoperatör</w:t>
      </w:r>
    </w:p>
    <w:p w14:paraId="00D8669A" w14:textId="21729B90" w:rsidR="003F4969" w:rsidRPr="00090FF0" w:rsidRDefault="00895EA3" w:rsidP="003F4969">
      <w:pPr>
        <w:jc w:val="both"/>
      </w:pPr>
      <w:r>
        <w:t xml:space="preserve">Artikel R. 1271-11. – En godkänd operatör ska tillämpa ett tekniskt förfarande för att på cykeln </w:t>
      </w:r>
      <w:r w:rsidR="00E1504A">
        <w:t>fäst</w:t>
      </w:r>
      <w:r>
        <w:t>a den identifierare som utfärdats särskilt för operatören av förvaltaren av det nationella registret.</w:t>
      </w:r>
    </w:p>
    <w:p w14:paraId="08E4DC2B" w14:textId="77777777" w:rsidR="003F4969" w:rsidRPr="00090FF0" w:rsidRDefault="00895EA3" w:rsidP="003F4969">
      <w:pPr>
        <w:jc w:val="both"/>
      </w:pPr>
      <w:r>
        <w:lastRenderedPageBreak/>
        <w:t>Identifierarens format ska preciseras i en gemensam förordning från transportministern och inrikesministern.</w:t>
      </w:r>
    </w:p>
    <w:p w14:paraId="4EDF1644" w14:textId="77777777" w:rsidR="003F4969" w:rsidRPr="00090FF0" w:rsidRDefault="00895EA3" w:rsidP="003F4969">
      <w:pPr>
        <w:jc w:val="both"/>
      </w:pPr>
      <w:r>
        <w:t>Det tekniska förfarande som används för identifiering av cyklar kan vara föremål för bestämmelser som fastställts genom en gemensam förordning från transportministern och inrikesministern.</w:t>
      </w:r>
    </w:p>
    <w:p w14:paraId="5F662055" w14:textId="77777777" w:rsidR="003F4969" w:rsidRPr="00090FF0" w:rsidRDefault="00895EA3" w:rsidP="003F4969">
      <w:pPr>
        <w:jc w:val="both"/>
      </w:pPr>
      <w:r>
        <w:t>Artikel R. 1271-12. – Varje godkänd operatör ansvarar för förvaltningen av en databas över uppgifter om identifierade cyklar, som har samma syfte som det nationella unika register över identifierade cyklar som avses i artikel R. 1271-19.</w:t>
      </w:r>
    </w:p>
    <w:p w14:paraId="6BF33524" w14:textId="77777777" w:rsidR="003F4969" w:rsidRPr="00090FF0" w:rsidRDefault="00895EA3" w:rsidP="003F4969">
      <w:pPr>
        <w:jc w:val="both"/>
      </w:pPr>
      <w:r>
        <w:t>Den godkända operatören ska vidarebefordra uppgifterna i denna databas till förvaltaren av det nationella registret enligt de villkor som förvaltaren fastställt. Dessa villkor för vidarebefordran kan preciseras genom en gemensam förordning från transportministern och inrikesministern.</w:t>
      </w:r>
    </w:p>
    <w:p w14:paraId="6C4AA53B" w14:textId="77777777" w:rsidR="003F4969" w:rsidRPr="00090FF0" w:rsidRDefault="00895EA3" w:rsidP="00090FF0">
      <w:pPr>
        <w:keepNext/>
        <w:jc w:val="both"/>
      </w:pPr>
      <w:r>
        <w:t>Artikel R. 1271-13. – I. – Den godkända operatörens databas ska innehålla följande uppgifter för varje cykelidentifierare:</w:t>
      </w:r>
    </w:p>
    <w:p w14:paraId="06B1ABB8" w14:textId="77777777" w:rsidR="003F4969" w:rsidRPr="00090FF0" w:rsidRDefault="00895EA3" w:rsidP="003F4969">
      <w:pPr>
        <w:jc w:val="both"/>
      </w:pPr>
      <w:r>
        <w:t>1. De personuppgifter som gör det möjligt att identifiera och kontakta cykelns ägare: för- och efternamn eller firmanamn för cykelns ägare eller, i förekommande fall, delägare samt telefonnummer och e-postadress. Vid samägande behövs dessa uppgifter bara för en av delägarna.</w:t>
      </w:r>
    </w:p>
    <w:p w14:paraId="691558E1" w14:textId="77777777" w:rsidR="003F4969" w:rsidRPr="00090FF0" w:rsidRDefault="00895EA3" w:rsidP="003F4969">
      <w:pPr>
        <w:jc w:val="both"/>
      </w:pPr>
      <w:r>
        <w:t>2. En beskrivning av cykeln: typ, märke, modell och färg.</w:t>
      </w:r>
    </w:p>
    <w:p w14:paraId="72FFA1ED" w14:textId="77777777" w:rsidR="003F4969" w:rsidRPr="00090FF0" w:rsidRDefault="00895EA3" w:rsidP="003F4969">
      <w:pPr>
        <w:jc w:val="both"/>
      </w:pPr>
      <w:r>
        <w:t>3. Cykelns status. Olika status för cyklar ska preciseras i en gemensam förordning från transportministern och inrikesministern.</w:t>
      </w:r>
    </w:p>
    <w:p w14:paraId="53F3FA68" w14:textId="618ED171" w:rsidR="003F4969" w:rsidRPr="00090FF0" w:rsidRDefault="00895EA3" w:rsidP="00090FF0">
      <w:pPr>
        <w:keepNext/>
        <w:jc w:val="both"/>
      </w:pPr>
      <w:r>
        <w:t>II. – Även följande uppgifter kan finnas i databasen:</w:t>
      </w:r>
    </w:p>
    <w:p w14:paraId="51DA449E" w14:textId="77777777" w:rsidR="003F4969" w:rsidRPr="00090FF0" w:rsidRDefault="00895EA3" w:rsidP="003F4969">
      <w:pPr>
        <w:jc w:val="both"/>
      </w:pPr>
      <w:r>
        <w:t>1. Frivilligt angivna personuppgifter: postadress och födelsedatum för ägarna eller, i förekommande fall, delägarna.</w:t>
      </w:r>
    </w:p>
    <w:p w14:paraId="3D873D43" w14:textId="77777777" w:rsidR="003F4969" w:rsidRPr="00090FF0" w:rsidRDefault="00895EA3" w:rsidP="003F4969">
      <w:pPr>
        <w:jc w:val="both"/>
      </w:pPr>
      <w:r>
        <w:t>2. Frivilligt angivna uppgifter för beskrivning av cykeln: serienummer för cykeln, motorn och batteriet.</w:t>
      </w:r>
    </w:p>
    <w:p w14:paraId="08460158" w14:textId="77777777" w:rsidR="003F4969" w:rsidRPr="00090FF0" w:rsidRDefault="00895EA3" w:rsidP="003F4969">
      <w:pPr>
        <w:jc w:val="both"/>
      </w:pPr>
      <w:r>
        <w:t>Artikel R. 1271-14. – Rätten att invända tillämpas inte på behandlingen av godkända operatörers databaser över uppgifter om identifierade cyklar.</w:t>
      </w:r>
    </w:p>
    <w:p w14:paraId="00AE43D2" w14:textId="77777777" w:rsidR="003F4969" w:rsidRPr="00090FF0" w:rsidRDefault="00895EA3" w:rsidP="003F4969">
      <w:pPr>
        <w:jc w:val="both"/>
      </w:pPr>
      <w:r>
        <w:t>Cykelägarnas rätt att få tillgång till och att erhålla rättelse av uppgifter utövas hos den berörda godkända operatören.</w:t>
      </w:r>
    </w:p>
    <w:p w14:paraId="386C8144" w14:textId="77777777" w:rsidR="003F4969" w:rsidRPr="00090FF0" w:rsidRDefault="00895EA3" w:rsidP="003F4969">
      <w:pPr>
        <w:jc w:val="both"/>
      </w:pPr>
      <w:r>
        <w:t>Artikel R. 1271-15. – Om en fysisk eller juridisk person inte längre äger en cykel ska denne meddela detta till den godkända operatör som levererat identifieraren, varefter operatören, inom 24 timmar, på ett säkert sätt ska ta bort de personuppgifter om personen som avses i artikel R. 1271-13.</w:t>
      </w:r>
    </w:p>
    <w:p w14:paraId="35A7ED77" w14:textId="77777777" w:rsidR="003F4969" w:rsidRPr="00090FF0" w:rsidRDefault="00895EA3" w:rsidP="003F4969">
      <w:pPr>
        <w:jc w:val="both"/>
      </w:pPr>
      <w:r>
        <w:t>Artikel R. 1271-16. – Cykelidentifieringsoperatörer godkänns av transportministern, efter tillstyrkan från inrikesministern och förvaltaren av det nationella registret, om de uppfyller de villkor för solvens, kompetens och tillförlitlighet som fastställs genom gemensam förordning från transportministern och inrikesministern.</w:t>
      </w:r>
    </w:p>
    <w:p w14:paraId="064DB26B" w14:textId="77777777" w:rsidR="00EC3AAD" w:rsidRPr="00090FF0" w:rsidRDefault="00895EA3" w:rsidP="003F4969">
      <w:pPr>
        <w:jc w:val="both"/>
      </w:pPr>
      <w:r>
        <w:t>Godkännandet beviljas för en tidsperiod på ett år och förnyas automatiskt under en tidsperiod på 6 år.</w:t>
      </w:r>
    </w:p>
    <w:p w14:paraId="6DC27195" w14:textId="77777777" w:rsidR="00EC3AAD" w:rsidRPr="00090FF0" w:rsidRDefault="00895EA3" w:rsidP="003F4969">
      <w:pPr>
        <w:jc w:val="both"/>
      </w:pPr>
      <w:r>
        <w:t xml:space="preserve">Artikel R. 1271-17. – Om en godkänd operatör underlåter att uppfylla de skyldigheter som åligger denne enligt bestämmelserna i detta avsnitt eller de skyldigheter som åligger denne enligt tillämpning av Europaparlamentets och rådets förordning (EU) 2016/679 av den 27 april 2016 om skydd för fysiska personer med avseende på behandling av personuppgifter och om det fria flödet av sådana uppgifter och om upphävande av direktiv 95/46/EG och lag nr 78-17 av den 6 januari 1978 om databehandling, </w:t>
      </w:r>
      <w:r>
        <w:lastRenderedPageBreak/>
        <w:t>filer och individuella friheter kan transportministern begära att förvaltaren av det nationella unika registret ska avbryta alla leveranser av identifierare under en tidsperiod som ministern bestämmer, dock högst ett år, eller återkalla godkännandet. Detsamma gäller om den godkända operatören inte längre uppfyller ett eller flera av de villkor för beviljande av godkännande som fastställs i den förordning som avses i artikel R. 1271-16.</w:t>
      </w:r>
    </w:p>
    <w:p w14:paraId="578C629B" w14:textId="77777777" w:rsidR="00EC3AAD" w:rsidRPr="00090FF0" w:rsidRDefault="00895EA3" w:rsidP="003F4969">
      <w:pPr>
        <w:jc w:val="both"/>
      </w:pPr>
      <w:r>
        <w:t>Den berörda operatören ska på förhand informeras om skälen till och egenskaperna hos de planerade åtgärderna och ges möjligheten att skriftligt samt, i förekommande fall, på dennes begäran, muntligt lämna in sina synpunkter. Under det tillfälliga upphävandet ska operatören spara uppgifterna avseende de identifierade cyklarna och registrera de inskrivningar eller ändringar som lämnas in.</w:t>
      </w:r>
    </w:p>
    <w:p w14:paraId="3FAFA95A" w14:textId="77777777" w:rsidR="00EC3AAD" w:rsidRPr="00090FF0" w:rsidRDefault="00895EA3" w:rsidP="003F4969">
      <w:pPr>
        <w:jc w:val="both"/>
      </w:pPr>
      <w:r>
        <w:t>Artikel R. 1271-18. – Om en godkänd operatör upphör med sin verksamhet eller önskar få sitt godkännande återkallat ska förvaltaren av det nationella registret träda i operatörens ställe och åta sig alla de skyldigheter som åligger godkända operatörer enligt detta avsnitt. För detta ändamål ska förvaltaren meddela varje ägare av en identifierad cykel de uppgifter som behövs för att de ska kunna utöva sin rätt att få tillgång till och erhålla rättelse av uppgifter.</w:t>
      </w:r>
    </w:p>
    <w:p w14:paraId="5100C1C1" w14:textId="77777777" w:rsidR="00EC3AAD" w:rsidRPr="00090FF0" w:rsidRDefault="00895EA3" w:rsidP="003F4969">
      <w:pPr>
        <w:jc w:val="both"/>
      </w:pPr>
      <w:r>
        <w:t>Underavsnitt 5.</w:t>
      </w:r>
    </w:p>
    <w:p w14:paraId="2515DDB6" w14:textId="77777777" w:rsidR="00EC3AAD" w:rsidRPr="00090FF0" w:rsidRDefault="00895EA3" w:rsidP="003F4969">
      <w:pPr>
        <w:jc w:val="both"/>
      </w:pPr>
      <w:r>
        <w:t>Nationellt unikt register över identifierade cyklar</w:t>
      </w:r>
    </w:p>
    <w:p w14:paraId="52E7455D" w14:textId="77777777" w:rsidR="00EC3AAD" w:rsidRPr="00090FF0" w:rsidRDefault="00895EA3" w:rsidP="003F4969">
      <w:pPr>
        <w:jc w:val="both"/>
      </w:pPr>
      <w:r>
        <w:t>Artikel R. 1271-19. Det nationella unika register över identifierade cyklar som avses i artikel L. 1271-3 syftar till att bekämpa stöld, häleri och olaglig återförsäljning av cyklar samt till att återbörda en cykel till dess ägare.</w:t>
      </w:r>
    </w:p>
    <w:p w14:paraId="0D5CEE1C" w14:textId="77777777" w:rsidR="00EC3AAD" w:rsidRPr="00090FF0" w:rsidRDefault="00895EA3" w:rsidP="003F4969">
      <w:pPr>
        <w:jc w:val="both"/>
      </w:pPr>
      <w:r>
        <w:t>Det består av de uppgifter som finns registrerade i de databaser tillhörande godkända operatörer som avses i artikel R. 1271- 13.</w:t>
      </w:r>
    </w:p>
    <w:p w14:paraId="41275C2C" w14:textId="77777777" w:rsidR="00EC3AAD" w:rsidRPr="00090FF0" w:rsidRDefault="00895EA3" w:rsidP="003F4969">
      <w:pPr>
        <w:jc w:val="both"/>
      </w:pPr>
      <w:r>
        <w:t>Rätten att invända tillämpas inte på behandlingen av det nationella unika registret.</w:t>
      </w:r>
    </w:p>
    <w:p w14:paraId="1E07E013" w14:textId="77777777" w:rsidR="00EC3AAD" w:rsidRPr="00090FF0" w:rsidRDefault="00895EA3" w:rsidP="003F4969">
      <w:pPr>
        <w:jc w:val="both"/>
      </w:pPr>
      <w:r>
        <w:t>Uppgifterna i det nationella unika registret får inte användas för kommersiella ändamål men får användas till statistik.</w:t>
      </w:r>
    </w:p>
    <w:p w14:paraId="2F2BF572" w14:textId="77777777" w:rsidR="00EC3AAD" w:rsidRPr="00090FF0" w:rsidRDefault="00895EA3" w:rsidP="003F4969">
      <w:pPr>
        <w:jc w:val="both"/>
      </w:pPr>
      <w:r>
        <w:t>Artikel R. 1271-20. – Ändringar som utförs av ägaren av en identifierad cykel i en godkänd operatörs databas ska samtidigt överföras till och registreras av förvaltaren av det nationella registret. Detsamma gäller för säker borttagning av personuppgifter när en fysisk eller juridisk person meddelar den godkända operatören att denne inte längre äger en cykel.</w:t>
      </w:r>
    </w:p>
    <w:p w14:paraId="4473E743" w14:textId="77777777" w:rsidR="00EC3AAD" w:rsidRPr="00090FF0" w:rsidRDefault="00895EA3" w:rsidP="003F4969">
      <w:pPr>
        <w:jc w:val="both"/>
      </w:pPr>
      <w:r>
        <w:t>Artikel R. 1271-21. – Cykelns status i det nationella unika registret är fritt tillgänglig med hjälp av cykelns identifierare.</w:t>
      </w:r>
    </w:p>
    <w:p w14:paraId="2D7BCECE" w14:textId="77777777" w:rsidR="00EC3AAD" w:rsidRPr="00090FF0" w:rsidRDefault="00895EA3" w:rsidP="00090FF0">
      <w:pPr>
        <w:keepNext/>
        <w:jc w:val="both"/>
      </w:pPr>
      <w:r>
        <w:t>Artikel R. 1271-22. – Uppgifterna i det nationella unika registret är tillgängliga för följande, beroende på deras befogenheter och endast för de ändamål som föreskrivs i artikel R. 1271-3:</w:t>
      </w:r>
    </w:p>
    <w:p w14:paraId="01B98A09" w14:textId="77777777" w:rsidR="00EC3AAD" w:rsidRPr="00090FF0" w:rsidRDefault="00895EA3" w:rsidP="003F4969">
      <w:pPr>
        <w:jc w:val="both"/>
      </w:pPr>
      <w:r>
        <w:t>1. Polisen, gendarmeriet och tullmyndigheten.</w:t>
      </w:r>
    </w:p>
    <w:p w14:paraId="45F11C8A" w14:textId="77777777" w:rsidR="00EC3AAD" w:rsidRPr="00090FF0" w:rsidRDefault="00895EA3" w:rsidP="003F4969">
      <w:pPr>
        <w:jc w:val="both"/>
      </w:pPr>
      <w:r>
        <w:t>2. Kommunala poliser, landsortspoliser, kommunala tjänstemän som arbetar på hittegodsavdelningen och bemyndigats av kommunens borgmästare.</w:t>
      </w:r>
    </w:p>
    <w:p w14:paraId="4DE0A67D" w14:textId="77777777" w:rsidR="00EC3AAD" w:rsidRPr="00090FF0" w:rsidRDefault="00895EA3" w:rsidP="003F4969">
      <w:pPr>
        <w:jc w:val="both"/>
      </w:pPr>
      <w:r>
        <w:t>3. Förvaltare av godkända förvaringsplatser enligt artikel R. 325-24 i vägtrafiklagen.</w:t>
      </w:r>
    </w:p>
    <w:p w14:paraId="3E5FD769" w14:textId="2AD165FA" w:rsidR="00EC3AAD" w:rsidRPr="00090FF0" w:rsidRDefault="00895EA3" w:rsidP="003F4969">
      <w:pPr>
        <w:jc w:val="both"/>
      </w:pPr>
      <w:r>
        <w:t xml:space="preserve">4. Personer, </w:t>
      </w:r>
      <w:r w:rsidR="00CB4FDE">
        <w:t>avdelningar</w:t>
      </w:r>
      <w:r>
        <w:t xml:space="preserve"> eller organ som medverkar till cykelidentifieringen.</w:t>
      </w:r>
    </w:p>
    <w:p w14:paraId="7DD7B45A" w14:textId="77777777" w:rsidR="00EC3AAD" w:rsidRPr="00090FF0" w:rsidRDefault="00895EA3" w:rsidP="003F4969">
      <w:pPr>
        <w:jc w:val="both"/>
      </w:pPr>
      <w:r>
        <w:t>5. Direktören för centrala offentliga förvaltningen med ansvar för transport och rörlighet eller dennes företrädare.</w:t>
      </w:r>
    </w:p>
    <w:p w14:paraId="572EDF66" w14:textId="77777777" w:rsidR="00EC3AAD" w:rsidRPr="00090FF0" w:rsidRDefault="00895EA3" w:rsidP="003F4969">
      <w:pPr>
        <w:jc w:val="both"/>
      </w:pPr>
      <w:r>
        <w:lastRenderedPageBreak/>
        <w:t>Villkoren för tillgång till uppgifterna i det nationella unika registret kan preciseras genom en gemensam förordning från transportministern och inrikesministern.</w:t>
      </w:r>
    </w:p>
    <w:p w14:paraId="3C3D2BE3" w14:textId="49343E0B" w:rsidR="00EC3AAD" w:rsidRPr="00090FF0" w:rsidRDefault="00895EA3" w:rsidP="003F4969">
      <w:pPr>
        <w:jc w:val="both"/>
      </w:pPr>
      <w:r>
        <w:t>Artikel R. 1271-23. – Förvaltningen av det nationella unika registret ska anförtros ett organ med bred kunskap inom cykelsektor</w:t>
      </w:r>
      <w:r w:rsidR="00E60D30">
        <w:t>n,</w:t>
      </w:r>
      <w:r>
        <w:t xml:space="preserve"> som uppfyller villkoren avseende den förmåga, erfarenhet och tekniska kompetens som krävs för att på ett tillförlitligt och säkert sätt kunna föra ett nationellt identifieringsregister som innehåller personuppgifter. Organet ansvarar för behandlingen av det nationella unika registret.</w:t>
      </w:r>
    </w:p>
    <w:p w14:paraId="11C98985" w14:textId="77777777" w:rsidR="00EC3AAD" w:rsidRPr="00090FF0" w:rsidRDefault="00895EA3" w:rsidP="003F4969">
      <w:pPr>
        <w:jc w:val="both"/>
      </w:pPr>
      <w:r>
        <w:t>Transportministern ska utse detta organ för en period på sex år. Denna utnämning kan förnyas.</w:t>
      </w:r>
    </w:p>
    <w:p w14:paraId="7BAD75ED" w14:textId="75CAE2BD" w:rsidR="00EC3AAD" w:rsidRPr="00090FF0" w:rsidRDefault="00895EA3" w:rsidP="00090FF0">
      <w:pPr>
        <w:keepNext/>
        <w:jc w:val="both"/>
      </w:pPr>
      <w:r>
        <w:t>Artikel R. 1271-24. – Transportministern kan när som hel</w:t>
      </w:r>
      <w:r w:rsidR="00386E68">
        <w:t>st</w:t>
      </w:r>
      <w:r>
        <w:t xml:space="preserve"> frånta det utsedda organet ansvaret för förvaltningen av det nationella unika registret av följande orsaker:</w:t>
      </w:r>
    </w:p>
    <w:p w14:paraId="4891F14B" w14:textId="77777777" w:rsidR="00EC3AAD" w:rsidRPr="00090FF0" w:rsidRDefault="00895EA3" w:rsidP="003F4969">
      <w:pPr>
        <w:jc w:val="both"/>
      </w:pPr>
      <w:r>
        <w:t>1. Om det utsedda organet inte längre uppfyller de villkor som fastställs i artikel R. 1271-23.</w:t>
      </w:r>
    </w:p>
    <w:p w14:paraId="21E2AF2D" w14:textId="77777777" w:rsidR="00EC3AAD" w:rsidRPr="00090FF0" w:rsidRDefault="00895EA3" w:rsidP="003F4969">
      <w:pPr>
        <w:jc w:val="both"/>
      </w:pPr>
      <w:r>
        <w:t>2. Om organet begår allvarliga och upprepade åsidosättanden av de skyldigheter som åligger det enligt bestämmelserna i detta avsnitt eller de skyldigheter som åligger det enligt tillämpning av Europaparlamentets och rådets förordning (EU) 2016/679 av den 27 april 2016 om skydd för fysiska personer med avseende på behandling av personuppgifter och om det fria flödet av sådana uppgifter och om upphävande av direktiv 95/46/EG och lag nr 78-17 av den 6 januari 1978 databehandling, filer och individuella friheter.</w:t>
      </w:r>
    </w:p>
    <w:p w14:paraId="10671E87" w14:textId="77777777" w:rsidR="00EC3AAD" w:rsidRPr="00090FF0" w:rsidRDefault="00895EA3" w:rsidP="003F4969">
      <w:pPr>
        <w:jc w:val="both"/>
      </w:pPr>
      <w:r>
        <w:t>3. Av skäl av allmänt intresse.</w:t>
      </w:r>
    </w:p>
    <w:p w14:paraId="5F0AD7F7" w14:textId="77777777" w:rsidR="00EC3AAD" w:rsidRPr="00090FF0" w:rsidRDefault="00895EA3" w:rsidP="003F4969">
      <w:pPr>
        <w:jc w:val="both"/>
      </w:pPr>
      <w:r>
        <w:t>I de fall som anges i punkterna 1 och 2 ska ministern först uppmana organet att uppfylla sina skyldigheter inom en tidsfrist som ministern själv fastställer.</w:t>
      </w:r>
    </w:p>
    <w:p w14:paraId="3E0BFE0A" w14:textId="77777777" w:rsidR="00EC3AAD" w:rsidRPr="00090FF0" w:rsidRDefault="00895EA3" w:rsidP="003F4969">
      <w:pPr>
        <w:jc w:val="both"/>
      </w:pPr>
      <w:r>
        <w:t>Underavsnitt 6 – Påföljder</w:t>
      </w:r>
    </w:p>
    <w:p w14:paraId="6D1DA145" w14:textId="77777777" w:rsidR="00EC3AAD" w:rsidRPr="00090FF0" w:rsidRDefault="00895EA3" w:rsidP="00090FF0">
      <w:pPr>
        <w:keepNext/>
        <w:jc w:val="both"/>
      </w:pPr>
      <w:r>
        <w:t>Artikel R. 1271-25. – En handelsidkare ska bestraffas med böter av den storlek som fastställts för första klassens överträdelser för följande:</w:t>
      </w:r>
    </w:p>
    <w:p w14:paraId="24C0B387" w14:textId="77777777" w:rsidR="00EC3AAD" w:rsidRPr="00090FF0" w:rsidRDefault="00895EA3" w:rsidP="003F4969">
      <w:pPr>
        <w:jc w:val="both"/>
      </w:pPr>
      <w:r>
        <w:t>1. Försäljning av en cykel som omfattas av kravet på identifiering utan att ha försett cykeln med en identifiering.</w:t>
      </w:r>
    </w:p>
    <w:p w14:paraId="0FB40568" w14:textId="77777777" w:rsidR="00EC3AAD" w:rsidRPr="00090FF0" w:rsidRDefault="00895EA3" w:rsidP="003F4969">
      <w:pPr>
        <w:jc w:val="both"/>
      </w:pPr>
      <w:r>
        <w:t>2. Underlåtenhet att informera den godkända operatör som levererat identifieraren om identifierare och status för en cykel som handelsidkaren sålt.</w:t>
      </w:r>
    </w:p>
    <w:p w14:paraId="08402593" w14:textId="77777777" w:rsidR="00EC3AAD" w:rsidRPr="00090FF0" w:rsidRDefault="00895EA3" w:rsidP="00090FF0">
      <w:pPr>
        <w:keepNext/>
        <w:jc w:val="both"/>
      </w:pPr>
      <w:r>
        <w:t>Artikel R. 1271-26. – En person som yrkesmässigt utövar verksamhet inom sektorn för skrotning av cyklar eller förberedelse av cyklar för återanvändning ska bestraffas med böter av den storlek som fastställts för första klassens överträdelser för följande:</w:t>
      </w:r>
    </w:p>
    <w:p w14:paraId="1FEE341F" w14:textId="77777777" w:rsidR="00EC3AAD" w:rsidRPr="00090FF0" w:rsidRDefault="00895EA3" w:rsidP="003F4969">
      <w:pPr>
        <w:jc w:val="both"/>
      </w:pPr>
      <w:r>
        <w:t>1. Underlåtenhet att informera förvaltaren av det nationella registret om att en identifierad cykel lämnats in till personen.</w:t>
      </w:r>
    </w:p>
    <w:p w14:paraId="10525A30" w14:textId="77777777" w:rsidR="00EC3AAD" w:rsidRPr="00090FF0" w:rsidRDefault="00895EA3" w:rsidP="003F4969">
      <w:pPr>
        <w:jc w:val="both"/>
      </w:pPr>
      <w:r>
        <w:t>2. Underlåtenhet att informera förvaltaren av det nationella registret om att en identifierad cykel inte har hämtats av sin ägare.</w:t>
      </w:r>
    </w:p>
    <w:p w14:paraId="425A9D82" w14:textId="77777777" w:rsidR="00895EA3" w:rsidRPr="00090FF0" w:rsidRDefault="00895EA3" w:rsidP="003F4969">
      <w:pPr>
        <w:jc w:val="both"/>
      </w:pPr>
      <w:r>
        <w:t>3. Underlåtenhet att informera den godkända operatör som levererat identifieraren om identifierare och status för en identifierad cykel som personen överlåtit. ”</w:t>
      </w:r>
    </w:p>
    <w:p w14:paraId="2959554D" w14:textId="77777777" w:rsidR="00895EA3" w:rsidRPr="00090FF0" w:rsidRDefault="00895EA3" w:rsidP="00090FF0">
      <w:pPr>
        <w:keepNext/>
        <w:jc w:val="both"/>
        <w:rPr>
          <w:b/>
          <w:bCs/>
        </w:rPr>
      </w:pPr>
      <w:r>
        <w:rPr>
          <w:b/>
          <w:bCs/>
        </w:rPr>
        <w:t>Artikel 2</w:t>
      </w:r>
    </w:p>
    <w:p w14:paraId="632A32FA" w14:textId="77777777" w:rsidR="00895EA3" w:rsidRPr="00090FF0" w:rsidRDefault="00895EA3" w:rsidP="003F4969">
      <w:pPr>
        <w:jc w:val="both"/>
      </w:pPr>
      <w:r>
        <w:t xml:space="preserve">Ministern för ekologisk omställning, inrikesministern, sigillbevararen, justitieministern och den biträdande minister till ministern för ekologisk omställning som har ansvar för transport, ansvarar, var </w:t>
      </w:r>
      <w:r>
        <w:lastRenderedPageBreak/>
        <w:t>och en inom sitt område, för genomförandet av detta dekret, som kommer att offentliggöras i Republiken Frankrikes officiella tidning (</w:t>
      </w:r>
      <w:r>
        <w:rPr>
          <w:i/>
          <w:iCs/>
        </w:rPr>
        <w:t xml:space="preserve">Journal </w:t>
      </w:r>
      <w:proofErr w:type="spellStart"/>
      <w:r>
        <w:rPr>
          <w:i/>
          <w:iCs/>
        </w:rPr>
        <w:t>officiel</w:t>
      </w:r>
      <w:proofErr w:type="spellEnd"/>
      <w:r>
        <w:t>).</w:t>
      </w:r>
    </w:p>
    <w:p w14:paraId="64F29003" w14:textId="77777777" w:rsidR="00EC3AAD" w:rsidRPr="00090FF0" w:rsidRDefault="00895EA3" w:rsidP="003F4969">
      <w:pPr>
        <w:jc w:val="both"/>
      </w:pPr>
      <w:r>
        <w:t>Utfärdad den 23 november 2020</w:t>
      </w:r>
    </w:p>
    <w:p w14:paraId="488BB235" w14:textId="77777777" w:rsidR="00EC3AAD" w:rsidRPr="00090FF0" w:rsidRDefault="00895EA3" w:rsidP="003F4969">
      <w:pPr>
        <w:jc w:val="both"/>
      </w:pPr>
      <w:r>
        <w:t xml:space="preserve">För premiärministern: Jean </w:t>
      </w:r>
      <w:proofErr w:type="spellStart"/>
      <w:r>
        <w:t>Castex</w:t>
      </w:r>
      <w:proofErr w:type="spellEnd"/>
    </w:p>
    <w:p w14:paraId="32408368" w14:textId="77777777" w:rsidR="00EC3AAD" w:rsidRPr="00090FF0" w:rsidRDefault="00895EA3" w:rsidP="003F4969">
      <w:pPr>
        <w:jc w:val="both"/>
      </w:pPr>
      <w:r>
        <w:t xml:space="preserve">Biträdande ministern till ministern för ekologisk omställning, med ansvar för transport, Jean-Baptiste </w:t>
      </w:r>
      <w:proofErr w:type="spellStart"/>
      <w:r>
        <w:t>Djebbari</w:t>
      </w:r>
      <w:proofErr w:type="spellEnd"/>
    </w:p>
    <w:p w14:paraId="6FFDF2B0" w14:textId="77777777" w:rsidR="00EC3AAD" w:rsidRPr="00090FF0" w:rsidRDefault="00895EA3" w:rsidP="003F4969">
      <w:pPr>
        <w:jc w:val="both"/>
      </w:pPr>
      <w:r>
        <w:t xml:space="preserve">Ministern för ekologisk omställning, Barbara </w:t>
      </w:r>
      <w:proofErr w:type="spellStart"/>
      <w:r>
        <w:t>Pompili</w:t>
      </w:r>
      <w:proofErr w:type="spellEnd"/>
    </w:p>
    <w:p w14:paraId="7C5435D5" w14:textId="77777777" w:rsidR="00EC3AAD" w:rsidRPr="00090FF0" w:rsidRDefault="00895EA3" w:rsidP="003F4969">
      <w:pPr>
        <w:jc w:val="both"/>
      </w:pPr>
      <w:r>
        <w:t xml:space="preserve">Inrikesministern, </w:t>
      </w:r>
      <w:proofErr w:type="spellStart"/>
      <w:r>
        <w:t>Gérald</w:t>
      </w:r>
      <w:proofErr w:type="spellEnd"/>
      <w:r>
        <w:t xml:space="preserve"> </w:t>
      </w:r>
      <w:proofErr w:type="spellStart"/>
      <w:r>
        <w:t>Darmanin</w:t>
      </w:r>
      <w:proofErr w:type="spellEnd"/>
    </w:p>
    <w:p w14:paraId="45A21BCC" w14:textId="77777777" w:rsidR="00895EA3" w:rsidRPr="00090FF0" w:rsidRDefault="00895EA3" w:rsidP="003F4969">
      <w:pPr>
        <w:jc w:val="both"/>
      </w:pPr>
      <w:r>
        <w:t xml:space="preserve">Sigillbevarare och justitieminister, </w:t>
      </w:r>
      <w:proofErr w:type="spellStart"/>
      <w:r>
        <w:t>Éric</w:t>
      </w:r>
      <w:proofErr w:type="spellEnd"/>
      <w:r>
        <w:t xml:space="preserve"> </w:t>
      </w:r>
      <w:proofErr w:type="spellStart"/>
      <w:r>
        <w:t>Dupond</w:t>
      </w:r>
      <w:proofErr w:type="spellEnd"/>
      <w:r>
        <w:t>-Moretti</w:t>
      </w:r>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68488" w14:textId="77777777" w:rsidR="00D23D80" w:rsidRDefault="00D23D80" w:rsidP="00004586">
      <w:pPr>
        <w:spacing w:after="0" w:line="240" w:lineRule="auto"/>
      </w:pPr>
      <w:r>
        <w:separator/>
      </w:r>
    </w:p>
  </w:endnote>
  <w:endnote w:type="continuationSeparator" w:id="0">
    <w:p w14:paraId="6734EAC4" w14:textId="77777777" w:rsidR="00D23D80" w:rsidRDefault="00D23D80"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D3F1" w14:textId="77777777" w:rsidR="00D23D80" w:rsidRDefault="00D23D80" w:rsidP="00004586">
      <w:pPr>
        <w:spacing w:after="0" w:line="240" w:lineRule="auto"/>
      </w:pPr>
      <w:r>
        <w:separator/>
      </w:r>
    </w:p>
  </w:footnote>
  <w:footnote w:type="continuationSeparator" w:id="0">
    <w:p w14:paraId="3BA967CA" w14:textId="77777777" w:rsidR="00D23D80" w:rsidRDefault="00D23D80"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1411C6"/>
    <w:rsid w:val="003058CF"/>
    <w:rsid w:val="00386E68"/>
    <w:rsid w:val="003F4969"/>
    <w:rsid w:val="0054561B"/>
    <w:rsid w:val="00691715"/>
    <w:rsid w:val="007344FF"/>
    <w:rsid w:val="0078487B"/>
    <w:rsid w:val="007F47DB"/>
    <w:rsid w:val="007F52EC"/>
    <w:rsid w:val="00887817"/>
    <w:rsid w:val="00895EA3"/>
    <w:rsid w:val="00A039E4"/>
    <w:rsid w:val="00A2748E"/>
    <w:rsid w:val="00C10A02"/>
    <w:rsid w:val="00CB4FDE"/>
    <w:rsid w:val="00D23D80"/>
    <w:rsid w:val="00D96E03"/>
    <w:rsid w:val="00E1504A"/>
    <w:rsid w:val="00E30B8A"/>
    <w:rsid w:val="00E60D30"/>
    <w:rsid w:val="00EC3AAD"/>
    <w:rsid w:val="00F870B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8AE6B"/>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2683</Words>
  <Characters>15298</Characters>
  <Application>Microsoft Office Word</Application>
  <DocSecurity>0</DocSecurity>
  <Lines>127</Lines>
  <Paragraphs>35</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16</cp:revision>
  <dcterms:created xsi:type="dcterms:W3CDTF">2020-11-25T08:54:00Z</dcterms:created>
  <dcterms:modified xsi:type="dcterms:W3CDTF">2021-01-22T02:02:00Z</dcterms:modified>
</cp:coreProperties>
</file>