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1248" w14:textId="77777777" w:rsidR="00E504C2" w:rsidRPr="00E504C2" w:rsidRDefault="00E504C2" w:rsidP="00E504C2">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Decret din 3 decembrie 2021 de punere în aplicare a articolului R. 5132-86 din Codul sănătății publice</w:t>
      </w:r>
    </w:p>
    <w:p w14:paraId="6D983689" w14:textId="77777777" w:rsidR="00E504C2" w:rsidRPr="00E504C2" w:rsidRDefault="00E504C2" w:rsidP="00E504C2">
      <w:pPr>
        <w:spacing w:after="0" w:line="240" w:lineRule="auto"/>
        <w:rPr>
          <w:rFonts w:ascii="Times New Roman" w:eastAsia="Times New Roman" w:hAnsi="Times New Roman" w:cs="Times New Roman"/>
          <w:sz w:val="24"/>
          <w:szCs w:val="24"/>
        </w:rPr>
      </w:pPr>
      <w:r>
        <w:rPr>
          <w:rFonts w:ascii="Times New Roman" w:hAnsi="Times New Roman"/>
          <w:sz w:val="24"/>
        </w:rPr>
        <w:t>NR.: SSAP2139161A</w:t>
      </w:r>
      <w:r>
        <w:rPr>
          <w:rFonts w:ascii="Times New Roman" w:hAnsi="Times New Roman"/>
          <w:sz w:val="24"/>
        </w:rPr>
        <w:br/>
        <w:t>ELI: https://www.legifrance.gouv.fr/eli/arrete/2021/12/30/SSAP2139161A/jo/texte</w:t>
      </w:r>
      <w:r>
        <w:rPr>
          <w:rFonts w:ascii="Times New Roman" w:hAnsi="Times New Roman"/>
          <w:sz w:val="24"/>
        </w:rPr>
        <w:br/>
        <w:t>JORF nr. 0304 din 31 decembrie 2021</w:t>
      </w:r>
      <w:r>
        <w:rPr>
          <w:rFonts w:ascii="Times New Roman" w:hAnsi="Times New Roman"/>
          <w:sz w:val="24"/>
        </w:rPr>
        <w:br/>
        <w:t>Text nr. 110</w:t>
      </w:r>
    </w:p>
    <w:p w14:paraId="03711292" w14:textId="77777777" w:rsidR="00E504C2" w:rsidRPr="00E504C2" w:rsidRDefault="00E504C2" w:rsidP="00E504C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Anexă</w:t>
      </w:r>
    </w:p>
    <w:p w14:paraId="23E214A0"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solidarității și al sănătății, Ministrul agriculturii și alimentației, Ministrul delegat al economiei, finanțelor și recuperării, responsabil cu conturile publice și Ministrul delegat pe lângă ministrul economiei, finanțelor și redresării, responsabil cu industria,</w:t>
      </w:r>
      <w:r>
        <w:rPr>
          <w:rFonts w:ascii="Times New Roman" w:hAnsi="Times New Roman"/>
          <w:sz w:val="24"/>
        </w:rPr>
        <w:br/>
        <w:t>având în vedere Regulamentul (CE) nr. 178/2002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 în special articolele 14 și 15,</w:t>
      </w:r>
      <w:r>
        <w:rPr>
          <w:rFonts w:ascii="Times New Roman" w:hAnsi="Times New Roman"/>
          <w:sz w:val="24"/>
        </w:rPr>
        <w:br/>
        <w:t>având în vedere Regulamentul (CE) nr. 767/2009 al Parlamentului European și al Consiliului din 13 iulie 2009 privind introducerea pe piață și utilizarea furajelor, de modificare a Regulamentului (CE) nr. 1831/2003 al Parlamentului European și al Consiliului și de abrogare a Directivei 79/373/CEE a Consiliului, a Directivei 80/511/CEE a Comisiei, a Directivelor 82/471/CEE, 83/228/CEE, 93/74/CEE, 93/113/CE și 96/25/CE ale Consiliului și a Deciziei 2004/217/CE a Comisiei, în special articolul 4,</w:t>
      </w:r>
      <w:r>
        <w:rPr>
          <w:rFonts w:ascii="Times New Roman" w:hAnsi="Times New Roman"/>
          <w:sz w:val="24"/>
        </w:rPr>
        <w:br/>
        <w:t>având în vedere Regulamentul (CE) nr. 2015/2283 al Parlamentului European și al Consiliului din 25 noiembrie 2015 privind alimentele noi, de modificare a Regulamentului (UE) nr. 1169/2011 al Parlamentului European și al Consiliului și de abrogare a Regulamentului (CE) nr. 258/97 al Parlamentului European și al Consiliului și a Regulamentului (CE) nr. 1852/2001 al Comisiei,</w:t>
      </w:r>
      <w:r>
        <w:rPr>
          <w:rFonts w:ascii="Times New Roman" w:hAnsi="Times New Roman"/>
          <w:sz w:val="24"/>
        </w:rPr>
        <w:br/>
        <w:t>având în vedere Directiva 2002/53/CE a Consiliului din 13 iunie 2002 privind Catalogul comun al soiurilor de plante agricole,</w:t>
      </w:r>
      <w:r>
        <w:rPr>
          <w:rFonts w:ascii="Times New Roman" w:hAnsi="Times New Roman"/>
          <w:sz w:val="24"/>
        </w:rPr>
        <w:br/>
        <w:t>având în vedere Directiva (UE) 2015/1535 a Parlamentului European și a Consiliului din 9 septembrie 2015 referitoare la procedura de furnizare de informații în domeniul reglementărilor tehnice și al normelor privind serviciile societății informaționale și, în special, Notificarea nr. 2021/481/F,</w:t>
      </w:r>
      <w:r>
        <w:rPr>
          <w:rFonts w:ascii="Times New Roman" w:hAnsi="Times New Roman"/>
          <w:sz w:val="24"/>
        </w:rPr>
        <w:br/>
        <w:t>având în vedere Codul francez al sănătății publice, în special articolele L. 5132-8 și R. 5132-86 din acesta,</w:t>
      </w:r>
      <w:r>
        <w:rPr>
          <w:rFonts w:ascii="Times New Roman" w:hAnsi="Times New Roman"/>
          <w:sz w:val="24"/>
        </w:rPr>
        <w:br/>
        <w:t>având în vedere Decretul nr. 81-605 din 18 mai 1981, astfel cum a fost modificat, adoptat în aplicarea Legii din 1 august 1905 privind prevenirea fraudei în domeniul comerțului cu semințe și plante,</w:t>
      </w:r>
      <w:r>
        <w:rPr>
          <w:rFonts w:ascii="Times New Roman" w:hAnsi="Times New Roman"/>
          <w:sz w:val="24"/>
        </w:rPr>
        <w:br/>
        <w:t>la propunerea directorului general al Agenției Naționale pentru Siguranța Medicamentelor și a Produselor Medicale din data de 22 decembrie 2021,</w:t>
      </w:r>
      <w:r>
        <w:rPr>
          <w:rFonts w:ascii="Times New Roman" w:hAnsi="Times New Roman"/>
          <w:sz w:val="24"/>
        </w:rPr>
        <w:br/>
        <w:t>dispune prin prezentul:</w:t>
      </w:r>
    </w:p>
    <w:p w14:paraId="333E10B2"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1</w:t>
      </w:r>
    </w:p>
    <w:p w14:paraId="6F135CF2"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I. - În temeiul articolului R. 5132-86 din Codul sănătății publice, sunt autorizate cultivarea, importul, exportul și utilizarea industrială și comercială numai a soiurilor de </w:t>
      </w:r>
      <w:r>
        <w:rPr>
          <w:rFonts w:ascii="Times New Roman" w:hAnsi="Times New Roman"/>
          <w:sz w:val="24"/>
        </w:rPr>
        <w:lastRenderedPageBreak/>
        <w:t>Cannabis sativa L., al căror conținut delta-9-tetrahidrocanabinol nu depășește 0,30 % și care sunt incluse în Catalogul Comun al Soiurilor de Plante Agricole sau în Catalogul Oficial al Speciilor și Soiurilor de Plante Cultivate în Franța. Determinarea conținutului delta-9-tetrahidrocanabinol din soiurile menționate anterior și prelevarea de probe pentru această determinare se efectuează în conformitate cu metoda stabilită în anexă;</w:t>
      </w:r>
      <w:r>
        <w:rPr>
          <w:rFonts w:ascii="Times New Roman" w:hAnsi="Times New Roman"/>
          <w:sz w:val="24"/>
        </w:rPr>
        <w:br/>
        <w:t>Florile și frunzele sunt produse din plante de semințe certificate. Vânzarea de plante și practica tăierii sunt interzise.</w:t>
      </w:r>
      <w:r>
        <w:rPr>
          <w:rFonts w:ascii="Times New Roman" w:hAnsi="Times New Roman"/>
          <w:sz w:val="24"/>
        </w:rPr>
        <w:br/>
        <w:t>Numai fermierii activi în sensul reglementărilor europene și naționale actuale pot cultiva flori și frunze de cânepă.</w:t>
      </w:r>
      <w:r>
        <w:rPr>
          <w:rFonts w:ascii="Times New Roman" w:hAnsi="Times New Roman"/>
          <w:sz w:val="24"/>
        </w:rPr>
        <w:br/>
        <w:t>II. Florile și frunzele soiurilor menționate la punctul I pot fi recoltate, importate sau utilizate numai pentru producția industrială de extracte de cânepă. În special, sunt interzise vânzarea către consumatori de flori sau frunze crude sub toate formele lor, individual sau în combinație cu alte ingrediente, deținerea lor de către consumatori și consumul acestora.</w:t>
      </w:r>
      <w:r>
        <w:rPr>
          <w:rFonts w:ascii="Times New Roman" w:hAnsi="Times New Roman"/>
          <w:sz w:val="24"/>
        </w:rPr>
        <w:br/>
        <w:t>Achiziționarea de flori și frunze de cânepă produse pe teritoriul francez face obiectul unui contract scris încheiat între producător și cumpărător. Contractul include informații privind volumul și prețul produselor. Contractul poate conține informații privind calitatea preconizată a produselor. Contractul se încheie înainte de începerea anului de producție.</w:t>
      </w:r>
      <w:r>
        <w:rPr>
          <w:rFonts w:ascii="Times New Roman" w:hAnsi="Times New Roman"/>
          <w:sz w:val="24"/>
        </w:rPr>
        <w:br/>
        <w:t>III. - Conținutul delta-9-tetrahidrocanabinol al extractelor de cânepă și al produselor care le încorporează nu depășește 0,30 %, fără a aduce atingere articolelor 14 și 15 din Regulamentul (CE) nr. 178/2002 și articolului 4 din Regulamentul (CE) nr. 767/2009.</w:t>
      </w:r>
    </w:p>
    <w:p w14:paraId="54E1996A"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2</w:t>
      </w:r>
    </w:p>
    <w:p w14:paraId="6DC747C1"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Produsele derivate din cânepă prevăzute la articolul 1 pot fi importate din țări din afara Uniunii Europene sau exportate în afara Uniunii numai dacă sunt însoțite de documente care atestă conformitatea lor cu prezentul decret.</w:t>
      </w:r>
    </w:p>
    <w:p w14:paraId="1118A590"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3</w:t>
      </w:r>
    </w:p>
    <w:p w14:paraId="79942EE5"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Decretul din 22 august 1990 de punere în aplicare a articolului R. 5132-86 din Codul sănătății publice pentru canabis se abrogă.</w:t>
      </w:r>
    </w:p>
    <w:p w14:paraId="44D80020"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4</w:t>
      </w:r>
    </w:p>
    <w:p w14:paraId="2D89AC0F"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Directorul general pentru sănătate, directorul general pentru alimentație, directorul general al întreprinderilor și directorul general al vămilor și al taxelor indirecte sunt responsabili de punerea în aplicare a prezentului Decret, care se publică în Jurnalul Oficial al Republicii Franceze.</w:t>
      </w:r>
    </w:p>
    <w:p w14:paraId="159A8C86" w14:textId="77777777" w:rsidR="00E504C2" w:rsidRPr="00E504C2" w:rsidRDefault="00E504C2" w:rsidP="00E504C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Anexă</w:t>
      </w:r>
    </w:p>
    <w:p w14:paraId="650DB8AF" w14:textId="77777777" w:rsidR="00E504C2" w:rsidRPr="00E504C2" w:rsidRDefault="00E504C2" w:rsidP="00E504C2">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w:t>
      </w:r>
    </w:p>
    <w:p w14:paraId="5A7300C4"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ANEXĂ</w:t>
      </w:r>
      <w:r>
        <w:rPr>
          <w:rFonts w:ascii="Times New Roman" w:hAnsi="Times New Roman"/>
          <w:sz w:val="24"/>
        </w:rPr>
        <w:br/>
      </w:r>
      <w:r>
        <w:rPr>
          <w:rFonts w:ascii="Times New Roman" w:hAnsi="Times New Roman"/>
          <w:sz w:val="24"/>
        </w:rPr>
        <w:lastRenderedPageBreak/>
        <w:t>METODA DE DETERMINARE CANTITATIVĂ PENTRU DELTA-9-TETRAHIDROCANABINOL (9-THC) ÎN SOIURILE DE CÂNEPĂ</w:t>
      </w:r>
    </w:p>
    <w:p w14:paraId="08F14E53"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Obiectul și domeniul de aplicare</w:t>
      </w:r>
      <w:r>
        <w:rPr>
          <w:rFonts w:ascii="Times New Roman" w:hAnsi="Times New Roman"/>
          <w:sz w:val="24"/>
        </w:rPr>
        <w:br/>
        <w:t>Metoda este utilizată pentru a determina conținutul de delta-9-tetrahidrocanabinol (9-THC) al Cannabis sativa L.</w:t>
      </w:r>
      <w:r>
        <w:rPr>
          <w:rFonts w:ascii="Times New Roman" w:hAnsi="Times New Roman"/>
          <w:sz w:val="24"/>
        </w:rPr>
        <w:br/>
        <w:t>După caz, se aplică în conformitate cu procedura A sau B descrisă mai jos. Această metodă se bazează pe determinarea cantitativă prin cromatografie în fază gazoasă (GCP) a 9-THC după extracția cu solvenți.</w:t>
      </w:r>
      <w:r>
        <w:rPr>
          <w:rFonts w:ascii="Times New Roman" w:hAnsi="Times New Roman"/>
          <w:sz w:val="24"/>
        </w:rPr>
        <w:br/>
        <w:t>1.1. Procedura A</w:t>
      </w:r>
      <w:r>
        <w:rPr>
          <w:rFonts w:ascii="Times New Roman" w:hAnsi="Times New Roman"/>
          <w:sz w:val="24"/>
        </w:rPr>
        <w:br/>
        <w:t>Procedura A este utilizată pentru controlul soiurilor menționate la articolul 1 din Decretul xxx de punere în aplicare a articolului R. 5181 din Codul sănătății publice pentru canabis.</w:t>
      </w:r>
      <w:r>
        <w:rPr>
          <w:rFonts w:ascii="Times New Roman" w:hAnsi="Times New Roman"/>
          <w:sz w:val="24"/>
        </w:rPr>
        <w:br/>
        <w:t>În cazul în care constatările indică, pentru un număr semnificativ de probe dintr-un anumit soi, un conținut de 9-THC mai mare decât cel autorizat la articolul 1 din decretul menționat anterior, se poate utiliza procedura B.</w:t>
      </w:r>
      <w:r>
        <w:rPr>
          <w:rFonts w:ascii="Times New Roman" w:hAnsi="Times New Roman"/>
          <w:sz w:val="24"/>
        </w:rPr>
        <w:br/>
        <w:t>1.2. Procedura B</w:t>
      </w:r>
      <w:r>
        <w:rPr>
          <w:rFonts w:ascii="Times New Roman" w:hAnsi="Times New Roman"/>
          <w:sz w:val="24"/>
        </w:rPr>
        <w:br/>
        <w:t>Procedura B se utilizează pentru cazurile menționate la punctul 1.1 al doilea paragraf.</w:t>
      </w:r>
      <w:r>
        <w:rPr>
          <w:rFonts w:ascii="Times New Roman" w:hAnsi="Times New Roman"/>
          <w:sz w:val="24"/>
        </w:rPr>
        <w:br/>
        <w:t>2. Eșantionarea</w:t>
      </w:r>
      <w:r>
        <w:rPr>
          <w:rFonts w:ascii="Times New Roman" w:hAnsi="Times New Roman"/>
          <w:sz w:val="24"/>
        </w:rPr>
        <w:br/>
        <w:t>2.1. Probele</w:t>
      </w:r>
      <w:r>
        <w:rPr>
          <w:rFonts w:ascii="Times New Roman" w:hAnsi="Times New Roman"/>
          <w:sz w:val="24"/>
        </w:rPr>
        <w:br/>
        <w:t>Procedura A: Într-o anumită populație de cânepă, o secțiune de 30 cm de cel puțin o inflorescență feminină va fi colectată pentru fiecare plantă selectată. Prelevarea de probe are loc în perioada cuprinsă între 20 de zile de la începerea și 10 zile de la încheierea înfloririi, în timpul zilei, în conformitate cu o rută sistematică care permite o colectare reprezentativă a parcelei, cu excepția granițelor.</w:t>
      </w:r>
      <w:r>
        <w:rPr>
          <w:rFonts w:ascii="Times New Roman" w:hAnsi="Times New Roman"/>
          <w:sz w:val="24"/>
        </w:rPr>
        <w:br/>
        <w:t>Procedura B: Într-o populație dintr-un anumit soi Cannabis sativa L., se va preleva treimea superioară a fiecărei plante selectate. Prelevarea de probe are loc în termen de 10 zile de la sfârșitul înfloririi, în timpul zilei, urmând o rută sistematică care permite o colectare reprezentativă a parcelei și excluzând granițele. În cazul unui soi dioic, vor fi colectate numai plantele feminine.</w:t>
      </w:r>
      <w:r>
        <w:rPr>
          <w:rFonts w:ascii="Times New Roman" w:hAnsi="Times New Roman"/>
          <w:sz w:val="24"/>
        </w:rPr>
        <w:br/>
        <w:t>2.2. Dimensiunea probei</w:t>
      </w:r>
      <w:r>
        <w:rPr>
          <w:rFonts w:ascii="Times New Roman" w:hAnsi="Times New Roman"/>
          <w:sz w:val="24"/>
        </w:rPr>
        <w:br/>
        <w:t>Procedura A: Pentru fiecare parcelă, proba este prelevată din 50 de plante.</w:t>
      </w:r>
      <w:r>
        <w:rPr>
          <w:rFonts w:ascii="Times New Roman" w:hAnsi="Times New Roman"/>
          <w:sz w:val="24"/>
        </w:rPr>
        <w:br/>
        <w:t>Procedura B: Pentru fiecare parcelă, proba este prelevată din 200 de plante.</w:t>
      </w:r>
      <w:r>
        <w:rPr>
          <w:rFonts w:ascii="Times New Roman" w:hAnsi="Times New Roman"/>
          <w:sz w:val="24"/>
        </w:rPr>
        <w:br/>
        <w:t>Fiecare probă este plasată fără a fi modificată într-o cârpă sau într-o pungă de hârtie și apoi trimisă la laboratorul responsabil cu determinarea conținutului de 9-THC.</w:t>
      </w:r>
      <w:r>
        <w:rPr>
          <w:rFonts w:ascii="Times New Roman" w:hAnsi="Times New Roman"/>
          <w:sz w:val="24"/>
        </w:rPr>
        <w:br/>
        <w:t>O a doua probă poate fi colectată pentru o posibilă contraanaliză și depozitată fie de producător, fie de laborator.</w:t>
      </w:r>
      <w:r>
        <w:rPr>
          <w:rFonts w:ascii="Times New Roman" w:hAnsi="Times New Roman"/>
          <w:sz w:val="24"/>
        </w:rPr>
        <w:br/>
        <w:t>2.3. Uscarea și depozitarea probei</w:t>
      </w:r>
      <w:r>
        <w:rPr>
          <w:rFonts w:ascii="Times New Roman" w:hAnsi="Times New Roman"/>
          <w:sz w:val="24"/>
        </w:rPr>
        <w:br/>
        <w:t>Uscarea probelor începe cât mai repede posibil și, în orice caz, în termen de 48 de ore, prin orice metodă, la o temperatură mai mică de 70 °C. Probele se usucă până la o greutate constantă, cu umiditate cuprinsă între 8 și 13%.</w:t>
      </w:r>
      <w:r>
        <w:rPr>
          <w:rFonts w:ascii="Times New Roman" w:hAnsi="Times New Roman"/>
          <w:sz w:val="24"/>
        </w:rPr>
        <w:br/>
        <w:t>Probele uscate se păstrează, fără a fi stivuite, la întuneric și la temperaturi sub 25 °C.</w:t>
      </w:r>
      <w:r>
        <w:rPr>
          <w:rFonts w:ascii="Times New Roman" w:hAnsi="Times New Roman"/>
          <w:sz w:val="24"/>
        </w:rPr>
        <w:br/>
        <w:t>3. Analiza conținutului în 9-THC</w:t>
      </w:r>
      <w:r>
        <w:rPr>
          <w:rFonts w:ascii="Times New Roman" w:hAnsi="Times New Roman"/>
          <w:sz w:val="24"/>
        </w:rPr>
        <w:br/>
        <w:t>3.1. Prepararea probei analitice</w:t>
      </w:r>
      <w:r>
        <w:rPr>
          <w:rFonts w:ascii="Times New Roman" w:hAnsi="Times New Roman"/>
          <w:sz w:val="24"/>
        </w:rPr>
        <w:br/>
        <w:t>Probele uscate sunt îndepărtate din tulpini și semințe mai mari de 2 mm.</w:t>
      </w:r>
      <w:r>
        <w:rPr>
          <w:rFonts w:ascii="Times New Roman" w:hAnsi="Times New Roman"/>
          <w:sz w:val="24"/>
        </w:rPr>
        <w:br/>
        <w:t>Probele uscate sunt măcinate până la o pulbere semifină (sită cu ochiuri de 1 mm).</w:t>
      </w:r>
      <w:r>
        <w:rPr>
          <w:rFonts w:ascii="Times New Roman" w:hAnsi="Times New Roman"/>
          <w:sz w:val="24"/>
        </w:rPr>
        <w:br/>
        <w:t>Depozitarea maximă a pulberii timp de 10 săptămâni într-un loc uscat și închis la temperaturi sub 25 °C.</w:t>
      </w:r>
      <w:r>
        <w:rPr>
          <w:rFonts w:ascii="Times New Roman" w:hAnsi="Times New Roman"/>
          <w:sz w:val="24"/>
        </w:rPr>
        <w:br/>
        <w:t>3.2. Reactivi, soluție de extracție</w:t>
      </w:r>
      <w:r>
        <w:rPr>
          <w:rFonts w:ascii="Times New Roman" w:hAnsi="Times New Roman"/>
          <w:sz w:val="24"/>
        </w:rPr>
        <w:br/>
      </w:r>
      <w:r>
        <w:rPr>
          <w:rFonts w:ascii="Times New Roman" w:hAnsi="Times New Roman"/>
          <w:sz w:val="24"/>
        </w:rPr>
        <w:lastRenderedPageBreak/>
        <w:t>Reactivi:</w:t>
      </w:r>
      <w:r>
        <w:rPr>
          <w:rFonts w:ascii="Times New Roman" w:hAnsi="Times New Roman"/>
          <w:sz w:val="24"/>
        </w:rPr>
        <w:br/>
        <w:t>9-tetrahidrocanabinol pur cromatografic;</w:t>
      </w:r>
      <w:r>
        <w:rPr>
          <w:rFonts w:ascii="Times New Roman" w:hAnsi="Times New Roman"/>
          <w:sz w:val="24"/>
        </w:rPr>
        <w:br/>
        <w:t>Scualan pur din punct de vedere cromatografic ca etalon intern.</w:t>
      </w:r>
      <w:r>
        <w:rPr>
          <w:rFonts w:ascii="Times New Roman" w:hAnsi="Times New Roman"/>
          <w:sz w:val="24"/>
        </w:rPr>
        <w:br/>
        <w:t>Soluție de extracție:</w:t>
      </w:r>
      <w:r>
        <w:rPr>
          <w:rFonts w:ascii="Times New Roman" w:hAnsi="Times New Roman"/>
          <w:sz w:val="24"/>
        </w:rPr>
        <w:br/>
        <w:t>35 mg scualan per 100 ml de hexan.</w:t>
      </w:r>
      <w:r>
        <w:rPr>
          <w:rFonts w:ascii="Times New Roman" w:hAnsi="Times New Roman"/>
          <w:sz w:val="24"/>
        </w:rPr>
        <w:br/>
        <w:t>3.3. Extracția 9-THC</w:t>
      </w:r>
      <w:r>
        <w:rPr>
          <w:rFonts w:ascii="Times New Roman" w:hAnsi="Times New Roman"/>
          <w:sz w:val="24"/>
        </w:rPr>
        <w:br/>
        <w:t>Se cântăresc 100 mg de pulbere ca probă de testare și se pun într-o eprubetă de centrifugă; se adaugă 5 ml de soluție de extracție care conține controlul intern.</w:t>
      </w:r>
      <w:r>
        <w:rPr>
          <w:rFonts w:ascii="Times New Roman" w:hAnsi="Times New Roman"/>
          <w:sz w:val="24"/>
        </w:rPr>
        <w:br/>
        <w:t>Scufundați totul timp de 20 de minute într-o baie cu ultrasunete. Se centrifughează timp de 5 minute la 3 000 rpm și se ia soluţia de THC supernatantă. Se injectează acesta din urmă în aparatul de cromatografie și se efectuează analiza cantitativă</w:t>
      </w:r>
      <w:r>
        <w:rPr>
          <w:rFonts w:ascii="Times New Roman" w:hAnsi="Times New Roman"/>
          <w:sz w:val="24"/>
        </w:rPr>
        <w:br/>
        <w:t>3.4. Cromatografie în fază gazoasă</w:t>
      </w:r>
      <w:r>
        <w:rPr>
          <w:rFonts w:ascii="Times New Roman" w:hAnsi="Times New Roman"/>
          <w:sz w:val="24"/>
        </w:rPr>
        <w:br/>
        <w:t>(a) Echipamente:</w:t>
      </w:r>
    </w:p>
    <w:p w14:paraId="2C5687F1" w14:textId="2FDAF849"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DE64F2">
        <w:rPr>
          <w:rFonts w:ascii="Times New Roman" w:hAnsi="Times New Roman"/>
          <w:sz w:val="24"/>
        </w:rPr>
        <w:t>-</w:t>
      </w:r>
      <w:r>
        <w:rPr>
          <w:rFonts w:ascii="Times New Roman" w:hAnsi="Times New Roman"/>
          <w:sz w:val="24"/>
        </w:rPr>
        <w:t xml:space="preserve"> cromatograf cu gaz echipat cu un detector de ionizare în flacără și injector cu sau fără divizare;</w:t>
      </w:r>
      <w:r>
        <w:rPr>
          <w:rFonts w:ascii="Times New Roman" w:hAnsi="Times New Roman"/>
          <w:sz w:val="24"/>
        </w:rPr>
        <w:br/>
      </w:r>
      <w:r w:rsidR="00DE64F2">
        <w:rPr>
          <w:rFonts w:ascii="Times New Roman" w:hAnsi="Times New Roman"/>
          <w:sz w:val="24"/>
        </w:rPr>
        <w:t>-</w:t>
      </w:r>
      <w:r>
        <w:rPr>
          <w:rFonts w:ascii="Times New Roman" w:hAnsi="Times New Roman"/>
          <w:sz w:val="24"/>
        </w:rPr>
        <w:t xml:space="preserve"> coloană care permite o bună separare a canabinoidelor, de exemplu o coloană capilară din sticlă de 25 m lungime și 0,22 mm impregnată cu o fază apolară de 5% fenil-metil-siloxan.</w:t>
      </w:r>
    </w:p>
    <w:p w14:paraId="0EA9EE76"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 Intervale de calibrare:</w:t>
      </w:r>
      <w:r>
        <w:rPr>
          <w:rFonts w:ascii="Times New Roman" w:hAnsi="Times New Roman"/>
          <w:sz w:val="24"/>
        </w:rPr>
        <w:br/>
        <w:t>Cel puțin trei puncte pentru procedura A și 5 puncte pentru procedura B, cu punctele 0,04 și 0,50 mg/ml 9-THC în soluție de extracție.</w:t>
      </w:r>
      <w:r>
        <w:rPr>
          <w:rFonts w:ascii="Times New Roman" w:hAnsi="Times New Roman"/>
          <w:sz w:val="24"/>
        </w:rPr>
        <w:br/>
        <w:t>(c) Condițiile echipamentului:</w:t>
      </w:r>
      <w:r>
        <w:rPr>
          <w:rFonts w:ascii="Times New Roman" w:hAnsi="Times New Roman"/>
          <w:sz w:val="24"/>
        </w:rPr>
        <w:br/>
        <w:t>Următoarele condiții sunt prezentate ca exemplu pentru coloana menționată la litera (a):</w:t>
      </w:r>
    </w:p>
    <w:p w14:paraId="282DEA67" w14:textId="3C809DCC"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DE64F2">
        <w:rPr>
          <w:rFonts w:ascii="Times New Roman" w:hAnsi="Times New Roman"/>
          <w:sz w:val="24"/>
        </w:rPr>
        <w:t>-</w:t>
      </w:r>
      <w:r>
        <w:rPr>
          <w:rFonts w:ascii="Times New Roman" w:hAnsi="Times New Roman"/>
          <w:sz w:val="24"/>
        </w:rPr>
        <w:t xml:space="preserve"> temperatura cuptorului: 260 °C;</w:t>
      </w:r>
      <w:r>
        <w:rPr>
          <w:rFonts w:ascii="Times New Roman" w:hAnsi="Times New Roman"/>
          <w:sz w:val="24"/>
        </w:rPr>
        <w:br/>
      </w:r>
      <w:r w:rsidR="00DE64F2">
        <w:rPr>
          <w:rFonts w:ascii="Times New Roman" w:hAnsi="Times New Roman"/>
          <w:sz w:val="24"/>
        </w:rPr>
        <w:t>-</w:t>
      </w:r>
      <w:r>
        <w:rPr>
          <w:rFonts w:ascii="Times New Roman" w:hAnsi="Times New Roman"/>
          <w:sz w:val="24"/>
        </w:rPr>
        <w:t xml:space="preserve"> temperatura injectorului: 300 °C;</w:t>
      </w:r>
      <w:r>
        <w:rPr>
          <w:rFonts w:ascii="Times New Roman" w:hAnsi="Times New Roman"/>
          <w:sz w:val="24"/>
        </w:rPr>
        <w:br/>
      </w:r>
      <w:r w:rsidR="00DE64F2">
        <w:rPr>
          <w:rFonts w:ascii="Times New Roman" w:hAnsi="Times New Roman"/>
          <w:sz w:val="24"/>
        </w:rPr>
        <w:t>-</w:t>
      </w:r>
      <w:r>
        <w:rPr>
          <w:rFonts w:ascii="Times New Roman" w:hAnsi="Times New Roman"/>
          <w:sz w:val="24"/>
        </w:rPr>
        <w:t xml:space="preserve"> temperatura detectorului: 300 °C.</w:t>
      </w:r>
    </w:p>
    <w:p w14:paraId="04863A7A"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 volumul injectat: 1 ml.</w:t>
      </w:r>
      <w:r>
        <w:rPr>
          <w:rFonts w:ascii="Times New Roman" w:hAnsi="Times New Roman"/>
          <w:sz w:val="24"/>
        </w:rPr>
        <w:br/>
        <w:t>4. Rezultate</w:t>
      </w:r>
      <w:r>
        <w:rPr>
          <w:rFonts w:ascii="Times New Roman" w:hAnsi="Times New Roman"/>
          <w:sz w:val="24"/>
        </w:rPr>
        <w:br/>
        <w:t>Rezultatul se exprimă cu două zecimale, în grame de 9-THC la 100 de grame de probă de testare, uscat până la o greutate constantă. Rezultatul este supus unei toleranțe de 0,03% în valoare absolută.</w:t>
      </w:r>
      <w:r>
        <w:rPr>
          <w:rFonts w:ascii="Times New Roman" w:hAnsi="Times New Roman"/>
          <w:sz w:val="24"/>
        </w:rPr>
        <w:br/>
        <w:t>Procedura A: Rezultatul corespunde unei determinări per probă de analiză. Cu toate acestea, în cazul în care rezultatul astfel obținut depășește limita stabilită în secțiunea 1 din Decretul xxx de aplicare a articolului R. 5181 din Codul sănătății publice pentru canabis, se efectuează o a doua determinare pentru fiecare probă de testare, iar rezultatul este media celor două determinări.</w:t>
      </w:r>
      <w:r>
        <w:rPr>
          <w:rFonts w:ascii="Times New Roman" w:hAnsi="Times New Roman"/>
          <w:sz w:val="24"/>
        </w:rPr>
        <w:br/>
        <w:t>Procedura B: Rezultatul corespunde mediei a două determinări per probă de testare.</w:t>
      </w:r>
    </w:p>
    <w:p w14:paraId="2C7E119E"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Adoptat la 30 decembrie 2021</w:t>
      </w:r>
    </w:p>
    <w:p w14:paraId="7B76B62F"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Ministrul solidarității și al sănătății,</w:t>
      </w:r>
      <w:r>
        <w:rPr>
          <w:rFonts w:ascii="Times New Roman" w:hAnsi="Times New Roman"/>
          <w:sz w:val="24"/>
        </w:rPr>
        <w:br/>
        <w:t>Olivier Véran</w:t>
      </w:r>
    </w:p>
    <w:p w14:paraId="14381679"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agriculturii și alimentației,</w:t>
      </w:r>
      <w:r>
        <w:rPr>
          <w:rFonts w:ascii="Times New Roman" w:hAnsi="Times New Roman"/>
          <w:sz w:val="24"/>
        </w:rPr>
        <w:br/>
        <w:t>Julien Denormandie</w:t>
      </w:r>
    </w:p>
    <w:p w14:paraId="46C2DAED"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 delegat pentru conturile publice, pe lângă Ministrul economiei, finanțelor și redresării,</w:t>
      </w:r>
      <w:r>
        <w:rPr>
          <w:rFonts w:ascii="Times New Roman" w:hAnsi="Times New Roman"/>
          <w:sz w:val="24"/>
        </w:rPr>
        <w:br/>
        <w:t>Olivier Dussopt</w:t>
      </w:r>
    </w:p>
    <w:p w14:paraId="3C558E10"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delegat pe lângă Ministrul economiei, finanțelor și redresării, responsabil cu industria,</w:t>
      </w:r>
      <w:r>
        <w:rPr>
          <w:rFonts w:ascii="Times New Roman" w:hAnsi="Times New Roman"/>
          <w:sz w:val="24"/>
        </w:rPr>
        <w:br/>
        <w:t>Agnès Pannier-Runacher</w:t>
      </w:r>
    </w:p>
    <w:p w14:paraId="3937DF18" w14:textId="77777777" w:rsidR="002352A1" w:rsidRDefault="002352A1"/>
    <w:sectPr w:rsidR="00235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3274"/>
    <w:multiLevelType w:val="multilevel"/>
    <w:tmpl w:val="AFE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C2"/>
    <w:rsid w:val="002352A1"/>
    <w:rsid w:val="005C1719"/>
    <w:rsid w:val="00DE64F2"/>
    <w:rsid w:val="00E504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B637"/>
  <w15:chartTrackingRefBased/>
  <w15:docId w15:val="{18256E79-2D95-456D-9B5C-7836B6D6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127019">
      <w:bodyDiv w:val="1"/>
      <w:marLeft w:val="0"/>
      <w:marRight w:val="0"/>
      <w:marTop w:val="0"/>
      <w:marBottom w:val="0"/>
      <w:divBdr>
        <w:top w:val="none" w:sz="0" w:space="0" w:color="auto"/>
        <w:left w:val="none" w:sz="0" w:space="0" w:color="auto"/>
        <w:bottom w:val="none" w:sz="0" w:space="0" w:color="auto"/>
        <w:right w:val="none" w:sz="0" w:space="0" w:color="auto"/>
      </w:divBdr>
      <w:divsChild>
        <w:div w:id="1507163643">
          <w:marLeft w:val="0"/>
          <w:marRight w:val="0"/>
          <w:marTop w:val="0"/>
          <w:marBottom w:val="0"/>
          <w:divBdr>
            <w:top w:val="none" w:sz="0" w:space="0" w:color="auto"/>
            <w:left w:val="none" w:sz="0" w:space="0" w:color="auto"/>
            <w:bottom w:val="none" w:sz="0" w:space="0" w:color="auto"/>
            <w:right w:val="none" w:sz="0" w:space="0" w:color="auto"/>
          </w:divBdr>
          <w:divsChild>
            <w:div w:id="5222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1583</Words>
  <Characters>9090</Characters>
  <Application>Microsoft Office Word</Application>
  <DocSecurity>0</DocSecurity>
  <Lines>193</Lines>
  <Paragraphs>29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Čarija</cp:lastModifiedBy>
  <cp:revision>2</cp:revision>
  <dcterms:created xsi:type="dcterms:W3CDTF">2022-04-01T14:36:00Z</dcterms:created>
  <dcterms:modified xsi:type="dcterms:W3CDTF">2022-04-01T14:36:00Z</dcterms:modified>
</cp:coreProperties>
</file>