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CC199A" w:rsidRPr="003A29A5" w14:paraId="46AEECCB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F06E5E8" w14:textId="77777777" w:rsidR="00CC199A" w:rsidRPr="003A29A5" w:rsidRDefault="004B69B9">
            <w:pPr>
              <w:pStyle w:val="SNREPUBLIQUE"/>
            </w:pPr>
            <w:r>
              <w:t xml:space="preserve">REPUBLIKA FRANCUSKA</w:t>
            </w:r>
          </w:p>
        </w:tc>
      </w:tr>
      <w:tr w:rsidR="00CC199A" w:rsidRPr="003A29A5" w14:paraId="49DA5655" w14:textId="77777777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3FBEF6CC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C0EBBCA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7C46F963" w14:textId="77777777" w:rsidR="00CC199A" w:rsidRPr="003A29A5" w:rsidRDefault="00CC199A"/>
        </w:tc>
      </w:tr>
      <w:tr w:rsidR="00CC199A" w:rsidRPr="003A29A5" w14:paraId="16C8F259" w14:textId="77777777" w:rsidTr="00F97603">
        <w:trPr>
          <w:cantSplit/>
          <w:trHeight w:val="647"/>
        </w:trPr>
        <w:tc>
          <w:tcPr>
            <w:tcW w:w="3982" w:type="dxa"/>
            <w:gridSpan w:val="3"/>
            <w:shd w:val="clear" w:color="auto" w:fill="auto"/>
          </w:tcPr>
          <w:p w14:paraId="582ECF06" w14:textId="77777777" w:rsidR="00CC199A" w:rsidRPr="003A29A5" w:rsidRDefault="004B69B9">
            <w:pPr>
              <w:pStyle w:val="SNTimbre"/>
            </w:pPr>
            <w:r>
              <w:t xml:space="preserve">Ministerstwo Rolnictwa i Żywności</w:t>
            </w:r>
          </w:p>
        </w:tc>
      </w:tr>
      <w:tr w:rsidR="00CC199A" w:rsidRPr="003A29A5" w14:paraId="33A22676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3605F9A7" w14:textId="77777777" w:rsidR="00CC199A" w:rsidRPr="003A29A5" w:rsidRDefault="00CC199A"/>
        </w:tc>
        <w:tc>
          <w:tcPr>
            <w:tcW w:w="968" w:type="dxa"/>
            <w:tcBorders>
              <w:bottom w:val="single" w:sz="2" w:space="0" w:color="000001"/>
            </w:tcBorders>
            <w:shd w:val="clear" w:color="auto" w:fill="auto"/>
          </w:tcPr>
          <w:p w14:paraId="1E4753C9" w14:textId="77777777" w:rsidR="00CC199A" w:rsidRPr="003A29A5" w:rsidRDefault="00CC199A"/>
        </w:tc>
        <w:tc>
          <w:tcPr>
            <w:tcW w:w="1487" w:type="dxa"/>
            <w:shd w:val="clear" w:color="auto" w:fill="auto"/>
          </w:tcPr>
          <w:p w14:paraId="316610E0" w14:textId="77777777" w:rsidR="00CC199A" w:rsidRPr="003A29A5" w:rsidRDefault="00CC199A"/>
        </w:tc>
      </w:tr>
      <w:tr w:rsidR="00CC199A" w:rsidRPr="003A29A5" w14:paraId="0BF0BE64" w14:textId="77777777" w:rsidTr="00F97603">
        <w:trPr>
          <w:cantSplit/>
          <w:trHeight w:hRule="exact" w:val="135"/>
        </w:trPr>
        <w:tc>
          <w:tcPr>
            <w:tcW w:w="1527" w:type="dxa"/>
            <w:shd w:val="clear" w:color="auto" w:fill="auto"/>
          </w:tcPr>
          <w:p w14:paraId="6EAA427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auto"/>
          </w:tcPr>
          <w:p w14:paraId="14C51259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  <w:tc>
          <w:tcPr>
            <w:tcW w:w="1487" w:type="dxa"/>
            <w:shd w:val="clear" w:color="auto" w:fill="auto"/>
          </w:tcPr>
          <w:p w14:paraId="675D9382" w14:textId="77777777" w:rsidR="00CC199A" w:rsidRPr="003A29A5" w:rsidRDefault="00CC199A">
            <w:pPr>
              <w:rPr>
                <w:sz w:val="4"/>
                <w:szCs w:val="4"/>
              </w:rPr>
            </w:pPr>
          </w:p>
        </w:tc>
      </w:tr>
    </w:tbl>
    <w:p w14:paraId="2DC4C5D7" w14:textId="77777777" w:rsidR="00CC199A" w:rsidRPr="003A29A5" w:rsidRDefault="004B69B9">
      <w:pPr>
        <w:pStyle w:val="SNNature"/>
      </w:pPr>
      <w:r>
        <w:t xml:space="preserve">Rozporządzenie</w:t>
      </w:r>
      <w:r>
        <w:t xml:space="preserve"> </w:t>
      </w:r>
    </w:p>
    <w:p w14:paraId="70E695D4" w14:textId="62A194C0" w:rsidR="00CC199A" w:rsidRPr="003A29A5" w:rsidRDefault="004B69B9">
      <w:pPr>
        <w:pStyle w:val="SNtitre"/>
      </w:pPr>
      <w:r>
        <w:t xml:space="preserve">w sprawie ochrony pszczół i innych owadów zapylających oraz ochrony usług zapylania przy stosowaniu środków ochrony roślin</w:t>
      </w:r>
      <w:r>
        <w:t xml:space="preserve"> </w:t>
      </w:r>
    </w:p>
    <w:p w14:paraId="590EE637" w14:textId="77777777" w:rsidR="00CC199A" w:rsidRPr="003A29A5" w:rsidRDefault="004B69B9">
      <w:pPr>
        <w:pStyle w:val="SNNORCentr"/>
        <w:rPr>
          <w:shd w:val="clear" w:color="auto" w:fill="FFFF00"/>
        </w:rPr>
      </w:pPr>
      <w:r>
        <w:t xml:space="preserve">NOR:</w:t>
      </w:r>
      <w:r>
        <w:t xml:space="preserve"> </w:t>
      </w:r>
      <w:r>
        <w:rPr>
          <w:shd w:val="clear" w:color="auto" w:fill="FFFF00"/>
        </w:rPr>
        <w:t xml:space="preserve">[…]</w:t>
      </w:r>
    </w:p>
    <w:p w14:paraId="1E4986B7" w14:textId="26BCEBAC" w:rsidR="00CC199A" w:rsidRPr="003A29A5" w:rsidRDefault="004B69B9" w:rsidP="004612CD">
      <w:pPr>
        <w:pStyle w:val="SNAutorit"/>
        <w:rPr>
          <w:b w:val="0"/>
        </w:rPr>
      </w:pPr>
      <w:r>
        <w:t xml:space="preserve">Docelowi odbiorcy</w:t>
      </w:r>
      <w:r>
        <w:rPr>
          <w:b w:val="0"/>
        </w:rPr>
        <w:t xml:space="preserve">:</w:t>
      </w:r>
      <w:r>
        <w:rPr>
          <w:b w:val="0"/>
        </w:rPr>
        <w:t xml:space="preserve"> </w:t>
      </w:r>
      <w:r>
        <w:rPr>
          <w:b w:val="0"/>
        </w:rPr>
        <w:t xml:space="preserve">Wnioskodawcy i posiadacze zezwoleń na dopuszczenie do obrotu, użytkownicy środków ochrony roślin, beneficjenci usług zapylania.</w:t>
      </w:r>
    </w:p>
    <w:p w14:paraId="05C1E497" w14:textId="39B069D7" w:rsidR="00CC199A" w:rsidRPr="003A29A5" w:rsidRDefault="004B69B9" w:rsidP="004612CD">
      <w:pPr>
        <w:pStyle w:val="SNAutorit"/>
        <w:rPr>
          <w:b w:val="0"/>
        </w:rPr>
      </w:pPr>
      <w:r>
        <w:t xml:space="preserve">Przedmiot</w:t>
      </w:r>
      <w:r>
        <w:rPr>
          <w:b w:val="0"/>
        </w:rPr>
        <w:t xml:space="preserve">:</w:t>
      </w:r>
      <w:r>
        <w:rPr>
          <w:b w:val="0"/>
        </w:rPr>
        <w:t xml:space="preserve"> W niniejszym rozporządzeniu określono środki mające na celu ochronę owadów zapylających oraz usług rolniczych i ekosystemowych świadczonych przed zagrożeniami związanymi ze stosowaniem środków ochrony roślin.</w:t>
      </w:r>
    </w:p>
    <w:p w14:paraId="7A6B1A9E" w14:textId="77777777" w:rsidR="00CC199A" w:rsidRPr="003A29A5" w:rsidRDefault="004B69B9" w:rsidP="004612CD">
      <w:pPr>
        <w:pStyle w:val="SNAutorit"/>
        <w:rPr>
          <w:b w:val="0"/>
        </w:rPr>
      </w:pPr>
      <w:r>
        <w:t xml:space="preserve">Wejście w życie </w:t>
      </w:r>
      <w:r>
        <w:rPr>
          <w:b w:val="0"/>
        </w:rPr>
        <w:t xml:space="preserve">:</w:t>
      </w:r>
      <w:r>
        <w:rPr>
          <w:b w:val="0"/>
        </w:rPr>
        <w:t xml:space="preserve"> </w:t>
      </w:r>
      <w:r>
        <w:rPr>
          <w:b w:val="0"/>
        </w:rPr>
        <w:t xml:space="preserve">Niniejsze rozporządzenie wchodzi w życie następnego dnia po jego opublikowaniu w Dzienniku Urzędowym Republiki Francuskiej.</w:t>
      </w:r>
      <w:r>
        <w:rPr>
          <w:b w:val="0"/>
        </w:rPr>
        <w:t xml:space="preserve"> </w:t>
      </w:r>
    </w:p>
    <w:p w14:paraId="79E90E37" w14:textId="424800ED" w:rsidR="00CC199A" w:rsidRPr="003A29A5" w:rsidRDefault="004B69B9" w:rsidP="004612CD">
      <w:pPr>
        <w:pStyle w:val="SNAutorit"/>
        <w:rPr>
          <w:b w:val="0"/>
        </w:rPr>
      </w:pPr>
      <w:r>
        <w:t xml:space="preserve">Uwagi:</w:t>
      </w:r>
      <w:r>
        <w:rPr>
          <w:b w:val="0"/>
        </w:rPr>
        <w:t xml:space="preserve"> Rozporządzenie rozszerza na wszystkie środki ochrony roślin zasadę oceny możliwości stosowania środka ochrony roślin w okresie kwitnienia na uprawach atrakcyjnych dla owadów zapylających oraz na obszarach żerowania pod kątem ryzyka dla owadów zapylających.</w:t>
      </w:r>
      <w:r>
        <w:rPr>
          <w:b w:val="0"/>
        </w:rPr>
        <w:t xml:space="preserve"> Jeżeli produkt jest dopuszczony przez Anses (Krajową Agencję ds. Żywności, Środowiska i Bezpieczeństwa Higieny Pracy) do kwitnienia, zabieg powinien, z wyjątkiem szczególnych przypadków, zostać przeprowadzony w ciągu 2</w:t>
      </w:r>
      <w:r>
        <w:rPr>
          <w:b w:val="0"/>
          <w:color w:val="FF0000"/>
        </w:rPr>
        <w:t xml:space="preserve"> </w:t>
      </w:r>
      <w:r>
        <w:rPr>
          <w:b w:val="0"/>
        </w:rPr>
        <w:t xml:space="preserve"> godzin przed zachodem słońca i w ciągu 3 godzin po zachodzie słońca.</w:t>
      </w:r>
      <w:r>
        <w:rPr>
          <w:b w:val="0"/>
        </w:rPr>
        <w:t xml:space="preserve"> Rozporządzenie przewiduje środki przejściowe i harmonogram wdrażania tych nowych przepisów.</w:t>
      </w:r>
    </w:p>
    <w:p w14:paraId="7CD346B1" w14:textId="36D1C0F1" w:rsidR="00CC199A" w:rsidRPr="003A29A5" w:rsidRDefault="004B69B9" w:rsidP="004612CD">
      <w:pPr>
        <w:pStyle w:val="SNAutorit"/>
        <w:rPr>
          <w:b w:val="0"/>
        </w:rPr>
      </w:pPr>
      <w:r>
        <w:t xml:space="preserve">Odniesienia:</w:t>
      </w:r>
      <w:r>
        <w:rPr>
          <w:b w:val="0"/>
        </w:rPr>
        <w:t xml:space="preserve"> niniejsze rozporządzenie zostało wydane zgodnie z art. L. 253-7 kodeksu rolnictwa i rybołówstwa morskiego.</w:t>
      </w:r>
      <w:r>
        <w:rPr>
          <w:b w:val="0"/>
        </w:rPr>
        <w:t xml:space="preserve"> Jest ono dostępne na stronie internetowej Légifrance pod adresem: </w:t>
      </w:r>
      <w:hyperlink r:id="rId8">
        <w:r>
          <w:rPr>
            <w:rStyle w:val="LienInternet"/>
            <w:b w:val="0"/>
            <w:i/>
          </w:rPr>
          <w:t xml:space="preserve">https://www.legifrance.gouv.fr/</w:t>
        </w:r>
      </w:hyperlink>
      <w:r>
        <w:rPr>
          <w:b w:val="0"/>
        </w:rPr>
        <w:t xml:space="preserve">.</w:t>
      </w:r>
    </w:p>
    <w:p w14:paraId="504BF819" w14:textId="64F4FA68" w:rsidR="00CC199A" w:rsidRPr="003A29A5" w:rsidRDefault="004B69B9" w:rsidP="004612CD">
      <w:pPr>
        <w:pStyle w:val="SNAutorit"/>
      </w:pPr>
      <w:r>
        <w:t xml:space="preserve">Minister ds. Przemian Ekologicznych, Gospodarki, Finansów i Odbudowy, Minister Solidarności i Zdrowia oraz Minister Rolnictwa i Żywności,</w:t>
      </w:r>
    </w:p>
    <w:p w14:paraId="3AD0888F" w14:textId="54925A49" w:rsidR="00634D49" w:rsidRPr="003A29A5" w:rsidRDefault="004B69B9">
      <w:pPr>
        <w:pStyle w:val="SNVisa"/>
      </w:pPr>
      <w:r>
        <w:t xml:space="preserve">Uwzględniając rozporządzenie Parlamentu Europejskiego i Rady (WE) nr 1107/2009 z dnia 21 października 2009 r., ze zmianami, dotyczące wprowadzania do obrotu środków ochrony roślin i uchylające dyrektywy Rady 79/117/EWG i 91/414/EWG,</w:t>
      </w:r>
      <w:r>
        <w:t xml:space="preserve"> </w:t>
      </w:r>
    </w:p>
    <w:p w14:paraId="0D79C468" w14:textId="46AB75BC" w:rsidR="00CC199A" w:rsidRPr="003A29A5" w:rsidRDefault="00634D49">
      <w:pPr>
        <w:pStyle w:val="SNVisa"/>
      </w:pPr>
      <w:r>
        <w:t xml:space="preserve">uwzględniając dyrektywę Parlamentu Europejskiego i Rady (UE) 2015/1535 z dnia 9 września 2015 r. ustanawiającą procedurę udzielania informacji w dziedzinie przepisów technicznych oraz zasad dotyczących usług społeczeństwa informacyjnego;</w:t>
      </w:r>
    </w:p>
    <w:p w14:paraId="13707DC9" w14:textId="54381C43" w:rsidR="00CC199A" w:rsidRPr="003A29A5" w:rsidRDefault="004B69B9">
      <w:pPr>
        <w:pStyle w:val="SNVisa"/>
      </w:pPr>
      <w:r>
        <w:t xml:space="preserve">uwzględniając kodeks rolnictwa i rybołówstwa morskiego, w szczególności art. L. 201-4, L. 251-3, L. 253-1, L. 253-7, D. 253-8, R. 253-43 i R. 253-45,</w:t>
      </w:r>
    </w:p>
    <w:p w14:paraId="65D02104" w14:textId="2374CDB0" w:rsidR="0081293D" w:rsidRPr="003A29A5" w:rsidRDefault="0081293D" w:rsidP="0081293D">
      <w:pPr>
        <w:pStyle w:val="SNVisa"/>
      </w:pPr>
      <w:r>
        <w:t xml:space="preserve">uwzględniając rozporządzenie z dnia 16 czerwca 2009 r. w sprawie warunków prowadzenia przez podmioty gospodarcze, o których mowa w art. L. 257-1, rejestru, o którym mowa w art. L. 257-3 kodeksu rolnictwa,</w:t>
      </w:r>
    </w:p>
    <w:p w14:paraId="5D963DBE" w14:textId="4ACCDAC1" w:rsidR="00CC199A" w:rsidRPr="003A29A5" w:rsidRDefault="00634D49">
      <w:pPr>
        <w:pStyle w:val="SNVisa"/>
      </w:pPr>
      <w:r>
        <w:t xml:space="preserve">uwzględniając notyfikację nr 2020/..... </w:t>
      </w:r>
      <w:r>
        <w:t xml:space="preserve">;</w:t>
      </w:r>
    </w:p>
    <w:p w14:paraId="67CB84ED" w14:textId="77777777" w:rsidR="00CC199A" w:rsidRPr="003A29A5" w:rsidRDefault="004B69B9">
      <w:pPr>
        <w:pStyle w:val="SNVisa"/>
      </w:pPr>
      <w:r>
        <w:t xml:space="preserve">uwzględniając uwagi poczynione podczas konsultacji społecznych przeprowadzonych między xx a xx, zgodnie z art. L123-19-1 kodeksu ochrony środowiska;</w:t>
      </w:r>
    </w:p>
    <w:p w14:paraId="05B76F50" w14:textId="77777777" w:rsidR="00CC199A" w:rsidRPr="003A29A5" w:rsidRDefault="004B69B9">
      <w:pPr>
        <w:pStyle w:val="SNActe"/>
      </w:pPr>
      <w:r>
        <w:t xml:space="preserve">niniejszym rozporządza, co następuje:</w:t>
      </w:r>
    </w:p>
    <w:p w14:paraId="69360329" w14:textId="77777777" w:rsidR="00CC199A" w:rsidRPr="00763415" w:rsidRDefault="004B69B9" w:rsidP="001A65F0">
      <w:pPr>
        <w:pStyle w:val="Heading3"/>
      </w:pPr>
      <w:r>
        <w:t xml:space="preserve">Artykuł 1</w:t>
      </w:r>
    </w:p>
    <w:p w14:paraId="58243773" w14:textId="77777777" w:rsidR="00CC199A" w:rsidRPr="00763415" w:rsidRDefault="004B69B9">
      <w:pPr>
        <w:pStyle w:val="BodyText"/>
      </w:pPr>
      <w:r>
        <w:t xml:space="preserve">Do celów niniejszego rozporządzenia stosuje się następujące definicje:</w:t>
      </w:r>
    </w:p>
    <w:p w14:paraId="007024C7" w14:textId="351BCEF2" w:rsidR="00CC199A" w:rsidRPr="00763415" w:rsidRDefault="004B69B9">
      <w:r>
        <w:t xml:space="preserve">„Pszczoły”:</w:t>
      </w:r>
      <w:r>
        <w:t xml:space="preserve"> </w:t>
      </w:r>
      <w:r>
        <w:t xml:space="preserve">Pszczoły domowe, dzikie pszczoły i trzmiele;</w:t>
      </w:r>
    </w:p>
    <w:p w14:paraId="693F8C48" w14:textId="2F5A25E5" w:rsidR="00CC199A" w:rsidRPr="00763415" w:rsidRDefault="004B69B9">
      <w:pPr>
        <w:pStyle w:val="BodyText"/>
      </w:pPr>
      <w:r>
        <w:t xml:space="preserve">„Zachód słońca”:</w:t>
      </w:r>
      <w:r>
        <w:t xml:space="preserve"> </w:t>
      </w:r>
      <w:r>
        <w:t xml:space="preserve">Czas określony przez efemerydy miejsca najbliższego implantacji miejsca zabiegu;</w:t>
      </w:r>
    </w:p>
    <w:p w14:paraId="1C7769DF" w14:textId="6EE7CA13" w:rsidR="000F2208" w:rsidRPr="003A29A5" w:rsidRDefault="004B69B9" w:rsidP="000F2208">
      <w:pPr>
        <w:pStyle w:val="BodyText"/>
      </w:pPr>
      <w:r>
        <w:t xml:space="preserve">„Kultura atrakcyjna”:</w:t>
      </w:r>
      <w:r>
        <w:t xml:space="preserve"> </w:t>
      </w:r>
      <w:r>
        <w:t xml:space="preserve">Atrakcyjna uprawa to uprawa, która ze swej natury jest atrakcyjna dla pszczół lub innych owadów zapylających.</w:t>
      </w:r>
      <w:r>
        <w:t xml:space="preserve"> </w:t>
      </w:r>
      <w:r>
        <w:t xml:space="preserve">W szczególności uprawy wymienione w Biuletynie urzędowym Ministerstwa Rolnictwa nie są uważane za atrakcyjne w rozumieniu niniejszego rozporządzenia.</w:t>
      </w:r>
    </w:p>
    <w:p w14:paraId="76C350B1" w14:textId="0D7669EB" w:rsidR="00CC199A" w:rsidRPr="00763415" w:rsidRDefault="004B69B9">
      <w:r>
        <w:t xml:space="preserve">„Eksudat”:</w:t>
      </w:r>
      <w:r>
        <w:t xml:space="preserve"> </w:t>
      </w:r>
      <w:r>
        <w:t xml:space="preserve">Spadź, słodkie wydzieliny wytwarzane przez rośliny i nektar pozakwiatowy z roślin, które są zbierane przez pszczoły lub inne owady zapylające;</w:t>
      </w:r>
    </w:p>
    <w:p w14:paraId="3DFB8C2A" w14:textId="2943151D" w:rsidR="00CC199A" w:rsidRPr="003A29A5" w:rsidRDefault="004B69B9">
      <w:pPr>
        <w:pStyle w:val="BodyText"/>
      </w:pPr>
      <w:r>
        <w:t xml:space="preserve">„Kwitnienie”:</w:t>
      </w:r>
      <w:r>
        <w:t xml:space="preserve"> </w:t>
      </w:r>
      <w:r>
        <w:t xml:space="preserve">Okres wegetacyjny trwający od otwarcia pierwszych kwiatów do opadnięcia płatków ostatnich kwiatów;</w:t>
      </w:r>
    </w:p>
    <w:p w14:paraId="1BC7C01F" w14:textId="21CBC3DE" w:rsidR="00CC199A" w:rsidRPr="00763415" w:rsidRDefault="004B69B9">
      <w:pPr>
        <w:pStyle w:val="BodyText"/>
      </w:pPr>
      <w:r>
        <w:t xml:space="preserve">„Produkty”:</w:t>
      </w:r>
      <w:r>
        <w:t xml:space="preserve"> </w:t>
      </w:r>
      <w:r>
        <w:t xml:space="preserve">Środki ochrony roślin, z wyjątkiem produktów do przerzedzania i ich adiuwantów, o których mowa w art. L.253-1 kodeksu rolnictwa i rybołówstwa morskiego;</w:t>
      </w:r>
    </w:p>
    <w:p w14:paraId="30638FB2" w14:textId="7A2A9321" w:rsidR="0081293D" w:rsidRPr="00763415" w:rsidRDefault="00460233">
      <w:pPr>
        <w:pStyle w:val="BodyText"/>
      </w:pPr>
      <w:r>
        <w:t xml:space="preserve">„Rejestr”:</w:t>
      </w:r>
      <w:r>
        <w:t xml:space="preserve"> </w:t>
      </w:r>
      <w:r>
        <w:t xml:space="preserve">Rejestr stosowania środków ochrony roślin przewidziany w rozporządzeniu z dnia 16 czerwca 2009 r. w sprawie warunków prowadzenia przez podmioty, o których mowa w art. L. 257-1, rejestru, o którym mowa w art. 67 rozporządzenia (WE) nr 1107/2009 z dnia 21 października 2009 r. dotyczącego wprowadzania do obrotu środków ochrony roślin;</w:t>
      </w:r>
    </w:p>
    <w:p w14:paraId="0D804C4D" w14:textId="7757089A" w:rsidR="00CC199A" w:rsidRPr="00763415" w:rsidRDefault="004B69B9">
      <w:pPr>
        <w:pStyle w:val="BodyText"/>
      </w:pPr>
      <w:r>
        <w:t xml:space="preserve">„Użytkowanie” oznacza:</w:t>
      </w:r>
      <w:r>
        <w:t xml:space="preserve"> </w:t>
      </w:r>
      <w:r>
        <w:t xml:space="preserve">Stosowanie środka ochrony roślin lub adiuwanta na roślinach, produktach roślinnych lub rodzinie roślin w celu zwalczania szkodnika, grupy szkodników, choroby lub grupy chorób, zgodnie z jasno określoną funkcją i szczegółowymi zasadami stosowania, wymienionymi w katalogu, o którym mowa w art. D.253-8 art. D.253-8 kodeksu rolnictwa i rybołówstwa morskiego;</w:t>
      </w:r>
      <w:r>
        <w:t xml:space="preserve"> </w:t>
      </w:r>
    </w:p>
    <w:p w14:paraId="27035D43" w14:textId="376C1E28" w:rsidR="00E367E8" w:rsidRPr="00763415" w:rsidRDefault="004B69B9" w:rsidP="00E367E8">
      <w:pPr>
        <w:pStyle w:val="BodyText"/>
      </w:pPr>
      <w:r>
        <w:t xml:space="preserve">„Użytkowanie produktu”:</w:t>
      </w:r>
      <w:r>
        <w:t xml:space="preserve"> </w:t>
      </w:r>
      <w:r>
        <w:t xml:space="preserve">Każde zastosowanie środka ochrony roślin lub adiuwanta do cyklu wegetatywnego zgodnie z dozwolonym zastosowaniem, niezależnie od metody stosowania i części rośliny poddawanej działaniu, z wyjątkiem zastosowań określonych w załączniku 1, które wykluczają narażenie owadów zapylających podczas kwitnienia.</w:t>
      </w:r>
    </w:p>
    <w:p w14:paraId="4633318C" w14:textId="27F523C5" w:rsidR="00E367E8" w:rsidRPr="003A29A5" w:rsidRDefault="004B69B9" w:rsidP="00E367E8">
      <w:pPr>
        <w:pStyle w:val="BodyText"/>
      </w:pPr>
      <w:r>
        <w:t xml:space="preserve">„Obszar żerowania”:</w:t>
      </w:r>
      <w:r>
        <w:t xml:space="preserve"> </w:t>
      </w:r>
      <w:r>
        <w:t xml:space="preserve">Z wyłączeniem upraw w produkcji, obszar żerowania to obszar rolniczy lub nierolniczy zajęty przez grupę roślin uprawnych lub rosnących spontanicznych, który ze względu na obecność kwiatów lub eksudatów jest w sposób oczywisty interesujący dla pszczół lub innych owadów zapylających.</w:t>
      </w:r>
      <w:r>
        <w:t xml:space="preserve"> </w:t>
      </w:r>
      <w:r>
        <w:rPr>
          <w:u w:val="single"/>
        </w:rPr>
        <w:t xml:space="preserve">Do celów niniejszego rozporządzenia zastosowanie produktów na obszarach żerowania oznacza zastosowanie, które ma na celu szczególne traktowanie tych obszarów, niezależnie od wykorzystania w uprawach w produkcji.</w:t>
      </w:r>
    </w:p>
    <w:p w14:paraId="7713E17E" w14:textId="65343C89" w:rsidR="00E367E8" w:rsidRPr="00763415" w:rsidRDefault="00E367E8" w:rsidP="00E367E8">
      <w:pPr>
        <w:pStyle w:val="BodyText"/>
      </w:pPr>
    </w:p>
    <w:p w14:paraId="5F093486" w14:textId="5DD022A3" w:rsidR="00C578DA" w:rsidRPr="00763415" w:rsidDel="00C625C3" w:rsidRDefault="00C578DA" w:rsidP="00C578DA">
      <w:pPr>
        <w:pStyle w:val="SNActe"/>
        <w:jc w:val="both"/>
      </w:pPr>
      <w:r>
        <w:t xml:space="preserve">Tytuł I:</w:t>
      </w:r>
      <w:r>
        <w:t xml:space="preserve"> </w:t>
      </w:r>
      <w:r>
        <w:t xml:space="preserve">Ramy udzielania zezwoleń na środki ochrony roślin w okresach kwitnienia</w:t>
      </w:r>
    </w:p>
    <w:p w14:paraId="129EDF45" w14:textId="472469E9" w:rsidR="00743F3A" w:rsidRPr="00763415" w:rsidRDefault="00743F3A" w:rsidP="00E367E8">
      <w:pPr>
        <w:pStyle w:val="BodyText"/>
        <w:jc w:val="center"/>
        <w:rPr>
          <w:b/>
        </w:rPr>
      </w:pPr>
      <w:r>
        <w:rPr>
          <w:b/>
        </w:rPr>
        <w:t xml:space="preserve">Artykuł 2</w:t>
      </w:r>
    </w:p>
    <w:p w14:paraId="7F8A071B" w14:textId="766EA446" w:rsidR="00157878" w:rsidRPr="00763415" w:rsidRDefault="00743F3A" w:rsidP="00743F3A">
      <w:pPr>
        <w:pStyle w:val="BodyText"/>
        <w:ind w:left="-11"/>
      </w:pPr>
      <w:r>
        <w:t xml:space="preserve">Wydając lub odnawiając pozwolenie, o którym mowa w L. 253-1 kodeksu rolnictwa i rybołówstwa morskiego, agencja Anses ocenia ryzyko związane ze stosowaniem produktu na atrakcyjnych uprawach w okresie kwitnienia.</w:t>
      </w:r>
      <w:r>
        <w:t xml:space="preserve"> </w:t>
      </w:r>
    </w:p>
    <w:p w14:paraId="360A28DE" w14:textId="554EE01D" w:rsidR="00743F3A" w:rsidRPr="003A29A5" w:rsidRDefault="004D1F92" w:rsidP="00743F3A">
      <w:pPr>
        <w:pStyle w:val="BodyText"/>
        <w:ind w:left="-11"/>
      </w:pPr>
      <w:r>
        <w:t xml:space="preserve">W tym celu wnioskodawca dołącza do swojej dokumentacji badania i oceny ryzyka wymagane na mocy obowiązujących przepisów oraz informacje niezbędne do podjęcia przez agencję Anses decyzji w sprawie oceny, o której mowa w akapicie pierwszym.</w:t>
      </w:r>
    </w:p>
    <w:p w14:paraId="5F489466" w14:textId="55283221" w:rsidR="008E1EF2" w:rsidRPr="00763415" w:rsidRDefault="00C026D9" w:rsidP="00F55273">
      <w:pPr>
        <w:pStyle w:val="BodyText"/>
      </w:pPr>
      <w:r>
        <w:t xml:space="preserve">Jeżeli w ocenie ryzyka przeprowadzonej przez agencję stwierdzono, że stosowanie powoduje nieznaczne narażenie pszczół lub nie powoduje niedopuszczalnego, ostrego lub przewlekłego wpływu na pszczoły lub wpływu na przetrwanie i rozwój kolonii, można zezwolić na stosowanie produktu na odpowiednich atrakcyjnych uprawach w okresie kwitnienia oraz na obszarach żerowania.</w:t>
      </w:r>
      <w:r>
        <w:t xml:space="preserve"> </w:t>
      </w:r>
      <w:r>
        <w:t xml:space="preserve">Takie wykorzystanie jest uzależnione od zgodności ze środkami ustanowionymi w art. 3.</w:t>
      </w:r>
      <w:r>
        <w:t xml:space="preserve"> </w:t>
      </w:r>
    </w:p>
    <w:p w14:paraId="1D1FC78A" w14:textId="15571C99" w:rsidR="00BA4C4C" w:rsidRPr="00763415" w:rsidRDefault="00E5261B" w:rsidP="006917F9">
      <w:pPr>
        <w:pStyle w:val="BodyText"/>
      </w:pPr>
      <w:r>
        <w:t xml:space="preserve">W przeciwnym razie zabrania się stosowania produktu na odpowiednich atrakcyjnych uprawach w okresie kwitnienia oraz na obszarach żerowania.</w:t>
      </w:r>
    </w:p>
    <w:p w14:paraId="7975CED9" w14:textId="20E61B62" w:rsidR="00C578DA" w:rsidRPr="00763415" w:rsidRDefault="00C578DA" w:rsidP="00C625C3">
      <w:pPr>
        <w:pStyle w:val="SNActe"/>
        <w:jc w:val="both"/>
      </w:pPr>
      <w:r>
        <w:t xml:space="preserve">Tytuł II:</w:t>
      </w:r>
      <w:r>
        <w:t xml:space="preserve"> </w:t>
      </w:r>
      <w:r>
        <w:t xml:space="preserve">Nadzór nad stosowaniem środków ochrony roślin w okresach kwitnienia</w:t>
      </w:r>
    </w:p>
    <w:p w14:paraId="287F15DC" w14:textId="3CA59EE1" w:rsidR="00CC199A" w:rsidRPr="00763415" w:rsidRDefault="001438FB" w:rsidP="001A65F0">
      <w:pPr>
        <w:pStyle w:val="Heading3"/>
      </w:pPr>
      <w:r>
        <w:t xml:space="preserve">Artykuł 3</w:t>
      </w:r>
    </w:p>
    <w:p w14:paraId="22FFDA41" w14:textId="026C2EFE" w:rsidR="000B5315" w:rsidRPr="00763415" w:rsidRDefault="00CE5965" w:rsidP="007C6AF9">
      <w:pPr>
        <w:pStyle w:val="BodyText"/>
      </w:pPr>
      <w:r>
        <w:t xml:space="preserve">Produkt dopuszczony na mocy art. 2 ust. 2 stosuje się na atrakcyjnych uprawach w okresie kwitnienia lub na obszarze żerowania w granicach 2</w:t>
      </w:r>
      <w:r>
        <w:rPr>
          <w:color w:val="FF0000"/>
        </w:rPr>
        <w:t xml:space="preserve"> </w:t>
      </w:r>
      <w:r>
        <w:t xml:space="preserve">godzin przed zachodem słońca i w ciągu 3 godzin po zachodzie słońca.</w:t>
      </w:r>
      <w:r>
        <w:t xml:space="preserve"> </w:t>
      </w:r>
    </w:p>
    <w:p w14:paraId="31C1BB57" w14:textId="1ABFBA72" w:rsidR="004D1F92" w:rsidRDefault="00044B67" w:rsidP="007C6AF9">
      <w:pPr>
        <w:pStyle w:val="BodyText"/>
      </w:pPr>
      <w:r>
        <w:t xml:space="preserve">Okres ten może zostać dostosowany lub zniesiony, w szczególności w celu dopuszczenia zabiegów w godzinach porannych pod warunkiem wprowadzenia środków zapewniających równoważne gwarancje narażenia pszczół i innych owadów zapylających.</w:t>
      </w:r>
      <w:r>
        <w:t xml:space="preserve"> </w:t>
      </w:r>
      <w:r>
        <w:t xml:space="preserve">Środki te i związane z nimi procedury zabiegowe, na które one pozwalają, są określone w załączniku 2 po opinii agencji Anses.</w:t>
      </w:r>
    </w:p>
    <w:p w14:paraId="4380124C" w14:textId="648BF360" w:rsidR="0059743E" w:rsidRDefault="0085066C" w:rsidP="007C6AF9">
      <w:pPr>
        <w:pStyle w:val="BodyText"/>
      </w:pPr>
      <w:r>
        <w:rPr>
          <w:color w:val="3C3C3C"/>
          <w:shd w:val="clear" w:color="auto" w:fill="FFFFFF"/>
        </w:rPr>
        <w:t xml:space="preserve">W drodze odstępstwa od ustępu pierwszego, eksperymentowanie ze stosowaniem środków ochrony roślin poza wspomnianym przedziałem czasowym odbywa się w celu zidentyfikowania narzędzi wspomagających podejmowanie decyzji lub innych technologii, których zastosowanie zapewniłoby </w:t>
      </w:r>
      <w:r>
        <w:t xml:space="preserve">równoważne gwarancje w zakresie narażenia pszczół i innych owadów zapylających</w:t>
      </w:r>
      <w:r>
        <w:rPr>
          <w:color w:val="3C3C3C"/>
          <w:shd w:val="clear" w:color="auto" w:fill="FFFFFF"/>
        </w:rPr>
        <w:t xml:space="preserve">.</w:t>
      </w:r>
      <w:r>
        <w:rPr>
          <w:color w:val="3C3C3C"/>
          <w:shd w:val="clear" w:color="auto" w:fill="FFFFFF"/>
        </w:rPr>
        <w:t xml:space="preserve"> </w:t>
      </w:r>
      <w:r>
        <w:t xml:space="preserve">Eksperyment trwający maksymalnie trzy lata, który jest przedmiotem oceny agencji Anses, jest prowadzony na warunkach i w trybach określonych we wspólnym rozporządzeniu ministrów odpowiedzialnych za środowisko i rolnictwo.</w:t>
      </w:r>
    </w:p>
    <w:p w14:paraId="267F5E17" w14:textId="392AB806" w:rsidR="0059743E" w:rsidRPr="0059743E" w:rsidRDefault="0059743E" w:rsidP="0059743E">
      <w:pPr>
        <w:pStyle w:val="BodyText"/>
        <w:jc w:val="center"/>
        <w:rPr>
          <w:b/>
        </w:rPr>
      </w:pPr>
      <w:r>
        <w:rPr>
          <w:b/>
        </w:rPr>
        <w:t xml:space="preserve">Artykuł 4</w:t>
      </w:r>
    </w:p>
    <w:p w14:paraId="234AC98C" w14:textId="74C1B60F" w:rsidR="0059743E" w:rsidRDefault="0059743E" w:rsidP="007C6AF9">
      <w:pPr>
        <w:pStyle w:val="BodyText"/>
      </w:pPr>
      <w:r>
        <w:t xml:space="preserve">Jeżeli pokrywa roślinna znajdująca się pod uprawą wieloletnią stanowi obszar żerowania, przed zastosowaniem jakichkolwiek środków owadobójczych lub akarycydów należy ją uczynić nieatrakcyjną dla owadów zapylających.</w:t>
      </w:r>
    </w:p>
    <w:p w14:paraId="6116F445" w14:textId="48A5E637" w:rsidR="007973CA" w:rsidRPr="00763415" w:rsidRDefault="007973CA" w:rsidP="007C6AF9">
      <w:pPr>
        <w:pStyle w:val="BodyText"/>
      </w:pPr>
    </w:p>
    <w:p w14:paraId="1F7D9C15" w14:textId="2820BE3B" w:rsidR="007973CA" w:rsidRPr="00763415" w:rsidRDefault="007973CA" w:rsidP="00B8304E">
      <w:pPr>
        <w:pStyle w:val="BodyText"/>
        <w:jc w:val="center"/>
        <w:rPr>
          <w:b/>
        </w:rPr>
      </w:pPr>
      <w:r>
        <w:rPr>
          <w:b/>
        </w:rPr>
        <w:t xml:space="preserve">Artykuł 5</w:t>
      </w:r>
    </w:p>
    <w:p w14:paraId="1486211A" w14:textId="49B368C5" w:rsidR="007973CA" w:rsidRPr="00763415" w:rsidRDefault="007973CA" w:rsidP="007973CA">
      <w:pPr>
        <w:pStyle w:val="BodyText"/>
      </w:pPr>
      <w:r>
        <w:t xml:space="preserve">Okres stosowania przewidziany w art. 3 może zostać zmieniony w następujących przypadkach:</w:t>
      </w:r>
    </w:p>
    <w:p w14:paraId="1074FD55" w14:textId="79925FCD" w:rsidR="007973CA" w:rsidRPr="00763415" w:rsidRDefault="007973CA" w:rsidP="007973CA">
      <w:pPr>
        <w:pStyle w:val="BodyText"/>
      </w:pPr>
      <w:r>
        <w:t xml:space="preserve">– jeżeli z powodu wyłącznie dobowej aktywności bioagresorów zabiegi prowadzone w okresie określonym w art. 3 nie zapewniają skutecznej ochrony kultury im poddanej;</w:t>
      </w:r>
    </w:p>
    <w:p w14:paraId="73276617" w14:textId="1712F9D6" w:rsidR="007973CA" w:rsidRPr="00763415" w:rsidRDefault="000B5315" w:rsidP="007973CA">
      <w:pPr>
        <w:pStyle w:val="BodyText"/>
      </w:pPr>
      <w:r>
        <w:t xml:space="preserve">– jeżeli, ze względu na rozwój choroby, skuteczność leczenia grzybobójczego jest uwarunkowana jego zakończeniem w ograniczonym okresie niezgodnym z okresem ustanowionym w art. 3;</w:t>
      </w:r>
    </w:p>
    <w:p w14:paraId="79EA9501" w14:textId="77777777" w:rsidR="00E615AC" w:rsidRPr="00763415" w:rsidRDefault="00E615AC" w:rsidP="00BF09F9">
      <w:pPr>
        <w:pStyle w:val="BodyText"/>
      </w:pPr>
      <w:r>
        <w:t xml:space="preserve">W obu przypadkach zabiegi można prowadzić bez ograniczeń czasowych.</w:t>
      </w:r>
    </w:p>
    <w:p w14:paraId="09C0F27A" w14:textId="70212AF0" w:rsidR="00E508DE" w:rsidRDefault="007973CA" w:rsidP="00BF09F9">
      <w:pPr>
        <w:pStyle w:val="BodyText"/>
      </w:pPr>
      <w:r>
        <w:t xml:space="preserve">Czas rozpoczęcia i zakończenia przetwarzania oraz przyczyna zmiany okresu przewidzianego w art. 3 są zapisywane w rejestrze.</w:t>
      </w:r>
    </w:p>
    <w:p w14:paraId="6A9F3499" w14:textId="1B9325E7" w:rsidR="006165BD" w:rsidRPr="00763415" w:rsidRDefault="006165BD" w:rsidP="006165BD">
      <w:pPr>
        <w:pStyle w:val="BodyText"/>
        <w:jc w:val="center"/>
        <w:rPr>
          <w:b/>
        </w:rPr>
      </w:pPr>
      <w:r>
        <w:rPr>
          <w:b/>
        </w:rPr>
        <w:t xml:space="preserve">Artykuł 6</w:t>
      </w:r>
    </w:p>
    <w:p w14:paraId="10B75459" w14:textId="77777777" w:rsidR="006165BD" w:rsidRPr="00763415" w:rsidRDefault="006165BD" w:rsidP="00BF09F9">
      <w:pPr>
        <w:pStyle w:val="BodyText"/>
      </w:pPr>
    </w:p>
    <w:p w14:paraId="2073045C" w14:textId="2ED8A158" w:rsidR="006165BD" w:rsidRPr="00763415" w:rsidRDefault="006165BD" w:rsidP="006165BD">
      <w:r>
        <w:t xml:space="preserve">Można wprowadzać odstępstwa od zakazu przewidzianego w art. 2 akapit trzeci oraz od środków zarządzania przewidzianych w art. 3 rozporządzeniem wydanym na podstawie art. L. 201-4 II kodeksu rolnictwa i rybołówstwa morskiego w odniesieniu do organów uregulowanych w art. L. 251-3 tego samego kodeksu.</w:t>
      </w:r>
    </w:p>
    <w:p w14:paraId="697C6345" w14:textId="77777777" w:rsidR="006165BD" w:rsidRPr="00763415" w:rsidRDefault="006165BD" w:rsidP="00BF09F9">
      <w:pPr>
        <w:pStyle w:val="BodyText"/>
      </w:pPr>
    </w:p>
    <w:p w14:paraId="7A18B8D1" w14:textId="2524594E" w:rsidR="003662A4" w:rsidRPr="00763415" w:rsidRDefault="003662A4" w:rsidP="001A65F0">
      <w:pPr>
        <w:pStyle w:val="Heading3"/>
      </w:pPr>
      <w:r>
        <w:t xml:space="preserve">Artykuł 7</w:t>
      </w:r>
      <w:r>
        <w:t xml:space="preserve"> </w:t>
      </w:r>
    </w:p>
    <w:p w14:paraId="66BE6D38" w14:textId="1769C2A5" w:rsidR="00654CE8" w:rsidRPr="00763415" w:rsidRDefault="0081293D" w:rsidP="0081293D">
      <w:pPr>
        <w:pStyle w:val="BodyText"/>
        <w:ind w:left="-11"/>
      </w:pPr>
      <w:r>
        <w:t xml:space="preserve">I-.</w:t>
      </w:r>
      <w:r>
        <w:t xml:space="preserve"> </w:t>
      </w:r>
      <w:r>
        <w:t xml:space="preserve">Etykiety produktów, których stosowanie na roślinach kwitnących nie jest dozwolone zgodnie z art. 2, zawierają zwrot „Może być niebezpieczny dla pszczół.</w:t>
      </w:r>
      <w:r>
        <w:t xml:space="preserve"> </w:t>
      </w:r>
      <w:r>
        <w:t xml:space="preserve">W celu ochrony pszczół i innych owadów zapylających nie stosować w okresie kwitnienia i w miejscach żerowania.</w:t>
      </w:r>
    </w:p>
    <w:p w14:paraId="63C317CC" w14:textId="459AD65F" w:rsidR="002C3DBA" w:rsidRPr="00763415" w:rsidRDefault="00F92CF5" w:rsidP="0081293D">
      <w:pPr>
        <w:pStyle w:val="BodyText"/>
      </w:pPr>
      <w:r>
        <w:t xml:space="preserve">II -.</w:t>
      </w:r>
      <w:r>
        <w:t xml:space="preserve"> </w:t>
      </w:r>
      <w:r>
        <w:t xml:space="preserve">Etykiety produktów, w przypadku których dozwolone jest przynajmniej jedno zastosowanie na roślinach kwitnących zgodnie z art. 2, zawierają zwrot „Może być niebezpieczny dla pszczół”.</w:t>
      </w:r>
      <w:r>
        <w:t xml:space="preserve"> </w:t>
      </w:r>
      <w:r>
        <w:t xml:space="preserve">Możliwe stosowanie w okresie kwitnienia i na obszarach żerowania w ciągu 2</w:t>
      </w:r>
      <w:r>
        <w:rPr>
          <w:color w:val="FF0000"/>
        </w:rPr>
        <w:t xml:space="preserve"> </w:t>
      </w:r>
      <w:r>
        <w:t xml:space="preserve">godzin przed zachodem słońca lub 3 godzin po zachodzie słońca, wyłącznie w przypadku następującego(ych) zastosowania(ń):</w:t>
      </w:r>
      <w:r>
        <w:t xml:space="preserve"> </w:t>
      </w:r>
      <w:r>
        <w:t xml:space="preserve">[…]</w:t>
      </w:r>
      <w:r>
        <w:t xml:space="preserve"> </w:t>
      </w:r>
    </w:p>
    <w:p w14:paraId="39A22A30" w14:textId="429384A3" w:rsidR="006165BD" w:rsidRPr="003A29A5" w:rsidRDefault="002C3DBA" w:rsidP="0081293D">
      <w:pPr>
        <w:pStyle w:val="BodyText"/>
      </w:pPr>
      <w:r>
        <w:t xml:space="preserve">Ustalenia czasowe mogą zostać dostosowane zgodnie z zarządzeniem XXX”.</w:t>
      </w:r>
    </w:p>
    <w:p w14:paraId="39702AB9" w14:textId="77777777" w:rsidR="004D1F92" w:rsidRDefault="004D1F92" w:rsidP="0067787F">
      <w:pPr>
        <w:pStyle w:val="SNActe"/>
        <w:jc w:val="both"/>
      </w:pPr>
    </w:p>
    <w:p w14:paraId="1E1F427D" w14:textId="77777777" w:rsidR="004D1F92" w:rsidRDefault="004D1F92" w:rsidP="0067787F">
      <w:pPr>
        <w:pStyle w:val="SNActe"/>
        <w:jc w:val="both"/>
      </w:pPr>
    </w:p>
    <w:p w14:paraId="24FB4BFC" w14:textId="1FAF2B5D" w:rsidR="0067787F" w:rsidRPr="00763415" w:rsidRDefault="0067787F" w:rsidP="0067787F">
      <w:pPr>
        <w:pStyle w:val="SNActe"/>
        <w:jc w:val="both"/>
      </w:pPr>
      <w:r>
        <w:t xml:space="preserve">Tytuł III:</w:t>
      </w:r>
      <w:r>
        <w:t xml:space="preserve"> </w:t>
      </w:r>
      <w:r>
        <w:t xml:space="preserve">Przepisy przejściowe</w:t>
      </w:r>
    </w:p>
    <w:p w14:paraId="0EDEADBE" w14:textId="7D7F159A" w:rsidR="00CC199A" w:rsidRPr="00763415" w:rsidRDefault="004B69B9" w:rsidP="001A65F0">
      <w:pPr>
        <w:pStyle w:val="Heading3"/>
      </w:pPr>
      <w:r>
        <w:t xml:space="preserve">Artykuł 8</w:t>
      </w:r>
      <w:r>
        <w:t xml:space="preserve"> </w:t>
      </w:r>
    </w:p>
    <w:p w14:paraId="7C119270" w14:textId="0C0BC7F7" w:rsidR="00705A81" w:rsidRPr="00763415" w:rsidRDefault="001C07F9" w:rsidP="00705A81">
      <w:pPr>
        <w:pStyle w:val="BodyText"/>
      </w:pPr>
      <w:r>
        <w:t xml:space="preserve">I. Jako środek przejściowy środki owadobójcze i akarycydy, których pozwolenie na dopuszczenie do obrotu zawiera w dniu wejścia w życie niniejszego rozporządzenia jeden z następujących elementów:</w:t>
      </w:r>
    </w:p>
    <w:p w14:paraId="492BDCDB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 xml:space="preserve">„dozwolone stosowanie w okresie kwitnienia, inne niż w obecności pszczół”;</w:t>
      </w:r>
    </w:p>
    <w:p w14:paraId="32C4954D" w14:textId="77777777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 xml:space="preserve">„dozwolone stosowanie w okresach wytwarzania eksudatu, w sposób inny niż w obecności pszczół”;</w:t>
      </w:r>
    </w:p>
    <w:p w14:paraId="3AA07959" w14:textId="3FC09C56" w:rsidR="00705A81" w:rsidRPr="00763415" w:rsidRDefault="00705A81" w:rsidP="00705A81">
      <w:pPr>
        <w:pStyle w:val="BodyText"/>
        <w:numPr>
          <w:ilvl w:val="0"/>
          <w:numId w:val="1"/>
        </w:numPr>
        <w:ind w:left="426"/>
      </w:pPr>
      <w:r>
        <w:t xml:space="preserve">„dozwolone stosowanie w okresie kwitnienia oraz w okresach wytwarzania eksudatu innej niż w obecności pszczół”;</w:t>
      </w:r>
    </w:p>
    <w:p w14:paraId="52CBA974" w14:textId="0DA34279" w:rsidR="001A1BEE" w:rsidRPr="00763415" w:rsidRDefault="00D95985" w:rsidP="00E367E8">
      <w:pPr>
        <w:pStyle w:val="BodyText"/>
      </w:pPr>
      <w:r>
        <w:t xml:space="preserve">mogą być stosowane do przedmiotowych zastosowań na atrakcyjnych uprawach w okresie kwitnienia lub na obszarach żerowania, na warunkach określonych w art. 3 i 4 do czasu odnowienia pozwolenia na dopuszczenie do obrotu.</w:t>
      </w:r>
    </w:p>
    <w:p w14:paraId="2B407447" w14:textId="0F6CBA8C" w:rsidR="001C3D7B" w:rsidRPr="003A29A5" w:rsidRDefault="001C07F9" w:rsidP="00E367E8">
      <w:pPr>
        <w:pStyle w:val="BodyText"/>
      </w:pPr>
      <w:r>
        <w:t xml:space="preserve">II. Jako środek przejściowy, jeżeli odnowienie pozwolenia na wprowadzenie do obrotu produktu innego niż środki owadobójcze i akarycydy ma miejsce w okresie krótszym niż 30 miesięcy od wejścia w życie niniejszego rozporządzenia, produkt ten może być stosowany na atrakcyjnych uprawach w okresie kwitnienia i na obszarach żerowania na warunkach określonych w art. 3 i 4 do czasu podjęcia przez agencję Anses decyzji w sprawie oceny ryzyka, o której mowa w art. 2, z zastrzeżeniem okresu określonego w niniejszym artykule.</w:t>
      </w:r>
      <w:r>
        <w:t xml:space="preserve"> </w:t>
      </w:r>
    </w:p>
    <w:p w14:paraId="02449502" w14:textId="593D3B3D" w:rsidR="001C3D7B" w:rsidRPr="003A29A5" w:rsidRDefault="001C3D7B" w:rsidP="00E367E8">
      <w:pPr>
        <w:pStyle w:val="BodyText"/>
      </w:pPr>
      <w:r>
        <w:t xml:space="preserve">III. Jako środek przejściowy, jeżeli wniosek o odnowienie pozwolenia na dopuszczenie do obrotu produktu innego niż środki owadobójcze i akarycydy nastąpi w okresie dłuższym niż 30 miesięcy od wejścia w życie niniejszego rozporządzenia, produkt ten może być stosowany na atrakcyjnych uprawach w okresie kwitnienia i na obszarach żerowania na warunkach przewidzianych w art. 3 i 4 do czasu wydania przez agencję Anses orzeczenia w sprawie oceny ryzyka, o której mowa w art. 2, pod warunkiem że dodatkowe elementy zostaną złożone w ciągu 48 miesięcy od wejścia w życie niniejszego rozporządzenia.</w:t>
      </w:r>
      <w:r>
        <w:t xml:space="preserve"> </w:t>
      </w:r>
    </w:p>
    <w:p w14:paraId="5F581671" w14:textId="1FD894E6" w:rsidR="00DA32FF" w:rsidRPr="00763415" w:rsidRDefault="001C3D7B" w:rsidP="00E367E8">
      <w:pPr>
        <w:pStyle w:val="BodyText"/>
      </w:pPr>
      <w:r>
        <w:t xml:space="preserve">IV. W przypadku nieprzedstawienia dodatkowych informacji w terminach określonych w II i III niniejszego artykułu zabrania się stosowania na atrakcyjnych uprawach podczas obszarów kwitnienia i żerowania, a etykiety danych produktów są aktualizowane zgodnie z art. 5 ust. 1.</w:t>
      </w:r>
    </w:p>
    <w:p w14:paraId="5E94C84D" w14:textId="371F0801" w:rsidR="00932025" w:rsidRDefault="00932025" w:rsidP="00932025">
      <w:pPr>
        <w:pStyle w:val="BodyText"/>
      </w:pPr>
      <w:r>
        <w:t xml:space="preserve">V. Wnioskodawcy powiadamiają agencję Anses na 18 miesięcy przed złożeniem dodatkowych elementów przewidzianych w II i III niniejszego artykułu o zamiarze przedłożenia tych dodatkowych elementów, określając odnośne zastosowania.</w:t>
      </w:r>
    </w:p>
    <w:p w14:paraId="4A34E01E" w14:textId="209410F1" w:rsidR="00643067" w:rsidRDefault="00643067" w:rsidP="00643067">
      <w:pPr>
        <w:pStyle w:val="BodyText"/>
      </w:pPr>
      <w:r>
        <w:t xml:space="preserve">VI. Przepisy ust. III-V nie mają zastosowania do upraw, które nie są uważane za mające doniosłe znaczenie w jednej z północnych lub południowych stref Francji na podstawie katalogu zastosowań przewidzianego w art. D. 253-8 kodeksu rolnictwa i rybołówstwa morskiego.</w:t>
      </w:r>
      <w:r>
        <w:t xml:space="preserve"> </w:t>
      </w:r>
      <w:r>
        <w:t xml:space="preserve">W odniesieniu do tych upraw wymagane są badania i oceny ryzyka dla owadów zapylających wymagane na mocy obowiązujących przepisów w momencie odnowienia pozwolenia na dopuszczenie do obrotu, a przedmiotowe produkty mogą być stosowane na atrakcyjnych uprawach w okresie kwitnienia lub na obszarach żerowania na warunkach przewidzianych w art. 3 i 4 do czasu wydania przez agencję Anses orzeczenia w sprawie oceny ryzyka przewidzianej w art. 2.</w:t>
      </w:r>
    </w:p>
    <w:p w14:paraId="30A2D90A" w14:textId="02E16DD6" w:rsidR="00932025" w:rsidRPr="00763415" w:rsidRDefault="00643067" w:rsidP="00E367E8">
      <w:pPr>
        <w:pStyle w:val="BodyText"/>
      </w:pPr>
      <w:r>
        <w:t xml:space="preserve">VII. Agencja Anses regularnie publikuje i aktualizuje wykaz zastosowań dopuszczonych produktów na warunkach określonych w art. 2.</w:t>
      </w:r>
    </w:p>
    <w:p w14:paraId="4923813A" w14:textId="1D3F5F7F" w:rsidR="00CC199A" w:rsidRPr="00763415" w:rsidRDefault="004B69B9" w:rsidP="001A65F0">
      <w:pPr>
        <w:pStyle w:val="Heading3"/>
      </w:pPr>
      <w:r>
        <w:t xml:space="preserve">Artykuł 9</w:t>
      </w:r>
    </w:p>
    <w:p w14:paraId="72217CBD" w14:textId="77777777" w:rsidR="00CC199A" w:rsidRPr="00763415" w:rsidRDefault="004B69B9">
      <w:pPr>
        <w:pStyle w:val="BodyText"/>
      </w:pPr>
      <w:r>
        <w:t xml:space="preserve">Rozporządzenie z dnia 28 listopada 2003 r. w sprawie warunków stosowania insektycydów rolniczych i akarycydów w celu ochrony pszczół i innych owadów zapylających traci moc.</w:t>
      </w:r>
    </w:p>
    <w:p w14:paraId="09BB435E" w14:textId="233F39D2" w:rsidR="00CC199A" w:rsidRPr="00763415" w:rsidRDefault="004B69B9" w:rsidP="001A65F0">
      <w:pPr>
        <w:pStyle w:val="Heading3"/>
      </w:pPr>
      <w:r>
        <w:t xml:space="preserve">Artykuł 10</w:t>
      </w:r>
    </w:p>
    <w:p w14:paraId="7014256B" w14:textId="6DB19E6F" w:rsidR="00CC199A" w:rsidRPr="00763415" w:rsidRDefault="004B69B9">
      <w:pPr>
        <w:pStyle w:val="BodyText"/>
      </w:pPr>
      <w:r>
        <w:t xml:space="preserve">Dyrektor Generalny ds. Zapobiegania Ryzyku, Dyrektor Generalny ds. Zdrowia, Dyrektor Generalny ds. Konkurencji, Spraw Konsumenckich i Kontroli Nadużyć Finansowych oraz Dyrektor Generalny ds. Żywności są, w zakresie ich kompetencji, odpowiedzialni za wykonanie niniejszego zarządzenia, które zostanie opublikowane w Dzienniku Urzędowym Republiki Francuskiej.</w:t>
      </w:r>
    </w:p>
    <w:p w14:paraId="22A5FCB9" w14:textId="77777777" w:rsidR="00CC199A" w:rsidRPr="00763415" w:rsidRDefault="004B69B9">
      <w:pPr>
        <w:pStyle w:val="SNDatearrt"/>
      </w:pPr>
      <w:r>
        <w:t xml:space="preserve">Dnia [   ].</w:t>
      </w:r>
    </w:p>
    <w:p w14:paraId="705BCEAD" w14:textId="77777777" w:rsidR="0010719F" w:rsidRPr="00763415" w:rsidRDefault="0010719F" w:rsidP="00984E53">
      <w:pPr>
        <w:pStyle w:val="SNSignatureDroite"/>
        <w:ind w:left="709"/>
        <w:jc w:val="left"/>
      </w:pPr>
      <w:r>
        <w:t xml:space="preserve">Minister Rolnictwa i Żywności,</w:t>
      </w:r>
    </w:p>
    <w:p w14:paraId="0D14B81D" w14:textId="77777777" w:rsidR="0010719F" w:rsidRPr="00763415" w:rsidRDefault="0010719F" w:rsidP="00984E53">
      <w:pPr>
        <w:pStyle w:val="SNSignatureDroite"/>
        <w:ind w:left="709"/>
        <w:jc w:val="left"/>
      </w:pPr>
    </w:p>
    <w:p w14:paraId="6EE7EE59" w14:textId="77777777" w:rsidR="0010719F" w:rsidRPr="00763415" w:rsidRDefault="0010719F" w:rsidP="00984E53">
      <w:pPr>
        <w:pStyle w:val="SNSignatureDroite"/>
        <w:ind w:left="709"/>
        <w:jc w:val="left"/>
      </w:pPr>
    </w:p>
    <w:p w14:paraId="52AFC6EA" w14:textId="1F046B56" w:rsidR="0010719F" w:rsidRPr="00763415" w:rsidRDefault="0010719F" w:rsidP="00984E53">
      <w:pPr>
        <w:pStyle w:val="SNSignatureDroite"/>
        <w:ind w:left="709"/>
        <w:jc w:val="left"/>
      </w:pPr>
      <w:r>
        <w:t xml:space="preserve">Julien DENORMANDIE</w:t>
      </w:r>
    </w:p>
    <w:p w14:paraId="079684B5" w14:textId="77777777" w:rsidR="0010719F" w:rsidRPr="00763415" w:rsidRDefault="0010719F" w:rsidP="00984E53">
      <w:pPr>
        <w:pStyle w:val="SNSignatureDroite"/>
        <w:ind w:left="709"/>
        <w:jc w:val="left"/>
      </w:pPr>
    </w:p>
    <w:p w14:paraId="54DD039F" w14:textId="77777777" w:rsidR="00CC199A" w:rsidRPr="00763415" w:rsidRDefault="004B69B9" w:rsidP="00984E53">
      <w:pPr>
        <w:pStyle w:val="SNSignatureGauche"/>
        <w:ind w:left="4820"/>
      </w:pPr>
      <w:r>
        <w:t xml:space="preserve">Minister ds. Przemian Ekologicznych,</w:t>
      </w:r>
    </w:p>
    <w:p w14:paraId="3DE0D05D" w14:textId="77777777" w:rsidR="00CC199A" w:rsidRPr="00763415" w:rsidRDefault="00CC199A" w:rsidP="00984E53">
      <w:pPr>
        <w:pStyle w:val="SNSignatureGauche"/>
        <w:ind w:left="4820"/>
      </w:pPr>
    </w:p>
    <w:p w14:paraId="74A6654F" w14:textId="77777777" w:rsidR="00CC199A" w:rsidRPr="00763415" w:rsidRDefault="00CC199A" w:rsidP="00984E53">
      <w:pPr>
        <w:pStyle w:val="SNSignatureGauche"/>
        <w:ind w:left="4820"/>
      </w:pPr>
    </w:p>
    <w:p w14:paraId="2E898CA0" w14:textId="77777777" w:rsidR="00CC199A" w:rsidRPr="00763415" w:rsidRDefault="004B69B9" w:rsidP="00984E53">
      <w:pPr>
        <w:pStyle w:val="SNSignatureGauche"/>
        <w:ind w:left="4820"/>
      </w:pPr>
      <w:r>
        <w:t xml:space="preserve">Barbara POMPILI</w:t>
      </w:r>
    </w:p>
    <w:p w14:paraId="08067747" w14:textId="77777777" w:rsidR="0010719F" w:rsidRPr="00763415" w:rsidRDefault="0010719F">
      <w:pPr>
        <w:pStyle w:val="SNSignatureDroite"/>
      </w:pPr>
    </w:p>
    <w:p w14:paraId="1AABB759" w14:textId="41950A5E" w:rsidR="0010719F" w:rsidRPr="00763415" w:rsidRDefault="0010719F" w:rsidP="0010719F">
      <w:pPr>
        <w:pStyle w:val="SNSignatureGauche"/>
      </w:pPr>
      <w:r>
        <w:t xml:space="preserve">Minister Gospodarki, Finansów i Odbudowy,</w:t>
      </w:r>
    </w:p>
    <w:p w14:paraId="48A59990" w14:textId="77777777" w:rsidR="0010719F" w:rsidRPr="00763415" w:rsidRDefault="0010719F" w:rsidP="0010719F">
      <w:pPr>
        <w:pStyle w:val="SNSignatureGauche"/>
      </w:pPr>
    </w:p>
    <w:p w14:paraId="1401070D" w14:textId="77777777" w:rsidR="0010719F" w:rsidRPr="00763415" w:rsidRDefault="0010719F" w:rsidP="0010719F">
      <w:pPr>
        <w:pStyle w:val="SNSignatureGauche"/>
      </w:pPr>
    </w:p>
    <w:p w14:paraId="06783A1E" w14:textId="77777777" w:rsidR="0010719F" w:rsidRPr="00763415" w:rsidRDefault="0010719F" w:rsidP="0010719F">
      <w:pPr>
        <w:pStyle w:val="SNSignatureGauche"/>
      </w:pPr>
      <w:r>
        <w:t xml:space="preserve">Bruno LE MAIRE</w:t>
      </w:r>
    </w:p>
    <w:p w14:paraId="27545017" w14:textId="77777777" w:rsidR="0010719F" w:rsidRPr="00763415" w:rsidRDefault="0010719F">
      <w:pPr>
        <w:pStyle w:val="SNSignatureDroite"/>
      </w:pPr>
    </w:p>
    <w:p w14:paraId="6DE49297" w14:textId="0DBB9091" w:rsidR="00CC199A" w:rsidRPr="00763415" w:rsidRDefault="004B69B9">
      <w:pPr>
        <w:pStyle w:val="SNSignatureDroite"/>
      </w:pPr>
      <w:r>
        <w:t xml:space="preserve">Minister Solidarności i Zdrowia</w:t>
      </w:r>
    </w:p>
    <w:p w14:paraId="74D89B18" w14:textId="77777777" w:rsidR="00CC199A" w:rsidRPr="00763415" w:rsidRDefault="00CC199A">
      <w:pPr>
        <w:pStyle w:val="SNSignatureDroite"/>
      </w:pPr>
    </w:p>
    <w:p w14:paraId="34C2EBD1" w14:textId="77777777" w:rsidR="00CC199A" w:rsidRPr="00763415" w:rsidRDefault="00CC199A">
      <w:pPr>
        <w:pStyle w:val="SNSignatureDroite"/>
      </w:pPr>
    </w:p>
    <w:p w14:paraId="05234F6F" w14:textId="0810B2AE" w:rsidR="00CC199A" w:rsidRPr="00763415" w:rsidRDefault="004B69B9" w:rsidP="00077B83">
      <w:pPr>
        <w:pStyle w:val="SNSignatureDroite"/>
      </w:pPr>
      <w:r>
        <w:t xml:space="preserve">Olivier VERAN</w:t>
      </w:r>
    </w:p>
    <w:p w14:paraId="6478176B" w14:textId="10E4E6E4" w:rsidR="00044B67" w:rsidRPr="00763415" w:rsidRDefault="00044B67" w:rsidP="003D2838">
      <w:pPr>
        <w:suppressAutoHyphens w:val="0"/>
        <w:spacing w:after="0"/>
        <w:jc w:val="left"/>
      </w:pPr>
    </w:p>
    <w:p w14:paraId="1BB7488B" w14:textId="108134C9" w:rsidR="006165BD" w:rsidRPr="00763415" w:rsidRDefault="006165BD">
      <w:pPr>
        <w:suppressAutoHyphens w:val="0"/>
        <w:spacing w:after="0"/>
        <w:jc w:val="left"/>
      </w:pPr>
      <w:r>
        <w:br w:type="page"/>
      </w:r>
    </w:p>
    <w:p w14:paraId="47D2CAF3" w14:textId="6B7789B4" w:rsidR="009B7E1A" w:rsidRPr="00763415" w:rsidRDefault="006165BD" w:rsidP="006165BD">
      <w:pPr>
        <w:pStyle w:val="SNSignatureDroite"/>
        <w:jc w:val="center"/>
        <w:rPr>
          <w:b/>
        </w:rPr>
      </w:pPr>
      <w:r>
        <w:rPr>
          <w:b/>
        </w:rPr>
        <w:t xml:space="preserve">Załącznik 1 – Wykaz wniosków wykluczających narażenie owadów zapylających w sezonie kwitnienia</w:t>
      </w:r>
    </w:p>
    <w:p w14:paraId="5E6FCB57" w14:textId="77777777" w:rsidR="006165BD" w:rsidRPr="00763415" w:rsidRDefault="006165BD" w:rsidP="006165BD">
      <w:pPr>
        <w:pStyle w:val="SNSignatureDroite"/>
        <w:jc w:val="center"/>
      </w:pPr>
    </w:p>
    <w:p w14:paraId="6C5525B6" w14:textId="02D795FD" w:rsidR="006165BD" w:rsidRPr="00763415" w:rsidRDefault="006165BD" w:rsidP="00DA32FF">
      <w:pPr>
        <w:pStyle w:val="SNSignatureDroite"/>
        <w:numPr>
          <w:ilvl w:val="0"/>
          <w:numId w:val="9"/>
        </w:numPr>
        <w:jc w:val="left"/>
      </w:pPr>
      <w:r>
        <w:t xml:space="preserve">Aplikacje przeprowadzane na uprawach szklarniowych i pod osłonami, ponieważ w okresie kwitnienia są one niedostępne dla owadów zapylających.</w:t>
      </w:r>
    </w:p>
    <w:p w14:paraId="02F38DBE" w14:textId="051DAFDD" w:rsidR="006165BD" w:rsidRDefault="006165BD" w:rsidP="006165BD">
      <w:pPr>
        <w:pStyle w:val="SNSignatureDroite"/>
        <w:jc w:val="center"/>
      </w:pPr>
    </w:p>
    <w:p w14:paraId="5EF061C3" w14:textId="70797867" w:rsidR="000D2F91" w:rsidRPr="00077B83" w:rsidRDefault="000D2F91" w:rsidP="005868D7">
      <w:pPr>
        <w:pStyle w:val="SNSignatureDroite"/>
        <w:jc w:val="left"/>
      </w:pPr>
      <w:r>
        <w:rPr>
          <w:b/>
          <w:highlight w:val="yellow"/>
        </w:rPr>
        <w:t xml:space="preserve">Załącznik 2 [do uzupełnienia</w:t>
      </w:r>
      <w:r>
        <w:rPr>
          <w:b/>
        </w:rPr>
        <w:t xml:space="preserve">]</w:t>
      </w:r>
    </w:p>
    <w:sectPr w:rsidR="000D2F91" w:rsidRPr="00077B83">
      <w:footerReference w:type="default" r:id="rId9"/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02DC" w14:textId="77777777" w:rsidR="00C8015D" w:rsidRDefault="00C8015D" w:rsidP="00EB0ABE">
      <w:pPr>
        <w:spacing w:after="0" w:line="240" w:lineRule="auto"/>
      </w:pPr>
      <w:r>
        <w:separator/>
      </w:r>
    </w:p>
  </w:endnote>
  <w:endnote w:type="continuationSeparator" w:id="0">
    <w:p w14:paraId="59B0DEA6" w14:textId="77777777" w:rsidR="00C8015D" w:rsidRDefault="00C8015D" w:rsidP="00EB0ABE">
      <w:pPr>
        <w:spacing w:after="0" w:line="240" w:lineRule="auto"/>
      </w:pPr>
      <w:r>
        <w:continuationSeparator/>
      </w:r>
    </w:p>
  </w:endnote>
  <w:endnote w:type="continuationNotice" w:id="1">
    <w:p w14:paraId="36129B7D" w14:textId="77777777" w:rsidR="00C8015D" w:rsidRDefault="00C80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164267"/>
      <w:docPartObj>
        <w:docPartGallery w:val="Page Numbers (Bottom of Page)"/>
        <w:docPartUnique/>
      </w:docPartObj>
    </w:sdtPr>
    <w:sdtEndPr/>
    <w:sdtContent>
      <w:p w14:paraId="7E1B4DE0" w14:textId="573A42A6" w:rsidR="00EB0ABE" w:rsidRDefault="00EB0AB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A5">
          <w:t>8</w:t>
        </w:r>
        <w:r>
          <w:fldChar w:fldCharType="end"/>
        </w:r>
      </w:p>
    </w:sdtContent>
  </w:sdt>
  <w:p w14:paraId="0896C83A" w14:textId="77777777" w:rsidR="00EB0ABE" w:rsidRDefault="00EB0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016E" w14:textId="77777777" w:rsidR="00C8015D" w:rsidRDefault="00C8015D" w:rsidP="00EB0ABE">
      <w:pPr>
        <w:spacing w:after="0" w:line="240" w:lineRule="auto"/>
      </w:pPr>
      <w:r>
        <w:separator/>
      </w:r>
    </w:p>
  </w:footnote>
  <w:footnote w:type="continuationSeparator" w:id="0">
    <w:p w14:paraId="3CF4CCAC" w14:textId="77777777" w:rsidR="00C8015D" w:rsidRDefault="00C8015D" w:rsidP="00EB0ABE">
      <w:pPr>
        <w:spacing w:after="0" w:line="240" w:lineRule="auto"/>
      </w:pPr>
      <w:r>
        <w:continuationSeparator/>
      </w:r>
    </w:p>
  </w:footnote>
  <w:footnote w:type="continuationNotice" w:id="1">
    <w:p w14:paraId="7FABA292" w14:textId="77777777" w:rsidR="00C8015D" w:rsidRDefault="00C801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328"/>
    <w:multiLevelType w:val="multilevel"/>
    <w:tmpl w:val="330CA8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4104F2"/>
    <w:multiLevelType w:val="hybridMultilevel"/>
    <w:tmpl w:val="83A02F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3C"/>
    <w:multiLevelType w:val="hybridMultilevel"/>
    <w:tmpl w:val="75A6C346"/>
    <w:lvl w:ilvl="0" w:tplc="A17EE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12A1A"/>
    <w:multiLevelType w:val="multilevel"/>
    <w:tmpl w:val="A52C2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707115"/>
    <w:multiLevelType w:val="hybridMultilevel"/>
    <w:tmpl w:val="F61E6668"/>
    <w:lvl w:ilvl="0" w:tplc="6E4CE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43FE0"/>
    <w:multiLevelType w:val="hybridMultilevel"/>
    <w:tmpl w:val="AADA0572"/>
    <w:lvl w:ilvl="0" w:tplc="05284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23C54"/>
    <w:multiLevelType w:val="multilevel"/>
    <w:tmpl w:val="640EE248"/>
    <w:lvl w:ilvl="0">
      <w:start w:val="1"/>
      <w:numFmt w:val="bullet"/>
      <w:lvlText w:val="‒"/>
      <w:lvlJc w:val="left"/>
      <w:pPr>
        <w:ind w:left="114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29038A"/>
    <w:multiLevelType w:val="hybridMultilevel"/>
    <w:tmpl w:val="956E30BE"/>
    <w:lvl w:ilvl="0" w:tplc="64A475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78AF"/>
    <w:multiLevelType w:val="hybridMultilevel"/>
    <w:tmpl w:val="569E6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dirty" w:grammar="dirty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A"/>
    <w:rsid w:val="00000EC8"/>
    <w:rsid w:val="00001CCF"/>
    <w:rsid w:val="00005860"/>
    <w:rsid w:val="00016818"/>
    <w:rsid w:val="00020600"/>
    <w:rsid w:val="00024F68"/>
    <w:rsid w:val="0003101C"/>
    <w:rsid w:val="00044B67"/>
    <w:rsid w:val="00044C95"/>
    <w:rsid w:val="00055C39"/>
    <w:rsid w:val="00066958"/>
    <w:rsid w:val="00071E53"/>
    <w:rsid w:val="00073E2E"/>
    <w:rsid w:val="000774D0"/>
    <w:rsid w:val="00077B83"/>
    <w:rsid w:val="00092F1F"/>
    <w:rsid w:val="000B523A"/>
    <w:rsid w:val="000B5315"/>
    <w:rsid w:val="000C30DF"/>
    <w:rsid w:val="000D2B15"/>
    <w:rsid w:val="000D2F91"/>
    <w:rsid w:val="000D57E3"/>
    <w:rsid w:val="000D6C12"/>
    <w:rsid w:val="000E5210"/>
    <w:rsid w:val="000F2208"/>
    <w:rsid w:val="0010020F"/>
    <w:rsid w:val="001031C3"/>
    <w:rsid w:val="0010719F"/>
    <w:rsid w:val="00112F48"/>
    <w:rsid w:val="00122D52"/>
    <w:rsid w:val="0013143D"/>
    <w:rsid w:val="001438FB"/>
    <w:rsid w:val="00157878"/>
    <w:rsid w:val="00162720"/>
    <w:rsid w:val="00162807"/>
    <w:rsid w:val="00176C51"/>
    <w:rsid w:val="001805A5"/>
    <w:rsid w:val="00180D40"/>
    <w:rsid w:val="0018546F"/>
    <w:rsid w:val="00186F64"/>
    <w:rsid w:val="001953BF"/>
    <w:rsid w:val="00195854"/>
    <w:rsid w:val="001A1BEE"/>
    <w:rsid w:val="001A328C"/>
    <w:rsid w:val="001A5818"/>
    <w:rsid w:val="001A65F0"/>
    <w:rsid w:val="001C07F9"/>
    <w:rsid w:val="001C3D7B"/>
    <w:rsid w:val="001E15E1"/>
    <w:rsid w:val="001E672C"/>
    <w:rsid w:val="001F46ED"/>
    <w:rsid w:val="001F69DF"/>
    <w:rsid w:val="002057C7"/>
    <w:rsid w:val="00207122"/>
    <w:rsid w:val="002136EA"/>
    <w:rsid w:val="00214102"/>
    <w:rsid w:val="00216BC5"/>
    <w:rsid w:val="00225358"/>
    <w:rsid w:val="0023207A"/>
    <w:rsid w:val="00257B01"/>
    <w:rsid w:val="002638D2"/>
    <w:rsid w:val="00265833"/>
    <w:rsid w:val="00274B5F"/>
    <w:rsid w:val="00276A1F"/>
    <w:rsid w:val="002962E2"/>
    <w:rsid w:val="002A1898"/>
    <w:rsid w:val="002A7EF1"/>
    <w:rsid w:val="002B1C65"/>
    <w:rsid w:val="002B6467"/>
    <w:rsid w:val="002C225A"/>
    <w:rsid w:val="002C3DBA"/>
    <w:rsid w:val="002E30CD"/>
    <w:rsid w:val="002F054A"/>
    <w:rsid w:val="002F5834"/>
    <w:rsid w:val="003120C6"/>
    <w:rsid w:val="003150EF"/>
    <w:rsid w:val="00326DBD"/>
    <w:rsid w:val="0033071D"/>
    <w:rsid w:val="00341F75"/>
    <w:rsid w:val="003523F6"/>
    <w:rsid w:val="003607D2"/>
    <w:rsid w:val="003653D1"/>
    <w:rsid w:val="003662A4"/>
    <w:rsid w:val="00370AD7"/>
    <w:rsid w:val="003726CF"/>
    <w:rsid w:val="00382314"/>
    <w:rsid w:val="00387163"/>
    <w:rsid w:val="00387D1A"/>
    <w:rsid w:val="00391469"/>
    <w:rsid w:val="003A069B"/>
    <w:rsid w:val="003A29A5"/>
    <w:rsid w:val="003A6B72"/>
    <w:rsid w:val="003A7DF4"/>
    <w:rsid w:val="003B3B72"/>
    <w:rsid w:val="003C6905"/>
    <w:rsid w:val="003C6942"/>
    <w:rsid w:val="003D01D0"/>
    <w:rsid w:val="003D2838"/>
    <w:rsid w:val="003D3837"/>
    <w:rsid w:val="003F0297"/>
    <w:rsid w:val="003F1A25"/>
    <w:rsid w:val="003F216D"/>
    <w:rsid w:val="003F330E"/>
    <w:rsid w:val="00407074"/>
    <w:rsid w:val="0041251B"/>
    <w:rsid w:val="004148E1"/>
    <w:rsid w:val="004246DC"/>
    <w:rsid w:val="0042593F"/>
    <w:rsid w:val="00433320"/>
    <w:rsid w:val="004360B1"/>
    <w:rsid w:val="00460233"/>
    <w:rsid w:val="004612CD"/>
    <w:rsid w:val="004640B5"/>
    <w:rsid w:val="0047668F"/>
    <w:rsid w:val="00481BA8"/>
    <w:rsid w:val="00490A14"/>
    <w:rsid w:val="004A6540"/>
    <w:rsid w:val="004B69B9"/>
    <w:rsid w:val="004C01F9"/>
    <w:rsid w:val="004C67DD"/>
    <w:rsid w:val="004D1F92"/>
    <w:rsid w:val="004D2B8D"/>
    <w:rsid w:val="004D5E7E"/>
    <w:rsid w:val="004E5B46"/>
    <w:rsid w:val="004F3042"/>
    <w:rsid w:val="004F386C"/>
    <w:rsid w:val="005005F9"/>
    <w:rsid w:val="00507F9F"/>
    <w:rsid w:val="005238E3"/>
    <w:rsid w:val="0053212B"/>
    <w:rsid w:val="00534473"/>
    <w:rsid w:val="005405D6"/>
    <w:rsid w:val="00560E27"/>
    <w:rsid w:val="0056429B"/>
    <w:rsid w:val="00576744"/>
    <w:rsid w:val="00581696"/>
    <w:rsid w:val="0058278F"/>
    <w:rsid w:val="005868D7"/>
    <w:rsid w:val="0058764D"/>
    <w:rsid w:val="0058780A"/>
    <w:rsid w:val="0059743E"/>
    <w:rsid w:val="00597A86"/>
    <w:rsid w:val="005A713B"/>
    <w:rsid w:val="005B2FC9"/>
    <w:rsid w:val="005B3816"/>
    <w:rsid w:val="005C28E1"/>
    <w:rsid w:val="005D2FD8"/>
    <w:rsid w:val="005D5F8F"/>
    <w:rsid w:val="005E0979"/>
    <w:rsid w:val="005E488B"/>
    <w:rsid w:val="005F3EB8"/>
    <w:rsid w:val="006017EF"/>
    <w:rsid w:val="00610B7C"/>
    <w:rsid w:val="006165BD"/>
    <w:rsid w:val="00626CD5"/>
    <w:rsid w:val="006321B5"/>
    <w:rsid w:val="00633F6D"/>
    <w:rsid w:val="00634D49"/>
    <w:rsid w:val="00643067"/>
    <w:rsid w:val="00647618"/>
    <w:rsid w:val="00652455"/>
    <w:rsid w:val="00654CE8"/>
    <w:rsid w:val="0066276B"/>
    <w:rsid w:val="0067787F"/>
    <w:rsid w:val="006917F9"/>
    <w:rsid w:val="00696B93"/>
    <w:rsid w:val="006A2486"/>
    <w:rsid w:val="006A2CEC"/>
    <w:rsid w:val="006A540C"/>
    <w:rsid w:val="006A6F65"/>
    <w:rsid w:val="006B2DB0"/>
    <w:rsid w:val="006B53B0"/>
    <w:rsid w:val="006D4E06"/>
    <w:rsid w:val="006F4BF6"/>
    <w:rsid w:val="00705A81"/>
    <w:rsid w:val="00714BE6"/>
    <w:rsid w:val="007160D0"/>
    <w:rsid w:val="00721F72"/>
    <w:rsid w:val="00726F83"/>
    <w:rsid w:val="00732730"/>
    <w:rsid w:val="00740C9A"/>
    <w:rsid w:val="00743F3A"/>
    <w:rsid w:val="00763415"/>
    <w:rsid w:val="00772ACC"/>
    <w:rsid w:val="00785532"/>
    <w:rsid w:val="007973CA"/>
    <w:rsid w:val="007A095A"/>
    <w:rsid w:val="007A18AB"/>
    <w:rsid w:val="007A1C62"/>
    <w:rsid w:val="007A7CE1"/>
    <w:rsid w:val="007B069D"/>
    <w:rsid w:val="007B6312"/>
    <w:rsid w:val="007C6AF9"/>
    <w:rsid w:val="007D672E"/>
    <w:rsid w:val="007E2176"/>
    <w:rsid w:val="0081178C"/>
    <w:rsid w:val="0081293D"/>
    <w:rsid w:val="008429B7"/>
    <w:rsid w:val="008458D2"/>
    <w:rsid w:val="0085066C"/>
    <w:rsid w:val="00852BC7"/>
    <w:rsid w:val="00856081"/>
    <w:rsid w:val="00860BF0"/>
    <w:rsid w:val="0086272D"/>
    <w:rsid w:val="008669D3"/>
    <w:rsid w:val="00867686"/>
    <w:rsid w:val="008816F1"/>
    <w:rsid w:val="0088354F"/>
    <w:rsid w:val="008855F2"/>
    <w:rsid w:val="00887D3C"/>
    <w:rsid w:val="00887E46"/>
    <w:rsid w:val="008A1103"/>
    <w:rsid w:val="008A4548"/>
    <w:rsid w:val="008A4F23"/>
    <w:rsid w:val="008C5089"/>
    <w:rsid w:val="008C5278"/>
    <w:rsid w:val="008D17EF"/>
    <w:rsid w:val="008D37F8"/>
    <w:rsid w:val="008D3EDE"/>
    <w:rsid w:val="008E1EF2"/>
    <w:rsid w:val="008E4846"/>
    <w:rsid w:val="008F378F"/>
    <w:rsid w:val="008F7CBC"/>
    <w:rsid w:val="0090245D"/>
    <w:rsid w:val="00902E23"/>
    <w:rsid w:val="00905238"/>
    <w:rsid w:val="00907383"/>
    <w:rsid w:val="00910D44"/>
    <w:rsid w:val="00915EC5"/>
    <w:rsid w:val="00916FC1"/>
    <w:rsid w:val="00932025"/>
    <w:rsid w:val="00940F7D"/>
    <w:rsid w:val="0094254B"/>
    <w:rsid w:val="00945FBA"/>
    <w:rsid w:val="00947DC9"/>
    <w:rsid w:val="00950FDD"/>
    <w:rsid w:val="009520B4"/>
    <w:rsid w:val="0095433E"/>
    <w:rsid w:val="00966C82"/>
    <w:rsid w:val="00967D9C"/>
    <w:rsid w:val="00970E2B"/>
    <w:rsid w:val="00981931"/>
    <w:rsid w:val="00983246"/>
    <w:rsid w:val="00984553"/>
    <w:rsid w:val="00984E53"/>
    <w:rsid w:val="009922A7"/>
    <w:rsid w:val="00995C9E"/>
    <w:rsid w:val="009B7E1A"/>
    <w:rsid w:val="009C0DFE"/>
    <w:rsid w:val="009D0483"/>
    <w:rsid w:val="009F1F4E"/>
    <w:rsid w:val="009F466B"/>
    <w:rsid w:val="00A0482E"/>
    <w:rsid w:val="00A20D4D"/>
    <w:rsid w:val="00A21917"/>
    <w:rsid w:val="00A22D38"/>
    <w:rsid w:val="00A26CF9"/>
    <w:rsid w:val="00A30C00"/>
    <w:rsid w:val="00A37D1C"/>
    <w:rsid w:val="00A615DC"/>
    <w:rsid w:val="00A645C6"/>
    <w:rsid w:val="00A7024D"/>
    <w:rsid w:val="00A76249"/>
    <w:rsid w:val="00AB03AC"/>
    <w:rsid w:val="00AB76D8"/>
    <w:rsid w:val="00AC2D7D"/>
    <w:rsid w:val="00AC3676"/>
    <w:rsid w:val="00AC65D3"/>
    <w:rsid w:val="00AD08DB"/>
    <w:rsid w:val="00AD6812"/>
    <w:rsid w:val="00AE726D"/>
    <w:rsid w:val="00B12B74"/>
    <w:rsid w:val="00B14462"/>
    <w:rsid w:val="00B216DC"/>
    <w:rsid w:val="00B24E8E"/>
    <w:rsid w:val="00B35C36"/>
    <w:rsid w:val="00B377BA"/>
    <w:rsid w:val="00B415F8"/>
    <w:rsid w:val="00B4487B"/>
    <w:rsid w:val="00B4541B"/>
    <w:rsid w:val="00B47918"/>
    <w:rsid w:val="00B524EE"/>
    <w:rsid w:val="00B52B82"/>
    <w:rsid w:val="00B57333"/>
    <w:rsid w:val="00B6083A"/>
    <w:rsid w:val="00B65EC0"/>
    <w:rsid w:val="00B72D1A"/>
    <w:rsid w:val="00B7395D"/>
    <w:rsid w:val="00B75FEA"/>
    <w:rsid w:val="00B76E51"/>
    <w:rsid w:val="00B8304E"/>
    <w:rsid w:val="00B83E8B"/>
    <w:rsid w:val="00B95683"/>
    <w:rsid w:val="00B97207"/>
    <w:rsid w:val="00BA0654"/>
    <w:rsid w:val="00BA4C4C"/>
    <w:rsid w:val="00BB13F9"/>
    <w:rsid w:val="00BC3571"/>
    <w:rsid w:val="00BC6C43"/>
    <w:rsid w:val="00BD4C15"/>
    <w:rsid w:val="00BD5752"/>
    <w:rsid w:val="00BE228A"/>
    <w:rsid w:val="00BF09F9"/>
    <w:rsid w:val="00BF5851"/>
    <w:rsid w:val="00BF6D6A"/>
    <w:rsid w:val="00C026D9"/>
    <w:rsid w:val="00C14D17"/>
    <w:rsid w:val="00C45B43"/>
    <w:rsid w:val="00C516B9"/>
    <w:rsid w:val="00C578DA"/>
    <w:rsid w:val="00C625C3"/>
    <w:rsid w:val="00C70AB2"/>
    <w:rsid w:val="00C8015D"/>
    <w:rsid w:val="00C82345"/>
    <w:rsid w:val="00C87A36"/>
    <w:rsid w:val="00C9603E"/>
    <w:rsid w:val="00C965A2"/>
    <w:rsid w:val="00CA60D2"/>
    <w:rsid w:val="00CB6D7D"/>
    <w:rsid w:val="00CC199A"/>
    <w:rsid w:val="00CC497B"/>
    <w:rsid w:val="00CC51D7"/>
    <w:rsid w:val="00CD0EFC"/>
    <w:rsid w:val="00CE288E"/>
    <w:rsid w:val="00CE5965"/>
    <w:rsid w:val="00CE6F65"/>
    <w:rsid w:val="00CE728F"/>
    <w:rsid w:val="00CF6362"/>
    <w:rsid w:val="00D048BF"/>
    <w:rsid w:val="00D04A65"/>
    <w:rsid w:val="00D12854"/>
    <w:rsid w:val="00D12DE5"/>
    <w:rsid w:val="00D13175"/>
    <w:rsid w:val="00D156AA"/>
    <w:rsid w:val="00D15D9C"/>
    <w:rsid w:val="00D46AA0"/>
    <w:rsid w:val="00D53686"/>
    <w:rsid w:val="00D54C1F"/>
    <w:rsid w:val="00D5535D"/>
    <w:rsid w:val="00D57222"/>
    <w:rsid w:val="00D573B9"/>
    <w:rsid w:val="00D60B3B"/>
    <w:rsid w:val="00D676F5"/>
    <w:rsid w:val="00D67E12"/>
    <w:rsid w:val="00D72CF1"/>
    <w:rsid w:val="00D75217"/>
    <w:rsid w:val="00D76192"/>
    <w:rsid w:val="00D777BC"/>
    <w:rsid w:val="00D85099"/>
    <w:rsid w:val="00D95985"/>
    <w:rsid w:val="00DA32FF"/>
    <w:rsid w:val="00DA62F0"/>
    <w:rsid w:val="00DA7CCA"/>
    <w:rsid w:val="00DC34C7"/>
    <w:rsid w:val="00DD243B"/>
    <w:rsid w:val="00DE2CDE"/>
    <w:rsid w:val="00DF6BDB"/>
    <w:rsid w:val="00E01447"/>
    <w:rsid w:val="00E0620F"/>
    <w:rsid w:val="00E13B22"/>
    <w:rsid w:val="00E16B99"/>
    <w:rsid w:val="00E2161E"/>
    <w:rsid w:val="00E22712"/>
    <w:rsid w:val="00E264F6"/>
    <w:rsid w:val="00E276F1"/>
    <w:rsid w:val="00E3163E"/>
    <w:rsid w:val="00E320F4"/>
    <w:rsid w:val="00E321AB"/>
    <w:rsid w:val="00E324B0"/>
    <w:rsid w:val="00E35E17"/>
    <w:rsid w:val="00E367E8"/>
    <w:rsid w:val="00E37BF1"/>
    <w:rsid w:val="00E43BAB"/>
    <w:rsid w:val="00E43F1A"/>
    <w:rsid w:val="00E508DE"/>
    <w:rsid w:val="00E50F0E"/>
    <w:rsid w:val="00E51B90"/>
    <w:rsid w:val="00E5261B"/>
    <w:rsid w:val="00E53DDD"/>
    <w:rsid w:val="00E615AC"/>
    <w:rsid w:val="00E62133"/>
    <w:rsid w:val="00E63A97"/>
    <w:rsid w:val="00E67E2B"/>
    <w:rsid w:val="00E7070E"/>
    <w:rsid w:val="00E867F1"/>
    <w:rsid w:val="00E943B3"/>
    <w:rsid w:val="00EA4231"/>
    <w:rsid w:val="00EB0ABE"/>
    <w:rsid w:val="00EB5FAB"/>
    <w:rsid w:val="00EC1227"/>
    <w:rsid w:val="00EC30A4"/>
    <w:rsid w:val="00ED084E"/>
    <w:rsid w:val="00ED5179"/>
    <w:rsid w:val="00EE5D88"/>
    <w:rsid w:val="00EE6358"/>
    <w:rsid w:val="00F174FD"/>
    <w:rsid w:val="00F239E8"/>
    <w:rsid w:val="00F26D0B"/>
    <w:rsid w:val="00F27345"/>
    <w:rsid w:val="00F41F5A"/>
    <w:rsid w:val="00F54216"/>
    <w:rsid w:val="00F55273"/>
    <w:rsid w:val="00F715DE"/>
    <w:rsid w:val="00F81B40"/>
    <w:rsid w:val="00F8555D"/>
    <w:rsid w:val="00F92CF5"/>
    <w:rsid w:val="00F968B5"/>
    <w:rsid w:val="00F97603"/>
    <w:rsid w:val="00FA1AC5"/>
    <w:rsid w:val="00FB23AE"/>
    <w:rsid w:val="00FB4C81"/>
    <w:rsid w:val="00FB681C"/>
    <w:rsid w:val="00FC466C"/>
    <w:rsid w:val="00FC738F"/>
    <w:rsid w:val="00FD182F"/>
    <w:rsid w:val="00FD5A4C"/>
    <w:rsid w:val="00FD6867"/>
    <w:rsid w:val="00FE1158"/>
    <w:rsid w:val="00FE18BC"/>
    <w:rsid w:val="00FE2603"/>
    <w:rsid w:val="00FE4303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FAD4"/>
  <w15:docId w15:val="{43FFE764-A295-4A93-9253-BA9D35E6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E1"/>
    <w:pPr>
      <w:suppressAutoHyphens/>
      <w:spacing w:after="120"/>
      <w:jc w:val="both"/>
    </w:pPr>
    <w:rPr>
      <w:sz w:val="24"/>
      <w:szCs w:val="24"/>
    </w:rPr>
  </w:style>
  <w:style w:type="paragraph" w:styleId="Heading1">
    <w:name w:val="heading 1"/>
    <w:basedOn w:val="Normal"/>
    <w:autoRedefine/>
    <w:qFormat/>
    <w:rsid w:val="0039560F"/>
    <w:pPr>
      <w:keepNext/>
      <w:spacing w:before="240" w:after="20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Titreprincipal"/>
    <w:autoRedefine/>
    <w:qFormat/>
    <w:rsid w:val="00125071"/>
    <w:pPr>
      <w:widowControl w:val="0"/>
      <w:spacing w:before="240" w:after="200"/>
      <w:jc w:val="center"/>
      <w:outlineLvl w:val="1"/>
    </w:pPr>
  </w:style>
  <w:style w:type="paragraph" w:styleId="Heading3">
    <w:name w:val="heading 3"/>
    <w:basedOn w:val="Normal"/>
    <w:link w:val="Heading3Char"/>
    <w:autoRedefine/>
    <w:qFormat/>
    <w:rsid w:val="001A65F0"/>
    <w:pPr>
      <w:keepNext/>
      <w:spacing w:before="240" w:after="240"/>
      <w:jc w:val="center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pl-PL" w:bidi="ar-SA"/>
    </w:rPr>
  </w:style>
  <w:style w:type="character" w:customStyle="1" w:styleId="SNDatearrtCar">
    <w:name w:val="SNDate arrêté Car"/>
    <w:link w:val="SNDatearrt"/>
    <w:qFormat/>
    <w:rsid w:val="00FC046A"/>
    <w:rPr>
      <w:sz w:val="24"/>
      <w:szCs w:val="24"/>
      <w:lang w:val="pl-PL" w:eastAsia="fr-FR" w:bidi="ar-SA"/>
    </w:rPr>
  </w:style>
  <w:style w:type="character" w:customStyle="1" w:styleId="SNArticleCar">
    <w:name w:val="SNArticle Car"/>
    <w:link w:val="SNArticle"/>
    <w:qFormat/>
    <w:rsid w:val="00666BC3"/>
    <w:rPr>
      <w:sz w:val="24"/>
      <w:szCs w:val="24"/>
    </w:rPr>
  </w:style>
  <w:style w:type="character" w:customStyle="1" w:styleId="LienInternet">
    <w:name w:val="Lien Internet"/>
    <w:uiPriority w:val="99"/>
    <w:unhideWhenUsed/>
    <w:rsid w:val="004C58AF"/>
    <w:rPr>
      <w:color w:val="0563C1"/>
      <w:u w:val="single"/>
    </w:rPr>
  </w:style>
  <w:style w:type="character" w:customStyle="1" w:styleId="BodyTextChar">
    <w:name w:val="Body Text Char"/>
    <w:link w:val="BodyText"/>
    <w:qFormat/>
    <w:rsid w:val="0080568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91F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91F90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91F90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alibri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paragraph" w:styleId="Title">
    <w:name w:val="Title"/>
    <w:basedOn w:val="Normal"/>
    <w:next w:val="Body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F63131"/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BodyText"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 w:after="20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 w:after="20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 w:after="20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 w:after="20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/>
      <w:ind w:firstLine="709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4305BD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rsid w:val="004612CD"/>
    <w:pPr>
      <w:spacing w:before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 w:after="20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/>
      <w:ind w:firstLine="720"/>
    </w:pPr>
  </w:style>
  <w:style w:type="paragraph" w:customStyle="1" w:styleId="SNVisa">
    <w:name w:val="SNVisa"/>
    <w:basedOn w:val="Normal"/>
    <w:autoRedefine/>
    <w:qFormat/>
    <w:rsid w:val="004F7ADC"/>
    <w:pPr>
      <w:spacing w:before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qFormat/>
    <w:rsid w:val="00FC046A"/>
    <w:pPr>
      <w:spacing w:before="480" w:after="480"/>
      <w:ind w:firstLine="720"/>
    </w:pPr>
  </w:style>
  <w:style w:type="paragraph" w:customStyle="1" w:styleId="SNActe">
    <w:name w:val="SNActe"/>
    <w:basedOn w:val="Normal"/>
    <w:autoRedefine/>
    <w:qFormat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666BC3"/>
    <w:pPr>
      <w:spacing w:before="240" w:after="240"/>
      <w:jc w:val="center"/>
    </w:p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 w:after="20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qFormat/>
    <w:rsid w:val="00F00382"/>
    <w:pPr>
      <w:ind w:firstLine="720"/>
    </w:pPr>
  </w:style>
  <w:style w:type="paragraph" w:customStyle="1" w:styleId="SNSignatureDroite">
    <w:name w:val="SNSignature Droite"/>
    <w:basedOn w:val="Normal"/>
    <w:qFormat/>
    <w:rsid w:val="00F00382"/>
    <w:pPr>
      <w:jc w:val="right"/>
    </w:pPr>
  </w:style>
  <w:style w:type="paragraph" w:customStyle="1" w:styleId="TITRE1OBJET">
    <w:name w:val="TITRE 1 OBJET"/>
    <w:basedOn w:val="Heading1"/>
    <w:next w:val="Normal"/>
    <w:qFormat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Heading2"/>
    <w:next w:val="Normal"/>
    <w:qFormat/>
    <w:rsid w:val="000E5AA7"/>
    <w:pPr>
      <w:spacing w:before="0" w:after="120"/>
    </w:pPr>
  </w:style>
  <w:style w:type="paragraph" w:customStyle="1" w:styleId="titre3objet">
    <w:name w:val="titre 3 objet"/>
    <w:basedOn w:val="Heading3"/>
    <w:next w:val="Normal"/>
    <w:qFormat/>
    <w:rsid w:val="00C43ABF"/>
    <w:pPr>
      <w:spacing w:before="0"/>
    </w:pPr>
    <w:rPr>
      <w:b w:val="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91F9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291F90"/>
    <w:rPr>
      <w:b/>
      <w:bCs/>
    </w:rPr>
  </w:style>
  <w:style w:type="paragraph" w:styleId="Revision">
    <w:name w:val="Revision"/>
    <w:uiPriority w:val="99"/>
    <w:semiHidden/>
    <w:qFormat/>
    <w:rsid w:val="002C090B"/>
    <w:pPr>
      <w:suppressAutoHyphens/>
      <w:spacing w:after="200"/>
    </w:pPr>
    <w:rPr>
      <w:sz w:val="24"/>
      <w:szCs w:val="24"/>
    </w:rPr>
  </w:style>
  <w:style w:type="paragraph" w:customStyle="1" w:styleId="Quotations">
    <w:name w:val="Quotations"/>
    <w:basedOn w:val="Normal"/>
    <w:qFormat/>
  </w:style>
  <w:style w:type="paragraph" w:styleId="Subtitle">
    <w:name w:val="Subtitle"/>
    <w:basedOn w:val="Titreprincipal"/>
  </w:style>
  <w:style w:type="paragraph" w:customStyle="1" w:styleId="CM4">
    <w:name w:val="CM4"/>
    <w:basedOn w:val="Normal"/>
    <w:next w:val="Normal"/>
    <w:uiPriority w:val="99"/>
    <w:qFormat/>
    <w:rsid w:val="00973C4F"/>
    <w:pPr>
      <w:suppressAutoHyphens w:val="0"/>
      <w:spacing w:after="0"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6631E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A65F0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1E6E-34D7-4B07-9F32-6F2BF7DE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Fanny Pellissier</dc:creator>
  <cp:lastModifiedBy>Dimitris Dimitriadis</cp:lastModifiedBy>
  <cp:revision>4</cp:revision>
  <cp:lastPrinted>2019-07-18T17:30:00Z</cp:lastPrinted>
  <dcterms:created xsi:type="dcterms:W3CDTF">2021-06-28T07:01:00Z</dcterms:created>
  <dcterms:modified xsi:type="dcterms:W3CDTF">2021-07-16T10:36:00Z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