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C8E4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Rozporządzenie z 20 listopada 2021 r. w sprawie ochrony pszczół i innych owadów zapylających oraz ochrony usług zapylania przy stosowaniu środków ochrony roślin</w:t>
      </w:r>
    </w:p>
    <w:p w14:paraId="6496B0C9" w14:textId="77777777" w:rsidR="00FF1A38" w:rsidRPr="00FF1A38" w:rsidRDefault="00FF1A38" w:rsidP="00FF1A3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NOR: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AGRG2134356A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ELI: https://www.legifrance.gouv.fr/eli/arrete/2021/11/20/AGRG2134356A/jo/texte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Dz.U. RF nr 0271 z dnia 21 listopada 2021 r.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Tekst nr 17</w:t>
      </w:r>
    </w:p>
    <w:p w14:paraId="040906A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Tytuł I: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RAMY UDZIELEANIA ZEZWOLEŃ NA ŚRODKI OCHRONY ROŚLIN W OKRESACH KWITNIENIA (art. 2)</w:t>
      </w:r>
    </w:p>
    <w:p w14:paraId="69521E1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Tytuł II: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NADZÓR NAD STOSOWANIEM ŚRODKÓW OCHRONY ROŚLIN W OKRESACH KWITNIENIA (art. 3–7)</w:t>
      </w:r>
    </w:p>
    <w:p w14:paraId="0E5A6E18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Tytuł III: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PRZEPISY PRZEJŚCIOWE (art. 8–11)</w:t>
      </w:r>
    </w:p>
    <w:p w14:paraId="3E3E5899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Załącznik</w:t>
      </w:r>
    </w:p>
    <w:p w14:paraId="78D9C32A" w14:textId="22149B94" w:rsidR="00FF1A38" w:rsidRPr="00FF1A38" w:rsidRDefault="00FF1A38" w:rsidP="00FF1A3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Docelowi odbiorcy: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Wnioskodawcy i posiadacze zezwoleń na dopuszczenie do obrotu, użytkownicy środków ochrony roślin, beneficjenci usług zapylania.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Przedmiot: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niniejszym rozporządzeniu określono środki mające na celu ochronę owadów zapylających oraz usług rolniczych i ekosystemowych świadczonych przed zagrożeniami związanymi ze stosowaniem środków ochrony roślin.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Wejście w życie 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Niniejsze rozporządzenie wchodzi w życie w dniu 1 stycznia 2022 r.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Uwagi: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Rozporządzenie rozszerza na wszystkie środki ochrony roślin zasadę oceny możliwości stosowania środka ochrony roślin w okresie kwitnienia na uprawach atrakcyjnych dla owadów zapylających oraz na obszarach żerowania pod kątem ryzyka dla owadów zapylających.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Jeżeli produkt jest dopuszczony przez Anses (Krajową Agencję ds. Żywności, Środowiska i Bezpieczeństwa Higieny Pracy) do kwitnienia, zabieg powinien, z wyjątkiem szczególnych przypadków, zostać przeprowadzony w ciągu 2  godzin przed zachodem słońca i w ciągu 3 godzin po zachodzie słońca.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Rozporządzenie przewiduje środki przejściowe i harmonogram wdrażania tych nowych przepisów.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Odniesienia: niniejsze rozporządzenie zostało wydane zgodnie z art. L. 253-7 kodeksu rolnictwa i rybołówstwa morskiego.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Jest ono dostępne na stronie internetowej Légifrance pod adresem: https://www.legifrance.gouv.fr/.</w:t>
      </w:r>
      <w:r>
        <w:rPr>
          <w:sz w:val="24"/>
          <w:rFonts w:ascii="Times New Roman" w:hAnsi="Times New Roman"/>
        </w:rPr>
        <w:t xml:space="preserve"> </w:t>
      </w:r>
    </w:p>
    <w:p w14:paraId="55211D70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 ds. Przemian Ekologicznych, Gospodarki, Finansów i Odbudowy, Minister Solidarności i Zdrowia oraz Minister Rolnictwa i Żywności,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rozporządzenie Parlamentu Europejskiego i Rady (WE) nr 1107/2009 z dnia 21 października 2009 r., ze zmianami, dotyczące wprowadzania do obrotu środków ochrony roślin i uchylające dyrektywy Rady 79/117/EWG i 91/414/EWG,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rozporządzenie Komisji (UE) nr 547/2011 z dnia 8 czerwca 2011 r. w sprawie wykonania rozporządzenia (WE) nr 1107/2009 Parlamentu Europejskiego i Rady w odniesieniu do wymogów w zakresie etykietowania środków ochrony roślin.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dyrektywę Parlamentu Europejskiego i Rady (UE) 2015/1535 z dnia 9 września 2015 r. ustanawiającą procedurę udzielania informacji w dziedzinie przepisów technicznych oraz zasad dotyczących usług społeczeństwa informacyjnego;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kodeks rolnictwa i rybołówstwa morskiego, w szczególności art. L. 201-4, L. 251-3, L. 253-1, L. 253-7, D. 253-8, R. 253-43 i R. 253-45,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rozporządzenie z dnia 16 czerwca 2009 r. w sprawie warunków prowadzenia przez podmioty gospodarcze, o których mowa w art. L. 257-1, rejestru, o którym mowa w art. L. 257-3 kodeksu rolnictwa,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powiadomienie nr 2021/448/F,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uwzględniając uwagi zgłoszone podczas konsultacji społecznych przeprowadzonych między 28 czerwca 2021 r. a 20 lipca 2021 r., zgodnie z art. L. 123-19-1 kodeksu ochrony środowiska;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niniejszym rozporządzają, co następuje:</w:t>
      </w:r>
    </w:p>
    <w:p w14:paraId="72734333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1</w:t>
      </w:r>
    </w:p>
    <w:p w14:paraId="4AE602D9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Do celów niniejszego rozporządzenia stosuje się następujące definicje: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„Pszczoły”: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Pszczoły domowe, dzikie pszczoły i trzmiele;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„Zachód słońca”: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Czas określony przez efemerydy miejsca najbliższego implantacji miejsca zabiegu;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„Kultura atrakcyjna”: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Atrakcyjna uprawa to uprawa, która ze swej natury jest atrakcyjna dla pszczół lub innych owadów zapylających.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Uprawy wymienione w Biuletynie urzędowym Ministerstwa Rolnictwa nie są uważane za atrakcyjne w rozumieniu niniejszego rozporządzenia.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„Eksudat”: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Spadź, słodkie wydzieliny wytwarzane przez rośliny i nektar pozakwiatowy z roślin, które są zbierane przez pszczoły lub inne owady zapylające;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„Kwitnienie”: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Okres wegetacyjny trwający od otwarcia pierwszych kwiatów do opadnięcia płatków ostatnich kwiatów;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„Produkty”: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Środki ochrony roślin, z wyjątkiem produktów do przerzedzania i ich adiuwantów, o których mowa w art. L. 253-1 kodeksu rolnictwa i rybołówstwa morskiego;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„Rejestr”: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Rejestr stosowania środków ochrony roślin przewidziany w rozporządzeniu z dnia 16 czerwca 2009 r. w sprawie warunków prowadzenia przez podmioty, o których mowa w art. L. 257-1 kodeksu rolnictwa i rybołówstwa morskiego, rejestru, o którym mowa w art. 67 rozporządzenia (WE) nr 1107/2009 z dnia 21 października 2009 r. dotyczącego wprowadzania do obrotu środków ochrony roślin;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„Użytkowanie” oznacza: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Stosowanie środka ochrony roślin lub adiuwanta na roślinach, produktach roślinnych lub rodzinie roślin w celu zwalczania szkodnika, grupy szkodników, choroby lub grupy chorób, zgodnie z jasno określoną funkcją i szczegółowymi zasadami stosowania, wymienionymi w katalogu, o którym mowa w art. D. 253-8 kodeksu rolnictwa i rybołówstwa morskiego;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„Użytkowanie produktu”: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Każde zastosowanie środka ochrony roślin lub adiuwanta do cyklu wegetatywnego zgodnie z dozwolonym zastosowaniem, niezależnie od metody stosowania i części rośliny poddawanej działaniu, z wyjątkiem zastosowań określonych w załączniku 1, które wykluczają narażenie owadów zapylających podczas kwitnienia;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„Obszar żerowania”: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 wyłączeniem upraw w produkcji, obszar żerowania to obszar rolniczy lub nierolniczy zajęty przez grupę roślin uprawnych lub rosnących spontanicznych, który ze względu na obecność kwiatów lub eksudatów jest w sposób oczywisty interesujący dla pszczół lub innych owadów zapylających.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Do celów niniejszego rozporządzenia zastosowanie produktów na obszarach żerowania oznacza zastosowanie, które ma na celu szczególne traktowanie tych obszarów, niezależnie od wykorzystania w uprawach w produkcji.</w:t>
      </w:r>
    </w:p>
    <w:p w14:paraId="75081A77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  <w:rFonts w:ascii="Times New Roman" w:eastAsia="Times New Roman" w:hAnsi="Times New Roman" w:cs="Times New Roman"/>
        </w:rPr>
      </w:pPr>
      <w:r>
        <w:rPr>
          <w:b/>
          <w:sz w:val="27"/>
          <w:rFonts w:ascii="Times New Roman" w:hAnsi="Times New Roman"/>
        </w:rPr>
        <w:t xml:space="preserve">Tytuł I:</w:t>
      </w:r>
      <w:r>
        <w:rPr>
          <w:b/>
          <w:sz w:val="27"/>
          <w:rFonts w:ascii="Times New Roman" w:hAnsi="Times New Roman"/>
        </w:rPr>
        <w:t xml:space="preserve"> </w:t>
      </w:r>
      <w:r>
        <w:rPr>
          <w:b/>
          <w:sz w:val="27"/>
          <w:rFonts w:ascii="Times New Roman" w:hAnsi="Times New Roman"/>
        </w:rPr>
        <w:t xml:space="preserve">RAMY UDZIELEANIA ZEZWOLEŃ NA ŚRODKI OCHRONY ROŚLIN W OKRESACH KWITNIENIA (art. 2)</w:t>
      </w:r>
    </w:p>
    <w:p w14:paraId="52EC4D0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2</w:t>
      </w:r>
    </w:p>
    <w:p w14:paraId="4E54D57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Wydając lub odnawiając pozwolenie, o którym mowa w art. L. 253-1 kodeksu rolnictwa i rybołówstwa morskiego, Anses ocenia ryzyko związane ze stosowaniem produktu na atrakcyjnych uprawach w okresie kwitnienia.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tym celu wnioskodawca dołącza do swojej dokumentacji badania i oceny ryzyka wymagane na mocy obowiązujących przepisów oraz informacje niezbędne do podjęcia przez agencję Anses decyzji w sprawie oceny, o której mowa w akapicie pierwszym.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Jeżeli w ocenie ryzyka przeprowadzonej przez Anses stwierdzono, że stosowanie powoduje nieznaczne narażenie pszczół lub nie powoduje niedopuszczalnego, ostrego lub przewlekłego wpływu na pszczoły lub wpływu na przetrwanie i rozwój kolonii, można zezwolić na stosowanie produktu na odpowiednich atrakcyjnych uprawach w okresie kwitnienia oraz na obszarach żerowania.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Takie wykorzystanie jest uzależnione od zgodności ze środkami ustanowionymi w art. 3.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przeciwnym razie zabrania się stosowania produktu na odpowiednich atrakcyjnych uprawach w okresie kwitnienia oraz na obszarach żerowania.</w:t>
      </w:r>
    </w:p>
    <w:p w14:paraId="278D5B92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  <w:rFonts w:ascii="Times New Roman" w:eastAsia="Times New Roman" w:hAnsi="Times New Roman" w:cs="Times New Roman"/>
        </w:rPr>
      </w:pPr>
      <w:r>
        <w:rPr>
          <w:b/>
          <w:sz w:val="27"/>
          <w:rFonts w:ascii="Times New Roman" w:hAnsi="Times New Roman"/>
        </w:rPr>
        <w:t xml:space="preserve">Tytuł II:</w:t>
      </w:r>
      <w:r>
        <w:rPr>
          <w:b/>
          <w:sz w:val="27"/>
          <w:rFonts w:ascii="Times New Roman" w:hAnsi="Times New Roman"/>
        </w:rPr>
        <w:t xml:space="preserve"> </w:t>
      </w:r>
      <w:r>
        <w:rPr>
          <w:b/>
          <w:sz w:val="27"/>
          <w:rFonts w:ascii="Times New Roman" w:hAnsi="Times New Roman"/>
        </w:rPr>
        <w:t xml:space="preserve">NADZÓR NAD STOSOWANIEM ŚRODKÓW OCHRONY ROŚLIN W OKRESACH KWITNIENIA (art. 3–7)</w:t>
      </w:r>
    </w:p>
    <w:p w14:paraId="74FEABC1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 3</w:t>
      </w:r>
    </w:p>
    <w:p w14:paraId="691002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Produkt dopuszczony na podstawie art. 2 stosuje się na atrakcyjnych uprawach w okresie kwitnienia lub na obszarze żerowania w granicach 2 godzin przed zachodem słońca i w ciągu 3 godzin po zachodzie słońca.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Okres ten może zostać dostosowany lub zniesiony zgodnie z procedurami zapewniającymi równoważne gwarancje w zakresie narażenia pszczół i innych owadów zapylających.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Procedury te zostaną określone w załączniku po wydaniu opinii przez Anses, w szczególności w celu umożliwienia przeprowadzania zabiegów w godzinach porannych lub poniżej progu temperatury.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drodze odstępstwa od ustępu pierwszego, eksperymentowanie ze stosowaniem środków ochrony roślin poza wspomnianym przedziałem czasowym odbywa się w celu zidentyfikowania narzędzi wspomagających podejmowanie decyzji lub innych technologii, których zastosowanie zapewniłoby równoważne gwarancje w zakresie narażenia pszczół i innych owadów zapylających.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Eksperyment trwający maksymalnie trzy lata, który jest przedmiotem oceny agencji Anses, jest prowadzony na warunkach i w trybach określonych we wspólnym rozporządzeniu ministrów odpowiedzialnych za środowisko i rolnictwo.</w:t>
      </w:r>
    </w:p>
    <w:p w14:paraId="2638E37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4</w:t>
      </w:r>
    </w:p>
    <w:p w14:paraId="6F7C037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Jeżeli pokrywa roślinna znajdująca się pod uprawą wieloletnią stanowi obszar żerowania, przed zastosowaniem jakichkolwiek środków owadobójczych lub akarycydów należy ją uczynić nieatrakcyjną dla owadów zapylających.</w:t>
      </w:r>
    </w:p>
    <w:p w14:paraId="039E740F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5</w:t>
      </w:r>
    </w:p>
    <w:p w14:paraId="70D705F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Okres stosowania przewidziany w art. 3 może zostać zmieniony w następujących przypadkach:</w:t>
      </w:r>
    </w:p>
    <w:p w14:paraId="040DB100" w14:textId="6A301D93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– jeżeli z powodu wyłącznie dobowej aktywności bioagresorów zabiegi prowadzone w okresie określonym w art. 3 nie zapewniają skutecznej ochrony kultury im poddanej;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– jeżeli, ze względu na rozwój choroby, skuteczność leczenia grzybobójczego jest uwarunkowana jego zakończeniem w ograniczonym okresie niezgodnym z okresem ustanowionym w art. 3.</w:t>
      </w:r>
    </w:p>
    <w:p w14:paraId="1C4C0AA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obu przypadkach zabiegi można prowadzić bez ograniczeń czasowych.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Tymczasowo, przez okres ośmiu miesięcy od daty publikacji niniejszego rozporządzenia, zabieg może być również przeprowadzany bez ograniczeń godzinowych, pod warunkiem że temperatura jest wystarczająco niska, aby uniknąć obecności pszczół.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Czas rozpoczęcia i zakończenia przetwarzania oraz przyczyna zmiany okresu przewidzianego w art. 3 są zapisywane w rejestrze.</w:t>
      </w:r>
    </w:p>
    <w:p w14:paraId="2C42086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6</w:t>
      </w:r>
    </w:p>
    <w:p w14:paraId="7C493FCA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Można wprowadzać odstępstwa od zakazu przewidzianego w art. 2 akapit czwarty oraz od środków zarządzania przewidzianych w art. 3 rozporządzeniem wydanym na podstawie art. L. 201-4 ust. II kodeksu rolnictwa i rybołówstwa morskiego w odniesieniu do organów uregulowanych w art. L. 251-3 tego samego kodeksu.</w:t>
      </w:r>
    </w:p>
    <w:p w14:paraId="2121299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 7</w:t>
      </w:r>
    </w:p>
    <w:p w14:paraId="1044327C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I. - Etykiety produktów, których stosowanie na roślinach kwitnących nie jest dozwolone zgodnie z art. 2, zawierają zwrot „Niebezpieczny dla pszczół.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celu ochrony pszczół i innych owadów zapylających nie stosować w okresie kwitnienia i w miejscach żerowania.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 -.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Etykiety produktów, w przypadku których dozwolone jest przynajmniej jedno zastosowanie na roślinach kwitnących zgodnie z art. 2, zawierają zwrot „Może być niebezpieczny dla pszczół”.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Możliwe stosowanie w okresie kwitnienia i na obszarach żerowania w ciągu 2 godzin przed zachodem słońca lub 3 godzin po zachodzie słońca, wyłącznie w przypadku następującego(ych) zastosowania(ń):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[...]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Ustalenia godzinowe mogą zostać dostosowane zgodnie z rozporządzeniem z dnia 20 listopada 2021 r. w sprawie ochrony pszczół i innych owadów zapylających oraz ochrony usług zapylania przy stosowaniu środków ochrony roślin.”</w:t>
      </w:r>
    </w:p>
    <w:p w14:paraId="2351893A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  <w:rFonts w:ascii="Times New Roman" w:eastAsia="Times New Roman" w:hAnsi="Times New Roman" w:cs="Times New Roman"/>
        </w:rPr>
      </w:pPr>
      <w:r>
        <w:rPr>
          <w:b/>
          <w:sz w:val="27"/>
          <w:rFonts w:ascii="Times New Roman" w:hAnsi="Times New Roman"/>
        </w:rPr>
        <w:t xml:space="preserve">Tytuł III:</w:t>
      </w:r>
      <w:r>
        <w:rPr>
          <w:b/>
          <w:sz w:val="27"/>
          <w:rFonts w:ascii="Times New Roman" w:hAnsi="Times New Roman"/>
        </w:rPr>
        <w:t xml:space="preserve"> </w:t>
      </w:r>
      <w:r>
        <w:rPr>
          <w:b/>
          <w:sz w:val="27"/>
          <w:rFonts w:ascii="Times New Roman" w:hAnsi="Times New Roman"/>
        </w:rPr>
        <w:t xml:space="preserve">PRZEPISY PRZEJŚCIOWE (art. 8–11)</w:t>
      </w:r>
    </w:p>
    <w:p w14:paraId="0A0A492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 8</w:t>
      </w:r>
    </w:p>
    <w:p w14:paraId="47A5BAF5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I. Jako środek przejściowy środki owadobójcze i akarycydy, których pozwolenie na dopuszczenie do obrotu zawiera w dniu wejścia w życie niniejszego rozporządzenia jeden z następujących elementów:</w:t>
      </w:r>
    </w:p>
    <w:p w14:paraId="3C0215A8" w14:textId="4874F192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„dozwolone stosowanie w okresie kwitnienia, inne niż w obecności pszczół”;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„dozwolone stosowanie w okresach wytwarzania eksudatu, w sposób inny niż w obecności pszczół”;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„dozwolone stosowanie w okresie kwitnienia oraz w okresach wytwarzania eksudatu innej niż w obecności pszczół”;</w:t>
      </w:r>
    </w:p>
    <w:p w14:paraId="3705A0E7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mogą być stosowane do przedmiotowych zastosowań na atrakcyjnych uprawach w okresie kwitnienia lub na obszarach żerowania, na warunkach określonych w art. 3–5 do czasu odnowienia pozwolenia na dopuszczenie do obrotu.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 - Jako środek przejściowy, jeżeli odnowienie pozwolenia na obrót produktem innym niż środki owadobójcze i akarycydy następuje w okresie krótszym niż 30 miesięcy od wejścia w życie niniejszego rozporządzenia, produkt taki może być stosowany na atrakcyjnych uprawach w okresie kwitnienia i na obszarach żerowania na warunkach określonych w art. 3–5, do czasu rozstrzygnięcia przez Anses kwestii oceny ryzyka, o której mowa w art. 2, pod warunkiem że dodatkowe elementy zostały zgłoszone w ciągu 30 miesięcy od wejścia w życie niniejszego rozporządzenia.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 Jako środek przejściowy, jeżeli wniosek o odnowienie pozwolenia na dopuszczenie do obrotu produktu innego niż insektycydy i akarycydy następuje w okresie dłuższym niż 30 miesięcy po wejściu w życie niniejszego rozporządzenia, produkt ten może być stosowany na atrakcyjnych uprawach w okresie kwitnienia i na obszarach żerowania na warunkach określonych w art. 3–5 do czasu rozstrzygnięcia przez Anses kwestii oceny ryzyka przewidzianej w art. 2, pod warunkiem że dodatkowe elementy zostały zgłoszone w ciągu 48 miesięcy od wejścia w życie niniejszego rozporządzenia.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IV. - W przypadku nieprzedstawienia dodatkowych informacji w terminach określonych w ust. II i III niniejszego artykułu zabrania się stosowania na atrakcyjnych uprawach podczas obszarów kwitnienia i żerowania, a etykiety danych produktów są aktualizowane zgodnie z art. 7 ust.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V. Wnioskodawcy powiadamiają agencję Anses na 18 miesięcy przed złożeniem dodatkowych elementów przewidzianych w II i III niniejszego artykułu o zamiarze przedłożenia tych dodatkowych elementów, określając odnośne zastosowania.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VI. Przepisy ust. III–V nie mają zastosowania do upraw, które nie są uważane za mające doniosłe znaczenie w jednej z północnych lub południowych stref Francji na podstawie katalogu zastosowań przewidzianego w art. D. 253-8 kodeksu rolnictwa i rybołówstwa morskiego.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W odniesieniu do tych upraw wymagane są badania i oceny ryzyka dla owadów zapylających wymagane na mocy obowiązujących przepisów w momencie odnowienia pozwolenia na dopuszczenie do obrotu, a przedmiotowe produkty mogą być stosowane na atrakcyjnych uprawach w okresie kwitnienia lub na obszarach żerowania na warunkach przewidzianych w art. 3–5 do czasu wydania przez agencję Anses orzeczenia w sprawie oceny ryzyka przewidzianej w art. 2.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VII. Agencja Anses regularnie publikuje i aktualizuje wykaz zastosowań dopuszczonych produktów na warunkach określonych w art. 2.</w:t>
      </w:r>
    </w:p>
    <w:p w14:paraId="6DFA93B5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9</w:t>
      </w:r>
    </w:p>
    <w:p w14:paraId="4101862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Rozporządzenie z dnia 28 listopada 2003 r. w sprawie warunków stosowania insektycydów rolniczych i akarycydów w celu ochrony pszczół i innych owadów zapylających traci moc.</w:t>
      </w:r>
    </w:p>
    <w:p w14:paraId="7283981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10</w:t>
      </w:r>
    </w:p>
    <w:p w14:paraId="3D6ED771" w14:textId="405850D3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Niniejsze rozporządzenie wchodzi w życie z dniem 1 stycznia 2022 r.</w:t>
      </w:r>
    </w:p>
    <w:p w14:paraId="604BD44E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 11</w:t>
      </w:r>
    </w:p>
    <w:p w14:paraId="581C8E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Za wykonanie niniejszego rozporządzenia, które zostanie opublikowane w Dzienniku Urzędowym Republiki Francuskiej, odpowiadają, każdy w zakresie swoich kompetencji, Dyrektor Generalny ds. Żywności, Dyrektor Generalny ds. Zapobiegania Ryzyku, Dyrektor Generalny ds. Konkurencji, Spraw Konsumenckich i Kontroli Nadużyć Finansowych oraz Dyrektor Generalny ds. Zdrowia.</w:t>
      </w:r>
    </w:p>
    <w:p w14:paraId="5A8FC5A1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b/>
          <w:bCs/>
          <w:sz w:val="27"/>
          <w:szCs w:val="27"/>
          <w:rFonts w:ascii="Times New Roman" w:eastAsia="Times New Roman" w:hAnsi="Times New Roman" w:cs="Times New Roman"/>
        </w:rPr>
      </w:pPr>
      <w:r>
        <w:rPr>
          <w:b/>
          <w:sz w:val="27"/>
          <w:rFonts w:ascii="Times New Roman" w:hAnsi="Times New Roman"/>
        </w:rPr>
        <w:t xml:space="preserve">Załącznik</w:t>
      </w:r>
    </w:p>
    <w:p w14:paraId="589DA4E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Artykuł</w:t>
      </w:r>
    </w:p>
    <w:p w14:paraId="32CB1B17" w14:textId="6385E57D" w:rsidR="00FF1A38" w:rsidRPr="00462526" w:rsidRDefault="00FF1A38" w:rsidP="00FF1A38">
      <w:pPr>
        <w:spacing w:before="100" w:beforeAutospacing="1" w:after="100" w:afterAutospacing="1" w:line="240" w:lineRule="auto"/>
        <w:ind w:left="750"/>
        <w:rPr>
          <w:caps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caps/>
          <w:rFonts w:ascii="Times New Roman" w:hAnsi="Times New Roman"/>
        </w:rPr>
        <w:t xml:space="preserve">Załącznik 1 – Wykaz wniosków wykluczających narażenie owadów zapylających w sezonie kwitnienia</w:t>
      </w:r>
    </w:p>
    <w:p w14:paraId="34DB028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Aplikacje przeprowadzane na uprawach szklarniowych i pod osłonami, ponieważ w okresie kwitnienia są one niedostępne dla owadów zapylających.</w:t>
      </w:r>
    </w:p>
    <w:p w14:paraId="50FD6962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Sporządzono dnia 20 listopada 2021 r.</w:t>
      </w:r>
    </w:p>
    <w:p w14:paraId="24C0BB1B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 Rolnictwa i Żywności,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imieniu ministra i z jego upoważnienia: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Dyrektor Generalny ds. Żywności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B. Ferreira</w:t>
      </w:r>
    </w:p>
    <w:p w14:paraId="10D6C0D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 ds. Transformacji Ekologicznej,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imieniu ministra i z jego upoważnienia: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Dyrektor Generalny ds. Zapobiegania Ryzyku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C. Bourillet</w:t>
      </w:r>
    </w:p>
    <w:p w14:paraId="19B1D81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 Gospodarki, Finansów i Odbudowy,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imieniu ministra i z jego upoważnienia: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Dyrektor Generalny ds. Konkurencji, Ochrony Konsumentów i Zwalczania Nadużyć Finansowych V. Beaumeunier</w:t>
      </w:r>
    </w:p>
    <w:p w14:paraId="56BCDE13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 Solidarności i Zdrowia,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W imieniu ministra i z jego upoważnienia: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Dyrektor Generalny ds. Zdrowia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J. Salomon</w:t>
      </w:r>
    </w:p>
    <w:p w14:paraId="26A05D50" w14:textId="77777777" w:rsidR="00C74177" w:rsidRDefault="00C74177"/>
    <w:sectPr w:rsidR="00C7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A2779"/>
    <w:multiLevelType w:val="multilevel"/>
    <w:tmpl w:val="FFAC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38"/>
    <w:rsid w:val="00462526"/>
    <w:rsid w:val="007A2F67"/>
    <w:rsid w:val="00906B70"/>
    <w:rsid w:val="00C74177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BB62"/>
  <w15:chartTrackingRefBased/>
  <w15:docId w15:val="{A5F8F7E5-8A34-4C24-8DDC-26EB8C4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2224</Words>
  <Characters>12677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4</cp:revision>
  <dcterms:created xsi:type="dcterms:W3CDTF">2021-11-22T16:03:00Z</dcterms:created>
  <dcterms:modified xsi:type="dcterms:W3CDTF">2022-01-21T11:49:00Z</dcterms:modified>
</cp:coreProperties>
</file>