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Pr="00647860" w:rsidRDefault="008B17F6" w:rsidP="008B17F6">
      <w:pPr>
        <w:autoSpaceDE w:val="0"/>
        <w:autoSpaceDN w:val="0"/>
        <w:adjustRightInd w:val="0"/>
        <w:spacing w:after="0" w:line="240" w:lineRule="auto"/>
        <w:rPr>
          <w:rFonts w:ascii="Courier New" w:hAnsi="Courier New" w:cs="Courier New"/>
          <w:sz w:val="20"/>
          <w:szCs w:val="20"/>
        </w:rPr>
      </w:pPr>
      <w:r w:rsidRPr="00647860">
        <w:rPr>
          <w:rFonts w:ascii="Courier New" w:hAnsi="Courier New"/>
          <w:sz w:val="20"/>
        </w:rPr>
        <w:t>1. ------IND- 2019 0198 F-- LT- ------ 20200714 --- --- FINAL</w:t>
      </w:r>
    </w:p>
    <w:p w:rsidR="008B17F6" w:rsidRPr="00647860"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647860" w:rsidRDefault="003034D9">
      <w:pPr>
        <w:widowControl w:val="0"/>
        <w:autoSpaceDE w:val="0"/>
        <w:autoSpaceDN w:val="0"/>
        <w:adjustRightInd w:val="0"/>
        <w:spacing w:after="0" w:line="240" w:lineRule="auto"/>
        <w:jc w:val="right"/>
        <w:rPr>
          <w:rFonts w:ascii="Arial" w:hAnsi="Arial" w:cs="Arial"/>
          <w:sz w:val="24"/>
          <w:szCs w:val="24"/>
        </w:rPr>
      </w:pPr>
      <w:r w:rsidRPr="00647860">
        <w:rPr>
          <w:rFonts w:ascii="Arial" w:hAnsi="Arial"/>
          <w:sz w:val="24"/>
        </w:rPr>
        <w:t>2019 m. spalio 25 d.</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sz w:val="24"/>
        </w:rPr>
        <w:t>2019 m. spalio 25 d. JORF Nr. 0249</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sz w:val="24"/>
        </w:rPr>
        <w:t>Tekstas Nr. 19</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b/>
          <w:sz w:val="24"/>
        </w:rPr>
        <w:t>2019 m. spalio 23 d. Dekretas Nr. 2019-1082 dėl asmeninių judėjimo įrenginių reguliavimo</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sz w:val="24"/>
        </w:rPr>
        <w:t>NOR: INTS1913464D</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sz w:val="20"/>
        </w:rPr>
        <w:t>ELI: https://www.legifrance.gouv.fr/eli/decret/2019/10/23/INTS1913464D/jo/texte</w:t>
      </w:r>
    </w:p>
    <w:p w:rsidR="002323B1" w:rsidRPr="00647860" w:rsidRDefault="003034D9">
      <w:pPr>
        <w:widowControl w:val="0"/>
        <w:autoSpaceDE w:val="0"/>
        <w:autoSpaceDN w:val="0"/>
        <w:adjustRightInd w:val="0"/>
        <w:spacing w:after="0" w:line="240" w:lineRule="auto"/>
        <w:jc w:val="center"/>
        <w:rPr>
          <w:rFonts w:ascii="Arial" w:hAnsi="Arial" w:cs="Arial"/>
          <w:sz w:val="24"/>
          <w:szCs w:val="24"/>
        </w:rPr>
      </w:pPr>
      <w:r w:rsidRPr="00647860">
        <w:rPr>
          <w:rFonts w:ascii="Arial" w:hAnsi="Arial"/>
          <w:sz w:val="20"/>
        </w:rPr>
        <w:t>Alias: https://www.legifrance.gouv.fr/eli/decret/2019/10/23/2019-1082/jo/texte</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Susiję subjektai: eismo dalyviai, vietos valdžios institucijos, tvarkos palaikymo pajėgos.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Objektas: apibrėžti asmeninių judėjimo įrenginių technines charakteristikas ir eismo sąlygas.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Įsigaliojimas: tekstas įsigalioja kitą dieną po jo paskelbimo, 4, 5, 7, 8 ir 11 straipsnius, kurie įsigalioja nuo 2020 m. liepos 1 d.</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Pastaba. Greitkelių kodekso tekste sąvoka „asmeniniai judėjimo įrenginiai“ apibrėžiama kaip naujos kategorijos transporto priemonės. Jame apibrėžiamos jų techninės charakteristikos ir nustatomi jų eksploatavimo viešosios paskirties keliuose reikalavimai. Šiame projekte visų pirma numatyta įranga, kurią privalo naudoti šių transporto priemonių vairuotojai, taip pat eismui skirtos vietos, kuriose privalo ir gali judėti šie vairuotojai būdami gyvenamuosiuose rajonuose ir už gyvenamųjų vietovių ribų. Juo reglamentuojama kelių policijos įgaliojimus turinčiai institucijai suteikiamos galimybės nukrypti nuo šios bendros sistemos; ši institucija visų pirma gali leisti važiuoti šaligatviu arba, esant tam tikroms sąlygoms, keliuose, kuriuose didžiausias leistinas greitis yra mažesnis arba lygus 80 km/h. Galiausiai šiame projekte nurodoma, kokios nuobaudos bus skiriamos asmeninių judėjimo įrenginių vairuotojams, jeigu jie nesilaikys taikytinų reikalavimų.</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Nuorodos: dekretu iš dalies keičiama Greitkelių kodekso reglamentuojamoji dalis; Greitkelių kodeksą su šiuo pakeitimu galima rasti „Légifrance“ svetainėje (http://www.legifrance.gouv.fr).</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Ministras Pirmininkas,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remdamasis vidaus reikalų ministro ataskaita,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atsižvelgdamas į 2013 m. sausio 15 d. Europos Parlamento</w:t>
      </w:r>
      <w:r w:rsidR="004C5E32" w:rsidRPr="00647860">
        <w:rPr>
          <w:rFonts w:ascii="Arial" w:hAnsi="Arial"/>
          <w:sz w:val="24"/>
        </w:rPr>
        <w:t xml:space="preserve"> ir Tarybos reglamentą (ES) Nr. </w:t>
      </w:r>
      <w:r w:rsidRPr="00647860">
        <w:rPr>
          <w:rFonts w:ascii="Arial" w:hAnsi="Arial"/>
          <w:sz w:val="24"/>
        </w:rPr>
        <w:t xml:space="preserve">168/2013 dėl dviračių ir triračių transporto priemonių bei keturračių patvirtinimo ir rinkos </w:t>
      </w:r>
      <w:r w:rsidRPr="00647860">
        <w:rPr>
          <w:rFonts w:ascii="Arial" w:hAnsi="Arial"/>
          <w:sz w:val="24"/>
        </w:rPr>
        <w:lastRenderedPageBreak/>
        <w:t>priežiūros, ypač į jo 2 straipsnį ir jo 3 straipsnio 71 dalį,</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atsižvelgdami į 2015 m. rugsėjo 9 d. Europos Parlamento ir Tarybos direktyvą (ES) 2015/1535, kuria nustatoma informacijos apie techninius reglamentus ir informacinės visuomenės paslaugų taisykles teikimo tvarka, kartu su 2019 m. gegužės 6 d. padarytu pranešimu Nr. 2019/198/F,</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atsižvelgdamas į Baudžiamąjį kodeksą, ypač į jo R. 610-1 straipsnį,</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atsižvelgdamas į Kelių eismo kodeksą,</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atsižvelgdamas į 2019 m. gegužės 6 d. ir rugsėjo 25 d. paskelbtas Kelių saugos nuolatinės tarpministerinės grupės nuomones,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atsižvelgdamas į Standartų vertinimo konsultacinės komisijos nuomones, pateiktas 2019 m. gegužės 9 d. ir spalio 3 d.,</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Valstybės tarybai (viešųjų darbų skyriui) susipažinus,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priėmė šį dekretą: </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Greitkelių kodeksas iš dalies keičiamas pagal šio dekreto 2–29 straipsnių nuostatas.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110-2 straipsnis iš dalies keičiamas taip, kaip nurodyta toliau.</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Trečioje pastraipoje žodžiai „R. 431-9 straipsnio“ pakeičiami žodžiais „R. 412-43-1 ir R.</w:t>
      </w:r>
      <w:r w:rsidR="004C5E32" w:rsidRPr="00647860">
        <w:rPr>
          <w:rFonts w:ascii="Arial" w:hAnsi="Arial"/>
          <w:sz w:val="24"/>
        </w:rPr>
        <w:t> </w:t>
      </w:r>
      <w:r w:rsidRPr="00647860">
        <w:rPr>
          <w:rFonts w:ascii="Arial" w:hAnsi="Arial"/>
          <w:sz w:val="24"/>
        </w:rPr>
        <w:t>431-9 straipsniai“.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Penktoje ir vienuoliktoje pastraipose po žodžių „dviejų ar trijų ratų susisiekimo priemonės“ įterpiami žodžiai „ir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3. Ketvirtoje pastraipoje po žodžių „nemotorizuotos transporto priemonės“ įterpiami žodžiai „išskyrus motorizuotus asmeninius judėjimo įrenginius“.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4. Penkioliktoje ir šešioliktoje pastraipose po žodžių „dviejų krypčių eismas dviratininkams“ įterpiami žodžiai „ir motorizuotų asmeninių judėjimo įrenginių vairuotojams“.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3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311-1 straipsnio 6.13 punkto įterpiamos trys pastraipos, kurios išdėstomos taip:</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„6.14. Asmeninis judėjimo įrenginys – motorizuotas arba nemotorizuotas asmeninis judėjimo įrenginys.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lastRenderedPageBreak/>
        <w:t>6.15. Motorizuotas asmeninis judėjimo įrenginys – transporto priemonė be sėdimosios vietos, skirta ir pagaminta judėti vienam asmeniui, kurioje nėra jokių įtaisų, skirtų kroviniams vežti, kuri yra varoma nešiluminiu varikliu arba nešiluminėmis pagalbinėmis priemonėmis ir kurios didžiausias projektinis greitis yra didesnis nei 6 km/h, tačiau neviršija 25 km/h. Tai gali būti priedai, pavyzdžiui, krepšys ar nedidelis krepšelis. Balansinis riedis, kaip apibrėžta 2013 m. sausio 15 d. Europos Parlamento ir Tarybos reglamento (ES) Nr. 168/2013 dėl dviračių ir triračių transporto priemonių bei keturračių patvirtinimo ir rinkos priežiūros 3 straipsnio 71 dalies nuostatose, gali būti su sėdyne. Į šią kategoriją neįtraukiami įrenginiai, konkrečiai skirti tik riboto judumo asmenims.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6.16. Nemotorizuotas asmeninis judėjimo įrenginys – maža transporto priemonė be variklio.“</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4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312-10 straipsnio I dalies 6 punkto įterpiamas toks 7 punktas: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„7) 0,90 metro –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5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312-11 straipsnio I dalies 11 punkto įterpiamas toks 12 punktas: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„12. Motorizuoti asmeniniai judėjimo įrenginiai – 1,35 metro.“</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6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313-1 straipsnis iš dalies keičiamas taip, kaip nurodyta toliau.</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Ketvirtoje pastraipoje po žodžių „bet kokio“ įterpiami žodžiai „motorizuoto asmeninio judėjimo įrenginio vairuotojas“.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Straipsnyje įterpiama ši pastraipa: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313-2, R. 313-3, R. 313-3-1–R. 313-3-4, R. 313-4-1, R. 313-6–R. 313-17 ir R. 313-17-1 straipsnių nuostatos netaikomos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7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313-4 straipsnio X dalyje, R. 313-5 ir R. 313-18 straipsnių V dalyje, R. 313-19 straipsnio III dalyje, R. 313-20 straipsnio IV dalyje, R. 313-33 straipsnio trečioje pastraipoje po žodžių „bet koks“ įterpiami žodžiai „motorizuotas asmeninis judėjimo įrenginys“.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8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313-4 straipsnio XIII dalyje, R. 313-5 ir R. 313-18 straipsnių XI dalyje, R. 313-19 straipsnio V dalyje, R. 313-20 straipsnio VIII dalyje ir R. 313-33 straipsnio paskutinėje pastraipoje po žodžių „bet kokio“ įterpiami žodžiai „motorizuotą asmeninį judėjimo įrenginį arba“.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9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314-1 straipsnis iš dalies keičiamas taip, kaip nurodyta tolau.</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Pirmoje pastraipoje po žodžių „žemės ūkio technika“ įterpiami žodžiai „ir motorizuoti asmeniniai judėjimo įrenginiai“.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Penktoje pastraipoje po žodžių „žemės ūkio technika“ įterpiami žodžiai „ir motorizuotiems asm</w:t>
      </w:r>
      <w:r w:rsidR="004C5E32" w:rsidRPr="00647860">
        <w:rPr>
          <w:rFonts w:ascii="Arial" w:hAnsi="Arial"/>
          <w:sz w:val="24"/>
        </w:rPr>
        <w:t>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C77741">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10 straipsnis</w:t>
      </w: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315-1 straipsnio I dalyje po žodžių „viešieji darbai“ įterpiami žodžiai „ir motorizuoti asmeniniai judėjimo įrenginiai“.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11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315-6 straipsnio įterpiamas R. 315-7 straipsnis, kuris išdėstomas taip:</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315-7 straipsnis. I. Kiekviename motorizuotame asmeniniame judėjimo įrenginyje turi būti sumontuotas efektyvus stabdymo įtaisas, kurio charakteristikos yra nustatytos už kelių saugą atsakingo ministro ir už transportą atsakingo ministro įsakymu.</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II. Pažeidus šio straipsnio ar jo naudojimą apibrėžiančias nuostatas baudžiama bauda, nustatyta už pirmosios kategorijos pažeidimus.“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12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316-4 straipsnio pirmoje pastraipoje po žodžių „lengvieji motoriniai keturračiai“, pateiktų R. 316-5 straipsnyje, po žodžių „dviratės arba triratės transporto priemonės“, R. 316-6 straipsnio pirmojoje pastraipoje po žodžių „žemės ūkio technika“ ir R. 317-1 ir R. 317-5 straipsnių I dalyje po žodžio „keturračiai“ įterpiami žodžiai „ir motorizuoti asmeniniai judėjimo įrenginiai“.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13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317-14 straipsnio įterpiamas šis R. 317-14-1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317-14-1 straipsnis. R. 317-8 ir R. 317-9 straipsnių nuostatos netaikomos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14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317-16 straipsnyje įterpiama ši pastraipa:</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„Netaikoma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15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317-23-1 straipsnio pirmoje pastraipoje po žodžio „mopedas“ įterpiami žodžiai „arba motorizuotą asmeninį judėjimo įrenginį“.</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16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R. 321-4-1 straipsnio įterpiamas šis R. 321-4-2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321-4-2 straipsnis. Važiuojantieji viešaisiais keliais motorizuotu asmeniniu judėjimo įrenginiu, kurio maksimalus projektinis greitis yra didesnis nei greitis, nustatytas R. 311-1 straipsnio 6.15 punkte, yra baudžiama kaip už penktosios kategorijos pažeidimą.</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Konfiskavimas, imobilizavimas ar saugojimas garaže gali būti numatytas L. 325-1–L. 325-9 straipsniuose nustatytomis sąlygomis.“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17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321-15 straipsnio paskutinėje pastraipoje po žodžių „senovinės transporto priemonės“ įterpiami žodžiai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18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322-1 straipsnio V dalyje po žodžio „netaikomi“ įterpiami žodžiai „motorizuotiems asmeniniams judėjimo įrenginiams ir“.</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19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412-9 straipsnio ketvirtoje ir penktoje pastraipose po žodžių „motorizuoto asmeninio judėjimo įrenginio“ įterpiami žodžiai „vairuotojas arba“.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20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412-19 straipsnio antroje pastraipoje po žodžio „lenkti“ įterpiami žodžiai „motorizuotą asmeninį judėjimo įrenginį arba“.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21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412-28-1 straipsnyje po žodžių „dvikryptis eismas“ įterpiami žodžiai „vairuotojams motorizuotų asmeninių judėjimo įrenginių ir“.</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22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412-34 straipsnio II dalies 2 punkte po žodžių „rankiniu būdu“ įterpiami žodžiai „motorizuotas asmenini</w:t>
      </w:r>
      <w:r w:rsidR="00647860" w:rsidRPr="00647860">
        <w:rPr>
          <w:rFonts w:ascii="Arial" w:hAnsi="Arial"/>
          <w:sz w:val="24"/>
        </w:rPr>
        <w:t>s judėjimo įrenginys,“.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23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Po IV knygos I antraštinės dalies II skyriaus 6 skirsnio įterpiamas šis 6a skirsnis: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„6a skirsnis.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„Motorizuotų asmeninių judėjimo įrenginių eismas“.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412-43-1 straipsnis. I. Gyvenamosiose vietose motorizuotų asmeninių judėjimo įrenginių vairuotojai privalo važinėti dviračių takais ar juostomis. Kai dviračių takai yra įrengti abiejose kelio pusėse, jie turi naudoti kelio dešinėje esantį dviračių taką, kad važiuotų eismo kryptimi.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Jei dviračių eismo juostų arba kelių nėra, jie taip pat gali važiuoti:</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keliais, kurių didžiausias leistinas greitis yra mažesnis arba lygus 50 km/h. Motorizuotų asmeninių judėjimo įrenginių vairuotojai niekada negali važiuoti kelyje vienas šalia kito;</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pėsčiųjų zonose, laikantis sąlygų, nustatytų R. 431-9 straipsnio ketvirtoje pastraipoje;</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3) šalikelėse, kuriose yra nutiesta kelio danga.</w:t>
      </w:r>
    </w:p>
    <w:p w:rsidR="002323B1" w:rsidRPr="00647860" w:rsidRDefault="002323B1" w:rsidP="00906C12">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II. Už gyvenamųjų vietovių ribų motorizuotų asmeninių judėjimo įrenginių eismas yra draudžiamas, išskyrus žaliuosius ir dviračių takus.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III. Nukrypstant nuo I ir II dalių nuostatų reikalavimų, kelių policijos įgaliojimus turinti institucija esant tam rimtam pagrindui gali:</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uždrausti judėjimo įrenginių eismą tam tikrose I ir II dalyje minėtų kelių atkarpose, atsižvelgiant į eismo saugos ir eismo dalyvių poreikius, eismo sklandumą ir pravažiavimo patogumą.</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leisti judėjimo įrenginių eismą ant šaligatvio su sąlyga, kad bus važiuojama pėsčiųjų tempu ir nebus sukeliama nepatogumų pėstiesiems.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3) leisti judėjimo įrenginių eismą keliuose, kuriuose didžiausias leistinas greitis yra mažesnis arba lygus 80 km/h, su sąlyga, kad tai leidžia tokio kelio būklė ir profilis, taip pat eismo sąlygos.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„IV. Tuo atveju, jei taikomos III dalies 3 punkto nuostatos: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„1. Bet kokie motorizuotų asmeninių judėjimo įrenginių vairuotojai privalo:</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a) dėvėti šalmą, atitinkantį taisyklių, susijusių su asmeninėmis apsaugos priemonėmis, reikalavimus, kurį privaloma užsisegti;</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b) dėvėti gero matomo taisyklių reikalavimus atitinkančią liemenę arba šviesą atspindinčią įrangą, kurios charakteristikos nustatomos už kelių saugą atsakingo ministro įsakymu;</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c) užsikabinti ar užsisegti ne akinantį, nemirksintį papildomą apšvietimo įtaisą, kurio charakteristikos nustatomos už kelių saugą atsakingo ministro įsakymu;</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d) tiek dienos, tiek nakties metu važiuoti įjungus jūsų įrenginio gabaritinius žibintus;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 xml:space="preserve">2) Asmuo, kuris yra bent aštuoniolikos metų ir lydi jaunesnį nei 18 metų motorizuoto asmeninio judėjimo įrenginio vairuotoją, vykdydamas </w:t>
      </w:r>
      <w:r w:rsidRPr="00647860">
        <w:rPr>
          <w:rFonts w:ascii="Arial" w:hAnsi="Arial"/>
          <w:i/>
          <w:iCs/>
          <w:sz w:val="24"/>
        </w:rPr>
        <w:t>de jure</w:t>
      </w:r>
      <w:r w:rsidRPr="00647860">
        <w:rPr>
          <w:rFonts w:ascii="Arial" w:hAnsi="Arial"/>
          <w:sz w:val="24"/>
        </w:rPr>
        <w:t xml:space="preserve"> ar </w:t>
      </w:r>
      <w:r w:rsidRPr="00647860">
        <w:rPr>
          <w:rFonts w:ascii="Arial" w:hAnsi="Arial"/>
          <w:i/>
          <w:iCs/>
          <w:sz w:val="24"/>
        </w:rPr>
        <w:t>de facto</w:t>
      </w:r>
      <w:r w:rsidRPr="00647860">
        <w:rPr>
          <w:rFonts w:ascii="Arial" w:hAnsi="Arial"/>
          <w:sz w:val="24"/>
        </w:rPr>
        <w:t xml:space="preserve"> įgaliojimus šiam arba šiems vairuotojams, privalo užtikrinti, kad kiekvienas asmuo dėvėtų šalmą pagal pirmesnėje pirmoje pastraipoje nustatytas sąlygas.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V. Bet kuriam vairuotojui, pažeidusiam I ir II dalių nuostatas arba apribojimus, taikomus pagal III dalies 1 punktą, bus skiriama už antrosios kategorijos pažeidimus numatyta bauda.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Tais atvejais, kai taikomos III dalies 2 punkto nuostatos, bet kuriam motorizuoto asmeninio judėjimo įrenginio vairuotojui, kuris važiuoja neužtikrindamas ėjimo tempo arba sukelia nepatogumų pėstiesiems, bus skiriama už antrosios kategorijos pažeidimus numatyta bauda.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„Tuo atveju, kai yra taikomos III dalies 3 punkto nuostatos, bet kokiam judėjimo įrenginio vairuotojui pažeidžiant IV dalies 1 punkto b, c ir d papunkčių nuostatas, jam skiriama už antrosios kategorijos pažeidimus numatyta bauda.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„Tuo atveju, kai yra taikomos III dalies 3 punkto nuostatos, nesilaikant IV dalies 1 ir 2</w:t>
      </w:r>
      <w:r w:rsidR="004C5E32" w:rsidRPr="00647860">
        <w:rPr>
          <w:rFonts w:ascii="Arial" w:hAnsi="Arial"/>
          <w:sz w:val="24"/>
        </w:rPr>
        <w:t> </w:t>
      </w:r>
      <w:r w:rsidRPr="00647860">
        <w:rPr>
          <w:rFonts w:ascii="Arial" w:hAnsi="Arial"/>
          <w:sz w:val="24"/>
        </w:rPr>
        <w:t>punktuose nustatytų taisyklių, apibrėžiančių šalmo dėvėjimą, skiriama už ketvirtosios kategorijos pažeidimus numatyta bauda.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412-43-2 straipsnis. Motorizuotų asmeninių judėjimo įrenginių vairuotojams draudžiama stumti arba traukti krovinį ar transporto priemonę.</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Motorizuotų asmeninių judėjimo įrenginių vairuotojams draudžiama prašyti, kad juos trauktų transporto priemonė.</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Pažeidus šio straipsnio nuostatas yra skiriama bauda, taikoma už antrosios kategorijos pažeidimus.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412-43-3 straipsnis. I. Motorizuotų asmeninių judėjimo įrenginių vairuotojai turi būti bent dvylikos metų amžiaus.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II. Nepažeidžiant R. 412-43-1 straipsnio IV dalies nuostatų, kai tai aktualu, keliaujant naktį arba dieną, kai matomumas yra nepakankamas, motorizuoto asmeninio judėjimo įrenginio vairuotojas privalo dėvėti gerą matomumą užtikrinančią liemenę, atitinkančią reikalavimus, arba nešioti šviesogrąžio atšvaitą, kurio savybės nustatomos už kelių eismo saugumą atsakingo ministro įsakymu. Vairuotojas gali naudoti papildomą neakinančia šviesa šviečiantį ir nemirksintį apšvietimo įtaisą.</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III. Motorizuoti asmeniniai judėjimo įrenginiai gali vežti tik vairuotoją.</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„IV. Pažeidus II dalies nuostatas yra skiriama bauda, taikoma už antrosios kategorijos pažeidimus.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Vairuojant motorizuotą asmeninį judėjimo įrenginį nesilaikant III dalies nuostatų reikalavimų, yra skiriama bauda, taikoma už antrosios kategorijos pažeidimus.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 xml:space="preserve">Asmeniui, kuris yra bent aštuoniolikos metų ir lydi jaunesnį nei dvylikos metų motorizuoto asmeninio judėjimo įrenginio vairuotoją, vykdydamas </w:t>
      </w:r>
      <w:r w:rsidRPr="00647860">
        <w:rPr>
          <w:rFonts w:ascii="Arial" w:hAnsi="Arial"/>
          <w:i/>
          <w:iCs/>
          <w:sz w:val="24"/>
        </w:rPr>
        <w:t>de jure</w:t>
      </w:r>
      <w:r w:rsidRPr="00647860">
        <w:rPr>
          <w:rFonts w:ascii="Arial" w:hAnsi="Arial"/>
          <w:sz w:val="24"/>
        </w:rPr>
        <w:t xml:space="preserve"> ar </w:t>
      </w:r>
      <w:r w:rsidRPr="00647860">
        <w:rPr>
          <w:rFonts w:ascii="Arial" w:hAnsi="Arial"/>
          <w:i/>
          <w:iCs/>
          <w:sz w:val="24"/>
        </w:rPr>
        <w:t>de facto</w:t>
      </w:r>
      <w:r w:rsidRPr="00647860">
        <w:rPr>
          <w:rFonts w:ascii="Arial" w:hAnsi="Arial"/>
          <w:sz w:val="24"/>
        </w:rPr>
        <w:t xml:space="preserve"> įgaliojimus šiam vairuotojui, skiriama bauda, taikoma už ketvirtosios kategorijos pažeidimus.“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24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415-2 straipsnio antroje ir penktoje pastraipose po žodžio „išskyrus“ įterpiami žodžiai „motorizuotą asmeninį judėjimo įrenginį arba“.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25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415-3 straipsnio III dalyje po žodžio „pravažiavimas“ įterpiami žodžiai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26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415-4 straipsnis iš dalies keičiamas taip:</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III dalyje po žodžių „nuo kurio jis rengiasi nulipti, taip pat“ įterpiami žodžiai „motorizuotiems asmeniniams judėjimo įrenginiams,“.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IV dalyje po žodžių „bet koks“ įterpiami žodžiai „motorizuoto asmeninio judėjimo įrenginio vairuotojas arba“.</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27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415-15 straipsnio 2 dalyje po žodžių „vienas, skirtas“ ir po žodžių „sustojimo linija, skirta“ įterpiami žodžiai „motorizuotiems asmeniniams judėjimo įrenginiams ir“.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28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417-10 straipsnio III dalis iš dalies keičiama taip, kaip nurodyta toliau.</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1. 2 punkte po žodžių „išskyrus, susijusias su“, įterpiami žodžiai: „asmeniniais judėjimo įrenginiais,“.</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2. 6 punkte po žodžio „išskyrus“ įterpiami žodžiai „asmeninius judėjimo įrenginius ir“.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29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R. 417-11 straipsnio I dalies 8 punkte po žodžio „išskyrus“ įterpiami žodžiai „motorizuotus asmeninius judėjimo įrenginius ir“.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30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4, 5, 7, 8 ir 11 straipsnių nuostatos įsigalioja 2020 m. liepos 1 d.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rsidP="00906C12">
      <w:pPr>
        <w:keepNext/>
        <w:widowControl w:val="0"/>
        <w:autoSpaceDE w:val="0"/>
        <w:autoSpaceDN w:val="0"/>
        <w:adjustRightInd w:val="0"/>
        <w:spacing w:after="0" w:line="240" w:lineRule="auto"/>
        <w:rPr>
          <w:rFonts w:ascii="Arial" w:hAnsi="Arial" w:cs="Arial"/>
          <w:sz w:val="24"/>
          <w:szCs w:val="24"/>
        </w:rPr>
      </w:pPr>
      <w:r w:rsidRPr="00647860">
        <w:rPr>
          <w:rFonts w:ascii="Arial" w:hAnsi="Arial"/>
          <w:b/>
          <w:sz w:val="24"/>
        </w:rPr>
        <w:t>31 straipsnis</w:t>
      </w: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Kanclerė, teisingumo ministrė, perėjimo prie ekologiškos ir solidarios ekonomikos ministrė, vidaus reikalų ministras ir valstybės sekretorius, pavaldus perėjimo prie ekologiškos ir solidarios ekonomikos ministrei, atsakingai už transportą, ir vidaus reikalų ministrui, kiekvienam pagal suteiktus įgaliojimus pavesta įgyvendinti šį dekre</w:t>
      </w:r>
      <w:bookmarkStart w:id="0" w:name="_GoBack"/>
      <w:bookmarkEnd w:id="0"/>
      <w:r w:rsidRPr="00647860">
        <w:rPr>
          <w:rFonts w:ascii="Arial" w:hAnsi="Arial"/>
          <w:sz w:val="24"/>
        </w:rPr>
        <w:t>tą, kuris bus paskelbtas Prancūzijos Respu</w:t>
      </w:r>
      <w:r w:rsidR="004C5E32" w:rsidRPr="00647860">
        <w:rPr>
          <w:rFonts w:ascii="Arial" w:hAnsi="Arial"/>
          <w:sz w:val="24"/>
        </w:rPr>
        <w:t>blikos oficialiajame leidinyje.</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Parengta 2019 m. spalio 23 d.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Edouard Philippe </w:t>
      </w: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Ministro Pirmininko vardu: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Vidaus reikalų ministras </w:t>
      </w: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Christophe Castaner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Kanclerė, teisingumo ministrė </w:t>
      </w: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Nicole Belloubet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Perėjimo prie ekologiškos ir solidarios ekonomikos ministras </w:t>
      </w: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Elisabeth Borne </w:t>
      </w:r>
    </w:p>
    <w:p w:rsidR="002323B1" w:rsidRPr="00647860" w:rsidRDefault="002323B1">
      <w:pPr>
        <w:widowControl w:val="0"/>
        <w:autoSpaceDE w:val="0"/>
        <w:autoSpaceDN w:val="0"/>
        <w:adjustRightInd w:val="0"/>
        <w:spacing w:after="0" w:line="240" w:lineRule="auto"/>
        <w:rPr>
          <w:rFonts w:ascii="Arial" w:hAnsi="Arial" w:cs="Arial"/>
          <w:sz w:val="24"/>
          <w:szCs w:val="24"/>
        </w:rPr>
      </w:pP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Valstybės sekretorius, pavaldus perėjimo prie ekologiškos ir solidarios ekonomikos ministrei, atsakingai už transportą </w:t>
      </w:r>
    </w:p>
    <w:p w:rsidR="002323B1" w:rsidRPr="00647860" w:rsidRDefault="003034D9">
      <w:pPr>
        <w:widowControl w:val="0"/>
        <w:autoSpaceDE w:val="0"/>
        <w:autoSpaceDN w:val="0"/>
        <w:adjustRightInd w:val="0"/>
        <w:spacing w:after="0" w:line="240" w:lineRule="auto"/>
        <w:rPr>
          <w:rFonts w:ascii="Arial" w:hAnsi="Arial" w:cs="Arial"/>
          <w:sz w:val="24"/>
          <w:szCs w:val="24"/>
        </w:rPr>
      </w:pPr>
      <w:r w:rsidRPr="00647860">
        <w:rPr>
          <w:rFonts w:ascii="Arial" w:hAnsi="Arial"/>
          <w:sz w:val="24"/>
        </w:rPr>
        <w:t>Jean-Baptiste Djebbari </w:t>
      </w:r>
    </w:p>
    <w:sectPr w:rsidR="002323B1" w:rsidRPr="00647860">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4C5E32"/>
    <w:rsid w:val="00525C19"/>
    <w:rsid w:val="00647860"/>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2097</Words>
  <Characters>14481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GRYBAUSKAITE, Laura</cp:lastModifiedBy>
  <cp:revision>5</cp:revision>
  <dcterms:created xsi:type="dcterms:W3CDTF">2019-10-25T09:34:00Z</dcterms:created>
  <dcterms:modified xsi:type="dcterms:W3CDTF">2020-07-14T05:55:00Z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