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D5247" w14:textId="77777777" w:rsidR="004F7E45" w:rsidRPr="004F7E45" w:rsidRDefault="004F7E45" w:rsidP="004F7E45">
      <w:pPr>
        <w:spacing w:before="100" w:beforeAutospacing="1" w:after="100" w:afterAutospacing="1" w:line="240" w:lineRule="auto"/>
        <w:outlineLvl w:val="1"/>
        <w:rPr>
          <w:b/>
          <w:bCs/>
          <w:sz w:val="36"/>
          <w:szCs w:val="36"/>
          <w:rFonts w:ascii="Times New Roman" w:eastAsia="Times New Roman" w:hAnsi="Times New Roman" w:cs="Times New Roman"/>
        </w:rPr>
      </w:pPr>
      <w:r>
        <w:rPr>
          <w:b/>
          <w:sz w:val="36"/>
          <w:rFonts w:ascii="Times New Roman" w:hAnsi="Times New Roman"/>
        </w:rPr>
        <w:t xml:space="preserve">2020. december 29-i, 2020-1757. sz. kormányrendelet az elektromos és elektronikus berendezések javíthatósági indexéről</w:t>
      </w:r>
    </w:p>
    <w:p w14:paraId="122A44DD" w14:textId="77777777" w:rsidR="004F7E45" w:rsidRPr="004F7E45" w:rsidRDefault="004F7E45" w:rsidP="004F7E45">
      <w:pPr>
        <w:spacing w:before="100" w:beforeAutospacing="1" w:after="100" w:afterAutospacing="1" w:line="240" w:lineRule="auto"/>
        <w:outlineLvl w:val="3"/>
        <w:rPr>
          <w:b/>
          <w:bCs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Első változat</w:t>
      </w:r>
      <w:r>
        <w:rPr>
          <w:b/>
          <w:sz w:val="24"/>
          <w:rFonts w:ascii="Times New Roman" w:hAnsi="Times New Roman"/>
        </w:rPr>
        <w:t xml:space="preserve"> </w:t>
      </w:r>
    </w:p>
    <w:p w14:paraId="7AA0884E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Célcsoportok: az elektromos és elektronikus berendezések gyártói, importőrei, forgalmazói és egyéb értékesítői, valamint kereskedelmi tevékenységüket Franciaországban folytató, ezeket a berendezéseket valamely internetes honlapon, platformon vagy egyéb online terjesztői csatornán értékesítő személyek. 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Tárgy: a környezetvédelmi törvény L541-9-2. cikkében meghatározott javíthatósági index végrehajtási szabályai. 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Hatálybalépés: a jogszabály 2021. január 1-jén lép hatályba. 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Tájékoztatás: a jelen kormányrendelet a környezetvédelmi törvény L. 541-9-2. cikkének alkalmazási szabályait határozza meg, amely az elektromos és elektronikus berendezések bizonyos kategóriái esetében javíthatósági index bevezetését írja elő.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Meghatározza különösen az index megállapításához használt számítás kritériumait és paramétereit, valamint a közzétételére és feltüntetésére vonatkozó kötelezettségek általános kereteit. 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Hivatkozások: e kormányrendelet a Légifrance (http://www.legifrance.gouv.fr) honlapon olvasható.</w:t>
      </w:r>
      <w:r>
        <w:rPr>
          <w:sz w:val="24"/>
          <w:rFonts w:ascii="Times New Roman" w:hAnsi="Times New Roman"/>
        </w:rPr>
        <w:t xml:space="preserve"> </w:t>
      </w:r>
    </w:p>
    <w:p w14:paraId="09C3F7EC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A miniszterelnök,</w:t>
      </w:r>
    </w:p>
    <w:p w14:paraId="40611F90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Az ökológiai átállásért felelős miniszter, valamint a gazdaságért, pénzügyért és gazdaságélénkítésért felelős miniszter jelentése alapján,</w:t>
      </w:r>
    </w:p>
    <w:p w14:paraId="1A81B9F1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Tekintettel a legutóbb 2018. május 30-án az (EU) 2018/851/EK irányelvvel módosított, a hulladékokról és egyes irányelvek hatályon kívül helyezéséről szóló, 2008. november 19-i 2008/98/EK európai parlamenti és tanácsi irányelvre;</w:t>
      </w:r>
    </w:p>
    <w:p w14:paraId="581D6C66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Tekintettel a műszaki szabályokkal és az információs társadalom szolgáltatásaira vonatkozó szabályokkal kapcsolatos információszolgáltatási eljárás megállapításáról szóló, 2015. szeptember 9-i (EU) 2015/1535. sz. európai parlamenti és tanácsi irányelvre; az Európai Bizottságnak 2020. július 21-én megküldött értesítéssel együtt;</w:t>
      </w:r>
    </w:p>
    <w:p w14:paraId="546BA7DD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Tekintettel a környezetvédelmi törvényre, különösen annak a pazarlás elleni küzdelemről és a körforgásos gazdaságról szóló, a 2020. február 10-i 2020-105. sz. törvény 16. cikkével módosított L541-9-2. cikkére;</w:t>
      </w:r>
    </w:p>
    <w:p w14:paraId="09557C55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Tekintettel a hulladékok elleni küzdelemről és a körforgásos gazdaságról szóló 2020-105. sz. törvényre és különösen annak 16., 29. és 130. cikkére;</w:t>
      </w:r>
    </w:p>
    <w:p w14:paraId="48736AEC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Tekintettel a környezetvédelmi törvény L123-19-1. cikke alapján 2020. július 21. és 2020. augusztus 17. között folytatott nyilvános konzultáció során tett észrevételekre;</w:t>
      </w:r>
    </w:p>
    <w:p w14:paraId="514A1D37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az Államtanács (állami beruházási szekció) meghallgatását követően,</w:t>
      </w:r>
    </w:p>
    <w:p w14:paraId="7B9A171C" w14:textId="529FA357" w:rsidR="004F7E45" w:rsidRPr="004F7E45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a következőket rendeli el:</w:t>
      </w:r>
    </w:p>
    <w:p w14:paraId="61759A43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outlineLvl w:val="3"/>
        <w:rPr>
          <w:b/>
          <w:bCs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1. cikk</w:t>
      </w:r>
    </w:p>
    <w:p w14:paraId="77ABD760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A környezetvédelmi törvény szabályozási része V. kötete IV. címének I. fejezete a következő, 9. szakasszal egészül ki:</w:t>
      </w:r>
    </w:p>
    <w:p w14:paraId="16727251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9. szakasz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A lakosság tájékoztatása a hulladéktermelő termékekről</w:t>
      </w:r>
    </w:p>
    <w:p w14:paraId="3F984B64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1. alszakasz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A javítási index feltüntetése</w:t>
      </w:r>
    </w:p>
    <w:p w14:paraId="50911D7C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R541-210. cikk.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– Az L541-9-2. cikkben meghatározott elektromos és elektronikus berendezések javíthatósági indexe egy egytől tízig terjedő szám, amelyet az új berendezések vásárlásakor a fogyasztók tudomására kell hozni.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Ez az index a berendezések minden modelljére vonatkozik.</w:t>
      </w:r>
    </w:p>
    <w:p w14:paraId="377464DC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R541-211. cikk.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– A szakasz alkalmazásában az alábbi fogalommeghatározások érvényesek: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1.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„Közzététel a piacon”: kereskedelmi tevékenység során a nemzeti piacon forgalmazni vagy használni kívánt elektromos vagy elektronikus berendezések szállítása, akár térítés ellenében, akár ingyenesen;</w:t>
      </w:r>
    </w:p>
    <w:p w14:paraId="712B5E64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2.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„Forgalomba hozatal”: valamely elektromos vagy elektronikus berendezés első alkalommal történő forgalmazása a belföldi piacon;</w:t>
      </w:r>
    </w:p>
    <w:p w14:paraId="38196A95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3.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„Importőr”: minden olyan természetes vagy jogi személy, aki az Európai Unió tagállamaiból vagy valamely harmadik országból származó elektromos vagy elektronikus berendezést a belföldi piacon forgalmaz;</w:t>
      </w:r>
    </w:p>
    <w:p w14:paraId="3814DEE0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4.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„Eladó”: minden olyan természetes vagy jogi személy, aki vagy amely kereskedelmi tevékenység keretében elektromos vagy elektronikus berendezéseket forgalmaz, és azokat a fogyasztók számára eladja, akár távértékesítés formájában;</w:t>
      </w:r>
    </w:p>
    <w:p w14:paraId="596FE06B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5.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„Távértékesítés”: az eladó és a fogyasztó közötti bármely olyan, szervezett értékesítési rendszer alapján létrejött szerződés, amely az eladó és a fogyasztó egyidejű fizikai jelenléte nélkül jött létre egy vagy több távközlési eszköznek a szerződés megkötésének időpontjáig bezárólag történő kizárólagos használatával;</w:t>
      </w:r>
    </w:p>
    <w:p w14:paraId="76DB3484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6.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„Modell”: valamely berendezés egy változata, amely esetén a javíthatósági index számítása szempontjából fontos műszaki jellemzők mindegyik egységnél megegyeznek.</w:t>
      </w:r>
    </w:p>
    <w:p w14:paraId="6A24F5EF" w14:textId="2E831C23" w:rsidR="004F7E45" w:rsidRPr="004F7E45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A többi kifejezést az R543-171-2. cikk rendelkezéseivel összhangban kell értelmezni, a „gyártó” kifejezés e cikk értelmében „előállítót” jelent.</w:t>
      </w:r>
    </w:p>
    <w:p w14:paraId="26FBD480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R541-212. cikk.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– I. – A gyártók vagy importőrök az általuk forgalmazott elektromos vagy elektronikus berendezésekre vonatkozóan megállapítják a javíthatósági indexet, továbbá azokat a paramétereket, amelyeket az R541-214. cikk III. pontjában hivatkozott rendeletben megadott szabályok szerint az index meghatározására használtak.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− A gyártók és importőrök az elektromos és elektronikus berendezések listázásakor és kiszállításakor díjmentesen és papírmentes formában tájékoztatják a forgalmazókat és eladókat a forgalmazott berendezések minden egyes modelljére vonatkozóan a következőkről: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1.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A javíthatósági indexről az R541-213. cikk I. pontjában említett rendeletben előírt feltételekkel és jelzésekkel összhangban;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2.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Azokról a paraméterekről, amelyek alapján a javíthatósági indexet megállapították, az R541-213. cikk I. pontjában említett rendeletben előírt formátumnak megfelelően.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III.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– Ha a forgalmazó és az eladó nem azonos, a forgalmazó díjmentesen és a II. pontban említett feltételekkel tájékoztatja az eladót az indexről és számításának paramétereiről az elektromos és elektronikus berendezésekre való hivatkozáskor és szállításkor.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IV.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– Ezenkívül az indexet közvetlenül minden egyes berendezésen vagy csomagoláson fel lehet tüntetni címkézéssel vagy jelöléssel, az R541-213. cikk I. pontjában hivatkozott rendeletben előírt jelzésekkel összhangban.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V. − A gyártók és az importőrök az adott termékmodell utolsó egységének forgalomba hozatalától számított legalább két éven keresztül, 15 napon belül, díjmentesen megadják minden, ilyen információt kérő személynek a II. pontban említett információkat.</w:t>
      </w:r>
    </w:p>
    <w:p w14:paraId="261403F3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R541-213. cikk.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– I. – Amennyiben az elektromos vagy elektronikus berendezéseket boltokban kínálják eladásra, az eladónak a környezetért és a gazdaságért felelős miniszter utasításában előírt eljárásokkal és jelzésekkel összhangban az értékesítésre javasolt minden egyes berendezésen vagy a közvetlen közelében láthatóan fel kell tüntetnie a gyártó vagy az importőr által a megadott javíthatósági indexet.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– Amennyiben az elektromos vagy elektronikus berendezéseket távolról kínálják eladásra, az eladónak az I. pontban említett rendeletben megállapított feltételekkel összhangban, a berendezés bemutatásakor és az ár közelében láthatóan fel kell tüntetnie a javíthatósági indexet.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III.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– Az eladó megfelelő eljárással a fogyasztók rendelkezésére bocsátja azokat a paramétereket is, amelyek alapján a berendezés javíthatósági indexét megállapították.</w:t>
      </w:r>
    </w:p>
    <w:p w14:paraId="09FA1FE2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R541-214. cikk.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– I. – A javíthatósági indexet a következő paraméterek alapján kell kiszámítani: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1) Húszas skálán megadott pontszám arra vonatkozóan, hogy a műszaki dokumentáció, valamint a használati és karbantartási útmutató mennyi ideig áll a gyártók, szervizek és fogyasztók rendelkezésére;</w:t>
      </w:r>
    </w:p>
    <w:p w14:paraId="2403791F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2) Húszas skálán megadott pontszám a berendezés szétszerelhetőségének jellemzésére: az adott alkatrészhez való hozzáféréshez szükséges szétszerelési lépések száma, a szükséges szerszámok és az alkatrészek közötti rögzítések jellemzői;</w:t>
      </w:r>
    </w:p>
    <w:p w14:paraId="681FCAC1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3) Húszas skálán megadott pontszám arra vonatkozóan, hogy a gyártók, a cserealkatrész-forgalmazók, a szervizek és a fogyasztók mennyi ideig és milyen szállítási határidővel érhetik el a piacon a cserealkatrészeket;</w:t>
      </w:r>
    </w:p>
    <w:p w14:paraId="4133FD83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4) Húszas skálán megadott pontszám az alkatrészek gyártói vagy importőri értékesítési árának és a berendezések gyártói vagy importőri értékesítési árának viszonyára vonatkozóan, a rendeletben előírt szabályok szerint számítva;</w:t>
      </w:r>
    </w:p>
    <w:p w14:paraId="68E845C2" w14:textId="57891694" w:rsidR="004F7E45" w:rsidRPr="004F7E45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5) Húszas skálán megadott pontszám a szóban forgó berendezések kategóriáját érintő speciális szempontokra vonatkozóan.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− A javíthatósági index megállapításához a fenti öt pontszám összegét tízzel el kell osztani, így kapjuk meg az 1-től 10-ig terjedő összpontszámot.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III.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− Az elektromos és elektronikus berendezések minden egyes kategóriájára vonatkozóan a környezetvédelmi miniszter, valamint a gazdasági és pénzügyminiszter által kiadott rendeletben kell meghatározni az adott kategóriákra vonatkozó elsődleges és másodlagos, illetve speciális szempontokat, továbbá az index számítási módját.</w:t>
      </w:r>
    </w:p>
    <w:p w14:paraId="31C9246E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outlineLvl w:val="3"/>
        <w:rPr>
          <w:b/>
          <w:bCs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2. cikk</w:t>
      </w:r>
    </w:p>
    <w:p w14:paraId="0C875A98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E kormányrendelet rendelkezései 2021. január 1-jén lépnek hatályba.</w:t>
      </w:r>
    </w:p>
    <w:p w14:paraId="3FAB2966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outlineLvl w:val="3"/>
        <w:rPr>
          <w:b/>
          <w:bCs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3. cikk</w:t>
      </w:r>
    </w:p>
    <w:p w14:paraId="24600007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E kormányrendeletet a Francia Köztársaság Hivatalos Közlönyében kell közzétenni, és végrehajtásáért – a hatáskörüket érintő területen – az ökológiai átmenetért felelős miniszter és a gazdasági, pénzügyi és gazdaságélénkítési miniszter felel.</w:t>
      </w:r>
    </w:p>
    <w:p w14:paraId="11EDDB72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Kelt: 2020. december 29.</w:t>
      </w:r>
    </w:p>
    <w:p w14:paraId="6D086227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Jean Castex,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a miniszterelnök</w:t>
      </w:r>
    </w:p>
    <w:p w14:paraId="75AA65C8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Barbara Pompili,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az ökológiai átállásért felelős miniszter</w:t>
      </w:r>
    </w:p>
    <w:p w14:paraId="250F8DFD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Bruno Le Maire,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a gazdasági, pénzügyi és gazdaságélénkítési miniszter</w:t>
      </w:r>
    </w:p>
    <w:p w14:paraId="60C6DEC7" w14:textId="77777777" w:rsidR="00CF4D53" w:rsidRDefault="00CF4D53"/>
    <w:sectPr w:rsidR="00CF4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E45"/>
    <w:rsid w:val="004C7568"/>
    <w:rsid w:val="004F7E45"/>
    <w:rsid w:val="00C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54B5C"/>
  <w15:chartTrackingRefBased/>
  <w15:docId w15:val="{A73B6F73-6A2C-4EF9-AF88-F4CB7DAB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/>
  <dc:description/>
  <cp:lastModifiedBy>Dimitris Dimitriadis</cp:lastModifiedBy>
  <cp:revision>2</cp:revision>
  <dcterms:created xsi:type="dcterms:W3CDTF">2021-01-04T14:42:00Z</dcterms:created>
  <dcterms:modified xsi:type="dcterms:W3CDTF">2021-04-13T11:53:00Z</dcterms:modified>
</cp:coreProperties>
</file>