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38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6"/>
        <w:gridCol w:w="968"/>
        <w:gridCol w:w="1844"/>
      </w:tblGrid>
      <w:tr w:rsidR="009C2695" w:rsidRPr="00A857F7" w14:paraId="4EBF81A7" w14:textId="77777777" w:rsidTr="009C2695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44035422" w14:textId="77777777" w:rsidR="009C2695" w:rsidRPr="009C2695" w:rsidRDefault="009C2695" w:rsidP="0059277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FRANCOUZSKÁ REPUBLIKA</w:t>
            </w:r>
          </w:p>
        </w:tc>
      </w:tr>
      <w:tr w:rsidR="009C2695" w:rsidRPr="00A857F7" w14:paraId="5FF23B28" w14:textId="77777777" w:rsidTr="009C2695">
        <w:trPr>
          <w:cantSplit/>
          <w:trHeight w:hRule="exact" w:val="113"/>
        </w:trPr>
        <w:tc>
          <w:tcPr>
            <w:tcW w:w="1526" w:type="dxa"/>
            <w:shd w:val="clear" w:color="auto" w:fill="FFFFFF"/>
          </w:tcPr>
          <w:p w14:paraId="23DDD3B0" w14:textId="77777777" w:rsidR="009C2695" w:rsidRPr="009C2695" w:rsidRDefault="009C2695" w:rsidP="0059277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100ECF9F" w14:textId="77777777" w:rsidR="009C2695" w:rsidRPr="009C2695" w:rsidRDefault="009C2695" w:rsidP="0059277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/>
          </w:tcPr>
          <w:p w14:paraId="233FC195" w14:textId="77777777" w:rsidR="009C2695" w:rsidRPr="009C2695" w:rsidRDefault="009C2695" w:rsidP="0059277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2695" w:rsidRPr="00A857F7" w14:paraId="32FC57D0" w14:textId="77777777" w:rsidTr="009C2695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6AD4590D" w14:textId="77777777" w:rsidR="009C2695" w:rsidRPr="009C2695" w:rsidRDefault="009C2695" w:rsidP="00592776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sz w:val="24"/>
                <w:szCs w:val="24"/>
                <w:rFonts w:ascii="Times New Roman" w:eastAsia="Lucida Sans Unicode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Ministerstvo pro ekologickou transformaci a územní soudržnost</w:t>
            </w:r>
          </w:p>
          <w:p w14:paraId="6F693AA9" w14:textId="77777777" w:rsidR="009C2695" w:rsidRPr="009C2695" w:rsidRDefault="009C2695" w:rsidP="00592776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sz w:val="24"/>
                <w:szCs w:val="24"/>
                <w:rFonts w:ascii="Times New Roman" w:eastAsia="Lucida Sans Unicode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Ministerstvo zdravotnictví a prevence</w:t>
            </w:r>
          </w:p>
        </w:tc>
      </w:tr>
      <w:tr w:rsidR="009C2695" w:rsidRPr="00A857F7" w14:paraId="649553EA" w14:textId="77777777" w:rsidTr="009C2695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15C18821" w14:textId="77777777" w:rsidR="009C2695" w:rsidRPr="009C2695" w:rsidRDefault="009C2695" w:rsidP="0059277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3C900AFE" w14:textId="77777777" w:rsidR="009C2695" w:rsidRPr="009C2695" w:rsidRDefault="009C2695" w:rsidP="0059277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/>
          </w:tcPr>
          <w:p w14:paraId="7D02842B" w14:textId="77777777" w:rsidR="009C2695" w:rsidRPr="009C2695" w:rsidRDefault="009C2695" w:rsidP="0059277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85A481D" w14:textId="2406F2B3" w:rsidR="005C3CFF" w:rsidRPr="00176A22" w:rsidRDefault="009C2695">
      <w:pPr>
        <w:pStyle w:val="SNNature"/>
      </w:pPr>
      <w:r>
        <w:t xml:space="preserve">Návrh nařízení ze dne</w:t>
      </w:r>
    </w:p>
    <w:p w14:paraId="6A8D6A8E" w14:textId="5E6F0EEA" w:rsidR="005C3CFF" w:rsidRDefault="001F42AC">
      <w:pPr>
        <w:pStyle w:val="SNtitre"/>
      </w:pPr>
      <w:r>
        <w:t xml:space="preserve">o poskytování informací pro identifikaci endokrinních disruptorů ve výrobku prostřednictvím aplikace</w:t>
      </w:r>
    </w:p>
    <w:p w14:paraId="4E3DCA9D" w14:textId="77777777" w:rsidR="005C3CFF" w:rsidRPr="00176A22" w:rsidRDefault="00B8106B">
      <w:pPr>
        <w:pStyle w:val="SNNORCentr"/>
      </w:pPr>
      <w:r>
        <w:t xml:space="preserve">NOR:</w:t>
      </w:r>
      <w:r>
        <w:t xml:space="preserve"> </w:t>
      </w:r>
      <w:r>
        <w:rPr>
          <w:highlight w:val="yellow"/>
        </w:rPr>
        <w:t xml:space="preserve">XXXXXXXXXX</w:t>
      </w:r>
    </w:p>
    <w:p w14:paraId="3392BAA2" w14:textId="7BA809ED" w:rsidR="005C3CFF" w:rsidRPr="00DF11E0" w:rsidRDefault="00B8106B">
      <w:pPr>
        <w:spacing w:before="720" w:after="120"/>
        <w:ind w:firstLine="720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Dotčená veřejnost: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Každá osoba, která uvádí na trh výrobky pro spotřebitele, které na konci své výroby obsahují látky, které Francouzská agentura pro potraviny, životní prostředí, veřejné zdraví a bezpečnost (ANSES) kvalifikuje jako látky, u nichž bylo prokázáno, předpokládá se nebo existuje podezření, že vyvolávají narušení endokrinní činnosti.</w:t>
      </w:r>
      <w:r>
        <w:rPr>
          <w:i/>
          <w:sz w:val="24"/>
          <w:rFonts w:ascii="Times New Roman" w:hAnsi="Times New Roman"/>
        </w:rPr>
        <w:t xml:space="preserve"> </w:t>
      </w:r>
    </w:p>
    <w:p w14:paraId="1F0EAB46" w14:textId="166828CB" w:rsidR="005C3CFF" w:rsidRPr="00DF11E0" w:rsidRDefault="00B8106B">
      <w:pPr>
        <w:spacing w:before="120"/>
        <w:ind w:firstLine="720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Účel:</w:t>
      </w:r>
      <w:r>
        <w:rPr>
          <w:i/>
          <w:sz w:val="24"/>
          <w:b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Tímto nařízením se stanoví alternativní způsob, jak informovat veřejnost o přítomnosti látek ve výrobcích, které Francouzská agentura pro potraviny, životní prostředí, veřejné zdraví a bezpečnost kvalifikuje jako látky, u nichž bylo prokázáno, předpokládá se nebo existuje podezření, že vyvolávají narušení endokrinní činnosti.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Výrobky se rozumí potraviny definované v článku 2 nařízení (ES) č. 178/2002 a látky, směsi a předměty definované v článku 3 nařízení (EU) č. 1907/2006 (dále jen „REACH“) jiné, než léčivé přípravky.</w:t>
      </w:r>
    </w:p>
    <w:p w14:paraId="10CD6EC7" w14:textId="59B95CC6" w:rsidR="005C3CFF" w:rsidRPr="00DF11E0" w:rsidRDefault="00B8106B">
      <w:pPr>
        <w:spacing w:before="120" w:after="120"/>
        <w:ind w:firstLine="720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Vstup v platnost:</w:t>
      </w:r>
      <w:r>
        <w:rPr>
          <w:i/>
          <w:sz w:val="24"/>
          <w:b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Text vstupuje v platnost prvním dnem po jeho zveřejnění.</w:t>
      </w:r>
    </w:p>
    <w:p w14:paraId="2E1650C3" w14:textId="77777777" w:rsidR="00486DD2" w:rsidRPr="00486DD2" w:rsidRDefault="00B8106B" w:rsidP="00486DD2">
      <w:pPr>
        <w:spacing w:after="120"/>
        <w:ind w:firstLine="708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Poznámka:</w:t>
      </w:r>
      <w:r>
        <w:rPr>
          <w:i/>
          <w:sz w:val="24"/>
          <w:b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Článek 13-II zákona č. 2020-105 ze dne 10. února 2020 o boji proti vytváření odpadů a o oběhovém hospodářství, tzv. „AGEC“, stanoví, že každá osoba, která uvádí na trh výrobky pro spotřebitele obsahující látky, u nichž je podle Francouzské agentury pro potraviny, životní prostředí, veřejné zdraví a bezpečnost (ANSES) prokázáno, předpokládá se nebo existuje podezření, že vyvolávají narušení endokrinní činnosti, je povinna zpřístupnit veřejnosti informace elektronickými prostředky v otevřeném, snadno opakovaně použitelném a využitelném formátu prostřednictvím systému automatického zpracování pro každý z dotčených výrobků, které umožňují identifikovat látky narušující činnost žláz s vnitřní sekrecí v těchto výrobcích“.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Tato povinnost se vztahuje rovněž na určité kategorie výrobků, které představují zvláštní riziko expozice, pro látky, u nichž má ANSES podezření na vlastnosti vyvolávající narušení endokrinního systému.</w:t>
      </w:r>
    </w:p>
    <w:p w14:paraId="292508E8" w14:textId="7CB1F488" w:rsidR="00486DD2" w:rsidRPr="00486DD2" w:rsidRDefault="00486DD2" w:rsidP="00486DD2">
      <w:pPr>
        <w:spacing w:after="120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Tato povinnost je v souladu s cíli Druhé národní strategie pro endokrinní disruptory (SNPE2).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Jejím cílem je poskytovat občanům transparentní informace o přítomnosti látek s vlastnostmi narušujícími činnost endokrinního systému ve výrobcích, ve smyslu látek, směsí, předmětů a potravin (jak jsou definovány v nařízení REACH) a potravin.</w:t>
      </w:r>
    </w:p>
    <w:p w14:paraId="252775FA" w14:textId="734F03C6" w:rsidR="00486DD2" w:rsidRPr="00486DD2" w:rsidRDefault="00486DD2" w:rsidP="00486DD2">
      <w:pPr>
        <w:spacing w:after="120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Vztahuje se na výrobky uvedené v článku R. 5232-19 zákoníku veřejného zdraví, které jsou určeny spotřebitelům.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Zpřístupnění těchto informací se vztahuje na celý přípravek a jeho primární obal nebo prodejní obal ve smyslu článku R. 543-43 zákoníku životního prostředí.</w:t>
      </w:r>
    </w:p>
    <w:p w14:paraId="341F93AC" w14:textId="3950C71B" w:rsidR="005C3CFF" w:rsidRPr="00DF11E0" w:rsidRDefault="00486DD2" w:rsidP="00486DD2">
      <w:pPr>
        <w:spacing w:after="120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Detailní pravidla pro aplikování tohoto legislativního ustanovení jsou stanovena v článcích R. 5232-19 až R. 5232-22 zákoníku veřejného zdraví.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Článek R. 5232-20 stanoví, že informace stanovené v článku L. 5232–5 zákoníku veřejného zdraví mohou být zpřístupněny prostřednictvím aplikace určené společným nařízením ministrů odpovědných za zdraví a životní prostředí.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Projekt financovaný Evropskou komisí v rámci programu LIFE vedl k vytvoření dobrovolně aktualizované databáze společností o přítomnosti látek vzbuzujících mimořádné obavy v článcích, definovaných v nařízení REACH.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Francie je velmi zainteresována do tohoto projektu, který je jedním ze stěžejních opatření čtvrtého národního plánu ochrany životního prostředí, prostřednictvím mobilizace Národního institutu pro průmyslová prostředí a jejich rizika (INERIS), podporovaného ministerstvem životního prostředí.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Aplikace Scan4Chem spojená s touto databází umožňuje spotřebitelům získat informace obsažené v databázi jednoduše skenováním čárových kódů výrobků.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Tímto nařízením se tak určuje aplikace Scan4Chem jako možný způsob zpřístupnění informací o přítomnosti látek vzbuzujících mimořádné obavy, u nichž bylo prokázáno, předpokládá se nebo existuje podezření, že vyvolávají narušení endokrinního systému, ve smyslu nařízení REACH.</w:t>
      </w:r>
    </w:p>
    <w:p w14:paraId="307C44DF" w14:textId="77777777" w:rsidR="007D346E" w:rsidRDefault="007D346E" w:rsidP="007D346E">
      <w:pPr>
        <w:pStyle w:val="SNObjet"/>
      </w:pPr>
    </w:p>
    <w:p w14:paraId="29758403" w14:textId="1C562954" w:rsidR="007D346E" w:rsidRDefault="007D346E" w:rsidP="007D346E">
      <w:pPr>
        <w:pStyle w:val="SNObjet"/>
        <w:ind w:firstLine="708"/>
      </w:pPr>
      <w:r>
        <w:t xml:space="preserve">Ministr pro ekologickou transformaci a územní soudržnost;</w:t>
      </w:r>
      <w:r>
        <w:t xml:space="preserve"> </w:t>
      </w:r>
      <w:r>
        <w:t xml:space="preserve">a ministr zdravotnictví</w:t>
      </w:r>
      <w:r>
        <w:rPr>
          <w:color w:val="auto"/>
        </w:rPr>
        <w:t xml:space="preserve"> a prevence</w:t>
      </w:r>
    </w:p>
    <w:p w14:paraId="6A3F5D8D" w14:textId="55F6E79B" w:rsidR="007F3B43" w:rsidRDefault="007F3B43" w:rsidP="00FA067A">
      <w:pPr>
        <w:pStyle w:val="SNVisa"/>
        <w:rPr>
          <w:bCs/>
        </w:rPr>
      </w:pPr>
      <w:r>
        <w:t xml:space="preserve">s ohledem na nařízení Evropského parlamentu a Rady (ES) č. 178/2002 ze dne 28. ledna 2002, kterým se stanoví obecné zásady a požadavky potravinového práva, zřizuje se Evropský úřad pro bezpečnost potravin a stanoví se postupy týkající se bezpečnosti potravin;</w:t>
      </w:r>
    </w:p>
    <w:p w14:paraId="4EF37F21" w14:textId="7C201613" w:rsidR="00FA067A" w:rsidRDefault="00FA067A" w:rsidP="00FA067A">
      <w:pPr>
        <w:pStyle w:val="SNVisa"/>
        <w:rPr>
          <w:bCs/>
        </w:rPr>
      </w:pPr>
      <w:r>
        <w:t xml:space="preserve">s ohledem na nařízení Evropského parlamentu a Rady (ES) č. 1907/2006 ze dne 18. prosince 2006 o registraci, hodnocení, povolování a omezování chemických látek (REACH), o zřízení Evropské agentury pro chemické látky, o změně směrnice 1999/45/ES a o zrušení nařízení Rady (EHS) č. 793/93, nařízení Komise (ES) č. 1488/94, směrnice Rady 76/769/EHS a směrnic Komise 91/155/EHS, 93/67/EHS, 93/105/ES a 2000/21/ES;</w:t>
      </w:r>
    </w:p>
    <w:p w14:paraId="19B9958A" w14:textId="32FE6134" w:rsidR="00FA067A" w:rsidRPr="00AC5C8E" w:rsidRDefault="00FA067A" w:rsidP="00FA067A">
      <w:pPr>
        <w:pStyle w:val="SNVisa"/>
        <w:rPr>
          <w:shd w:val="clear" w:color="auto" w:fill="FFFFFF"/>
        </w:rPr>
      </w:pPr>
      <w:r>
        <w:t xml:space="preserve">s ohledem na směrnici Evropského parlamentu a Rady (EU) 2015/1535 </w:t>
      </w:r>
      <w:r>
        <w:rPr>
          <w:shd w:val="clear" w:color="auto" w:fill="FFFFFF"/>
        </w:rPr>
        <w:t xml:space="preserve">ze dne 9. září 2015 o postupu při poskytování informací v oblasti technických předpisů a předpisů pro služby informační společnosti,</w:t>
      </w:r>
      <w:r>
        <w:t xml:space="preserve"> a zejména na oznámení č. </w:t>
      </w:r>
      <w:r>
        <w:rPr>
          <w:highlight w:val="yellow"/>
        </w:rPr>
        <w:t xml:space="preserve">2023/XXX/F</w:t>
      </w:r>
      <w:r>
        <w:rPr>
          <w:shd w:val="clear" w:color="auto" w:fill="FFFFFF"/>
        </w:rPr>
        <w:t xml:space="preserve">;</w:t>
      </w:r>
    </w:p>
    <w:p w14:paraId="2E26C5F6" w14:textId="4A7F714F" w:rsidR="007D346E" w:rsidRPr="000A09CF" w:rsidRDefault="007D346E" w:rsidP="007D346E">
      <w:pPr>
        <w:pStyle w:val="SNVisa"/>
        <w:ind w:firstLine="708"/>
        <w:rPr>
          <w:bCs/>
        </w:rPr>
      </w:pPr>
      <w:r>
        <w:t xml:space="preserve">s ohledem na </w:t>
      </w:r>
      <w:bookmarkStart w:id="0" w:name="__DdeLink__11050_299813634"/>
      <w:r>
        <w:t xml:space="preserve">zákoník veřejného zdraví, zejména na článek L. 5</w:t>
      </w:r>
      <w:bookmarkEnd w:id="0"/>
      <w:r>
        <w:t xml:space="preserve">232-5 ve znění článku 13 zákona č. 2020-105 ze dne 10. února 2020 o boji proti vytváření odpadů a o oběhovém hospodářství, a na články R. 5232-19 a R. 5232-20 tohoto zákoníku,</w:t>
      </w:r>
    </w:p>
    <w:p w14:paraId="73F91CAD" w14:textId="0009B092" w:rsidR="005C3CFF" w:rsidRPr="007C2FA5" w:rsidRDefault="00F92020" w:rsidP="005B289F">
      <w:pPr>
        <w:pStyle w:val="SNActe"/>
        <w:keepNext/>
        <w:keepLines/>
      </w:pPr>
      <w:r>
        <w:t xml:space="preserve">tímto nařizují:</w:t>
      </w:r>
    </w:p>
    <w:p w14:paraId="36CE1980" w14:textId="77777777" w:rsidR="005C3CFF" w:rsidRPr="007C2FA5" w:rsidRDefault="00B8106B" w:rsidP="005B289F">
      <w:pPr>
        <w:pStyle w:val="SNArticle"/>
        <w:keepNext/>
        <w:keepLines/>
      </w:pPr>
      <w:r>
        <w:t xml:space="preserve">Článek 1</w:t>
      </w:r>
    </w:p>
    <w:p w14:paraId="4674CDC4" w14:textId="69C1EB8F" w:rsidR="00213EBB" w:rsidRDefault="00213EBB" w:rsidP="005B289F">
      <w:pPr>
        <w:pStyle w:val="BodyText"/>
        <w:keepNext/>
        <w:keepLines/>
        <w:spacing w:after="0"/>
        <w:ind w:firstLine="708"/>
      </w:pPr>
    </w:p>
    <w:p w14:paraId="51E8E353" w14:textId="22D70482" w:rsidR="00D81C91" w:rsidRPr="00726CFC" w:rsidRDefault="00756EAD" w:rsidP="005B289F">
      <w:pPr>
        <w:pStyle w:val="BodyText"/>
        <w:keepNext/>
        <w:keepLines/>
        <w:spacing w:after="0"/>
      </w:pPr>
      <w:r>
        <w:t xml:space="preserve">Informace stanovené v částech I a II článku L. 5232-5 zákoníku veřejného zdraví mohou být zpřístupněny v souladu s ustanoveními článku R. 5232-20 tohoto zákoníku prostřednictvím aplikací uvedených v příloze, pokud jsou k dispozici ve francouzštině a umožňují jednoznačnou identifikaci výrobků.</w:t>
      </w:r>
    </w:p>
    <w:p w14:paraId="0D812C4D" w14:textId="77777777" w:rsidR="005C3CFF" w:rsidRDefault="005C3CFF">
      <w:pPr>
        <w:pStyle w:val="BodyText"/>
        <w:spacing w:after="0"/>
      </w:pPr>
    </w:p>
    <w:p w14:paraId="54BA5A62" w14:textId="7B8C0752" w:rsidR="007D346E" w:rsidRDefault="007D346E" w:rsidP="007D346E">
      <w:pPr>
        <w:pStyle w:val="SNArticle"/>
      </w:pPr>
      <w:r>
        <w:t xml:space="preserve">Článek 2</w:t>
      </w:r>
    </w:p>
    <w:p w14:paraId="0C2A36E0" w14:textId="77777777" w:rsidR="007D346E" w:rsidRDefault="007D346E" w:rsidP="007D346E">
      <w:pPr>
        <w:pStyle w:val="SNArticle"/>
        <w:jc w:val="both"/>
        <w:rPr>
          <w:b w:val="0"/>
        </w:rPr>
      </w:pPr>
      <w:r>
        <w:rPr>
          <w:b w:val="0"/>
        </w:rPr>
        <w:t xml:space="preserve">Toto nařízení vstupuje v platnost prvním dnem po jeho zveřejnění.</w:t>
      </w:r>
      <w:r>
        <w:rPr>
          <w:b w:val="0"/>
        </w:rPr>
        <w:t xml:space="preserve"> </w:t>
      </w:r>
    </w:p>
    <w:p w14:paraId="4A87D79C" w14:textId="77777777" w:rsidR="007D346E" w:rsidRDefault="007D346E" w:rsidP="007D346E">
      <w:pPr>
        <w:pStyle w:val="SNArticle"/>
        <w:spacing w:after="0"/>
      </w:pPr>
    </w:p>
    <w:p w14:paraId="58676A44" w14:textId="5082B85E" w:rsidR="007D346E" w:rsidRDefault="007D346E" w:rsidP="007D346E">
      <w:pPr>
        <w:pStyle w:val="SNArticle"/>
      </w:pPr>
      <w:r>
        <w:t xml:space="preserve">Článek 3</w:t>
      </w:r>
    </w:p>
    <w:p w14:paraId="12649071" w14:textId="77777777" w:rsidR="007D346E" w:rsidRDefault="007D346E" w:rsidP="007D346E">
      <w:pPr>
        <w:pStyle w:val="BodyText"/>
      </w:pPr>
      <w:r>
        <w:t xml:space="preserve">Toto nařízení se zveřejňuje v </w:t>
      </w:r>
      <w:r>
        <w:rPr>
          <w:i/>
        </w:rPr>
        <w:t xml:space="preserve">Úředním věstníku</w:t>
      </w:r>
      <w:r>
        <w:t xml:space="preserve"> Francouzské republiky.</w:t>
      </w:r>
    </w:p>
    <w:p w14:paraId="4B860C2B" w14:textId="77777777" w:rsidR="005C3CFF" w:rsidRPr="00646164" w:rsidRDefault="005C3CFF">
      <w:pPr>
        <w:suppressAutoHyphens/>
        <w:spacing w:after="0" w:line="240" w:lineRule="auto"/>
        <w:ind w:firstLine="709"/>
        <w:jc w:val="both"/>
        <w:rPr>
          <w:rStyle w:val="Accentuationforte"/>
          <w:rFonts w:ascii="Times New Roman" w:hAnsi="Times New Roman"/>
          <w:b w:val="0"/>
          <w:bCs w:val="0"/>
          <w:sz w:val="24"/>
          <w:szCs w:val="24"/>
        </w:rPr>
      </w:pPr>
    </w:p>
    <w:p w14:paraId="708D98CE" w14:textId="77777777" w:rsidR="005C3CFF" w:rsidRPr="00646164" w:rsidRDefault="005C3CFF">
      <w:pPr>
        <w:pStyle w:val="BodyText"/>
      </w:pPr>
    </w:p>
    <w:p w14:paraId="032C06DC" w14:textId="1C3B454F" w:rsidR="007E33DE" w:rsidRDefault="00B8106B" w:rsidP="007D346E">
      <w:pPr>
        <w:pStyle w:val="SNDate"/>
      </w:pPr>
      <w:r>
        <w:t xml:space="preserve">Dne</w:t>
      </w:r>
    </w:p>
    <w:p w14:paraId="28DE9DA6" w14:textId="7F52BAC0" w:rsidR="007D346E" w:rsidRDefault="007D346E" w:rsidP="007D346E">
      <w:pPr>
        <w:rPr>
          <w:lang w:eastAsia="fr-FR"/>
        </w:rPr>
      </w:pPr>
    </w:p>
    <w:p w14:paraId="7897D665" w14:textId="77777777" w:rsidR="007D346E" w:rsidRDefault="007D346E" w:rsidP="007D346E">
      <w:pPr>
        <w:pStyle w:val="SNSignatureGauche"/>
      </w:pPr>
      <w:r>
        <w:t xml:space="preserve">Ministr pro ekologickou transformaci a územní soudržnost,</w:t>
      </w:r>
    </w:p>
    <w:p w14:paraId="7408E310" w14:textId="77777777" w:rsidR="007D346E" w:rsidRDefault="007D346E" w:rsidP="007D346E">
      <w:pPr>
        <w:pStyle w:val="SNSignatureDroite"/>
        <w:ind w:left="539" w:firstLine="0"/>
      </w:pPr>
      <w:r>
        <w:t xml:space="preserve">za ministra a jeho jménem:</w:t>
      </w:r>
    </w:p>
    <w:p w14:paraId="13FBDF1E" w14:textId="77777777" w:rsidR="007D346E" w:rsidRDefault="007D346E" w:rsidP="007D346E">
      <w:pPr>
        <w:pStyle w:val="SNSignatureDroite"/>
        <w:ind w:left="539" w:firstLine="0"/>
      </w:pPr>
      <w:r>
        <w:t xml:space="preserve">generální ředitel pro prevenci rizik,</w:t>
      </w:r>
    </w:p>
    <w:p w14:paraId="40AB3094" w14:textId="77777777" w:rsidR="007D346E" w:rsidRDefault="007D346E" w:rsidP="007D346E">
      <w:pPr>
        <w:pStyle w:val="SNSignatureGauche"/>
      </w:pPr>
    </w:p>
    <w:p w14:paraId="02737DD4" w14:textId="77777777" w:rsidR="007D346E" w:rsidRDefault="007D346E" w:rsidP="007D346E">
      <w:pPr>
        <w:pStyle w:val="SNSignatureDroite"/>
        <w:ind w:left="539" w:firstLine="0"/>
      </w:pPr>
    </w:p>
    <w:p w14:paraId="23AEDC40" w14:textId="77777777" w:rsidR="007D346E" w:rsidRDefault="007D346E" w:rsidP="007D346E">
      <w:pPr>
        <w:pStyle w:val="SNSignatureGauche"/>
      </w:pPr>
    </w:p>
    <w:p w14:paraId="06443981" w14:textId="6033DABF" w:rsidR="007D346E" w:rsidRDefault="007D346E" w:rsidP="007D346E">
      <w:pPr>
        <w:pStyle w:val="SNSignatureDroite"/>
        <w:ind w:left="539" w:firstLine="0"/>
      </w:pPr>
      <w:r>
        <w:t xml:space="preserve">Cédric BOURILLET</w:t>
      </w:r>
    </w:p>
    <w:p w14:paraId="405BB365" w14:textId="18FDF3A6" w:rsidR="007D346E" w:rsidRDefault="007D346E" w:rsidP="007D346E">
      <w:pPr>
        <w:pStyle w:val="SNSignatureGauche"/>
        <w:rPr>
          <w:lang w:eastAsia="zh-CN"/>
        </w:rPr>
      </w:pPr>
    </w:p>
    <w:p w14:paraId="6178E57E" w14:textId="760909D5" w:rsidR="007D346E" w:rsidRDefault="007D346E" w:rsidP="007D346E">
      <w:pPr>
        <w:pStyle w:val="SNSignatureGauche"/>
        <w:rPr>
          <w:lang w:eastAsia="zh-CN"/>
        </w:rPr>
      </w:pPr>
    </w:p>
    <w:p w14:paraId="53CB2245" w14:textId="14F12444" w:rsidR="007D346E" w:rsidRDefault="007D346E" w:rsidP="007D346E">
      <w:pPr>
        <w:pStyle w:val="SNSignatureGauche"/>
        <w:rPr>
          <w:lang w:eastAsia="zh-CN"/>
        </w:rPr>
      </w:pPr>
    </w:p>
    <w:p w14:paraId="02090C7D" w14:textId="3030CB56" w:rsidR="007D346E" w:rsidRDefault="007D346E" w:rsidP="007D346E">
      <w:pPr>
        <w:pStyle w:val="SNSignatureGauche"/>
        <w:rPr>
          <w:lang w:eastAsia="zh-CN"/>
        </w:rPr>
      </w:pPr>
    </w:p>
    <w:p w14:paraId="5AF5775D" w14:textId="77777777" w:rsidR="007D346E" w:rsidRDefault="007D346E" w:rsidP="007D346E">
      <w:pPr>
        <w:pStyle w:val="SNSignatureGauche"/>
        <w:rPr>
          <w:lang w:eastAsia="zh-CN"/>
        </w:rPr>
      </w:pPr>
    </w:p>
    <w:p w14:paraId="7057BC9A" w14:textId="77777777" w:rsidR="007D346E" w:rsidRDefault="007D346E" w:rsidP="007D346E">
      <w:pPr>
        <w:pStyle w:val="SNSignatureGauche"/>
      </w:pPr>
      <w:r>
        <w:t xml:space="preserve">Ministr zdravotnictví a prevence,</w:t>
      </w:r>
    </w:p>
    <w:p w14:paraId="70EB520F" w14:textId="77777777" w:rsidR="007D346E" w:rsidRDefault="007D346E" w:rsidP="007D346E">
      <w:pPr>
        <w:pStyle w:val="SNSignatureGauche"/>
      </w:pPr>
      <w:r>
        <w:t xml:space="preserve">za ministra a jeho jménem:</w:t>
      </w:r>
    </w:p>
    <w:p w14:paraId="0EB7FBDE" w14:textId="77777777" w:rsidR="007D346E" w:rsidRDefault="007D346E" w:rsidP="007D346E">
      <w:pPr>
        <w:pStyle w:val="SNSignatureGauche"/>
      </w:pPr>
      <w:r>
        <w:t xml:space="preserve">generální ředitel pro zdravotnictví,</w:t>
      </w:r>
    </w:p>
    <w:p w14:paraId="43463536" w14:textId="77A0479C" w:rsidR="007D346E" w:rsidRDefault="007D346E" w:rsidP="007D346E">
      <w:pPr>
        <w:pStyle w:val="SNSignatureGauche"/>
      </w:pPr>
    </w:p>
    <w:p w14:paraId="5AE81818" w14:textId="77777777" w:rsidR="007D346E" w:rsidRDefault="007D346E" w:rsidP="007D346E">
      <w:pPr>
        <w:pStyle w:val="SNSignatureGauche"/>
      </w:pPr>
    </w:p>
    <w:p w14:paraId="3F61A872" w14:textId="77777777" w:rsidR="007D346E" w:rsidRDefault="007D346E" w:rsidP="007D346E">
      <w:pPr>
        <w:pStyle w:val="SNSignatureGauche"/>
      </w:pPr>
    </w:p>
    <w:p w14:paraId="2087E56C" w14:textId="77777777" w:rsidR="007D346E" w:rsidRDefault="007D346E" w:rsidP="007D346E">
      <w:pPr>
        <w:pStyle w:val="SNSignatureGauche"/>
      </w:pPr>
      <w:r>
        <w:t xml:space="preserve">Jérôme SALOMON</w:t>
      </w:r>
    </w:p>
    <w:p w14:paraId="65F3433B" w14:textId="77777777" w:rsidR="008375A2" w:rsidRDefault="008375A2" w:rsidP="007D346E">
      <w:pPr>
        <w:pStyle w:val="SNSignatureGauche"/>
      </w:pPr>
    </w:p>
    <w:p w14:paraId="2DF0F575" w14:textId="10055DF4" w:rsidR="00B1037F" w:rsidRDefault="00B1037F">
      <w:pPr>
        <w:spacing w:after="0" w:line="240" w:lineRule="auto"/>
        <w:rPr>
          <w:color w:val="00000A"/>
          <w:sz w:val="24"/>
          <w:szCs w:val="24"/>
          <w:rFonts w:ascii="Times New Roman" w:hAnsi="Times New Roman" w:cs="Times New Roman"/>
        </w:rPr>
      </w:pPr>
      <w:r>
        <w:br w:type="page"/>
      </w:r>
    </w:p>
    <w:p w14:paraId="0FC1DC2D" w14:textId="528A7B94" w:rsidR="00B1037F" w:rsidRDefault="00B1037F" w:rsidP="00B1037F">
      <w:pPr>
        <w:pStyle w:val="BodyText"/>
        <w:spacing w:after="0"/>
        <w:ind w:firstLine="708"/>
      </w:pPr>
    </w:p>
    <w:p w14:paraId="2A4D75F0" w14:textId="19B54DD5" w:rsidR="00CB3012" w:rsidRPr="00726CFC" w:rsidRDefault="00CB3012" w:rsidP="004853D9">
      <w:pPr>
        <w:pStyle w:val="BodyText"/>
        <w:spacing w:after="0"/>
        <w:jc w:val="center"/>
      </w:pPr>
      <w:r>
        <w:t xml:space="preserve">Příloha</w:t>
      </w:r>
    </w:p>
    <w:p w14:paraId="5DD01E45" w14:textId="783B4322" w:rsidR="004E36CB" w:rsidRPr="00726CFC" w:rsidRDefault="004E36CB" w:rsidP="004853D9">
      <w:pPr>
        <w:pStyle w:val="BodyText"/>
        <w:spacing w:after="0"/>
        <w:jc w:val="center"/>
      </w:pPr>
    </w:p>
    <w:p w14:paraId="25B3CC30" w14:textId="24C5A24E" w:rsidR="00D81C91" w:rsidRPr="00726CFC" w:rsidRDefault="00D81C91" w:rsidP="004853D9">
      <w:pPr>
        <w:pStyle w:val="BodyText"/>
        <w:spacing w:after="0"/>
        <w:jc w:val="center"/>
      </w:pPr>
      <w:r>
        <w:t xml:space="preserve">Seznam aplikací určených ke zpřístupnění informací uvedených v čl. L. 5232-5, části I a II, zákoníku veřejného zdraví veřejnosti v souladu s článkem R. 5232-20 tohoto zákoníku:</w:t>
      </w:r>
    </w:p>
    <w:p w14:paraId="50A015FA" w14:textId="56EFC66F" w:rsidR="00D81C91" w:rsidRPr="00726CFC" w:rsidRDefault="00D81C91" w:rsidP="00B1037F">
      <w:pPr>
        <w:pStyle w:val="BodyText"/>
        <w:spacing w:after="0"/>
        <w:ind w:firstLine="70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1EFF" w:rsidRPr="00E61EFF" w14:paraId="2356862B" w14:textId="1A834148" w:rsidTr="00D81C91">
        <w:tc>
          <w:tcPr>
            <w:tcW w:w="9062" w:type="dxa"/>
          </w:tcPr>
          <w:p w14:paraId="70F93441" w14:textId="20EF61AF" w:rsidR="00D81C91" w:rsidRPr="00726CFC" w:rsidRDefault="00D81C91" w:rsidP="00B1037F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Název aplikace</w:t>
            </w:r>
          </w:p>
        </w:tc>
      </w:tr>
      <w:tr w:rsidR="00E61EFF" w:rsidRPr="00E61EFF" w14:paraId="66C7050E" w14:textId="16B754B7" w:rsidTr="00D81C91">
        <w:tc>
          <w:tcPr>
            <w:tcW w:w="9062" w:type="dxa"/>
          </w:tcPr>
          <w:p w14:paraId="4965F078" w14:textId="26D36430" w:rsidR="00D81C91" w:rsidRPr="00726CFC" w:rsidRDefault="00D81C91" w:rsidP="00B1037F">
            <w:pPr>
              <w:pStyle w:val="BodyText"/>
              <w:spacing w:after="0"/>
            </w:pPr>
            <w:r>
              <w:t xml:space="preserve">Scan4Chem</w:t>
            </w:r>
          </w:p>
        </w:tc>
      </w:tr>
    </w:tbl>
    <w:p w14:paraId="1FC04C90" w14:textId="19B7644C" w:rsidR="00D81C91" w:rsidRPr="00726CFC" w:rsidRDefault="00D81C91" w:rsidP="00B1037F">
      <w:pPr>
        <w:pStyle w:val="BodyText"/>
        <w:spacing w:after="0"/>
        <w:ind w:firstLine="708"/>
      </w:pPr>
    </w:p>
    <w:p w14:paraId="0D92619C" w14:textId="43B7563E" w:rsidR="00D81C91" w:rsidRDefault="00D81C91" w:rsidP="00B1037F">
      <w:pPr>
        <w:pStyle w:val="BodyText"/>
        <w:spacing w:after="0"/>
        <w:ind w:firstLine="708"/>
      </w:pPr>
    </w:p>
    <w:sectPr w:rsidR="00D81C91" w:rsidSect="004A6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6523" w14:textId="77777777" w:rsidR="00563C1E" w:rsidRDefault="00563C1E">
      <w:pPr>
        <w:spacing w:after="0" w:line="240" w:lineRule="auto"/>
      </w:pPr>
      <w:r>
        <w:separator/>
      </w:r>
    </w:p>
  </w:endnote>
  <w:endnote w:type="continuationSeparator" w:id="0">
    <w:p w14:paraId="7D4781A2" w14:textId="77777777" w:rsidR="00563C1E" w:rsidRDefault="0056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BE2E" w14:textId="77777777" w:rsidR="004853D9" w:rsidRDefault="00485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312F" w14:textId="77777777" w:rsidR="004853D9" w:rsidRDefault="004853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0123" w14:textId="77777777" w:rsidR="004853D9" w:rsidRDefault="00485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9D38" w14:textId="77777777" w:rsidR="00563C1E" w:rsidRDefault="00563C1E">
      <w:pPr>
        <w:spacing w:after="0" w:line="240" w:lineRule="auto"/>
      </w:pPr>
      <w:r>
        <w:separator/>
      </w:r>
    </w:p>
  </w:footnote>
  <w:footnote w:type="continuationSeparator" w:id="0">
    <w:p w14:paraId="6FCCBCA0" w14:textId="77777777" w:rsidR="00563C1E" w:rsidRDefault="0056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3BD6" w14:textId="58DDAB8F" w:rsidR="004853D9" w:rsidRDefault="005B289F">
    <w:pPr>
      <w:pStyle w:val="Header"/>
    </w:pPr>
    <w:r>
      <w:pict w14:anchorId="562B5E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05110" o:spid="_x0000_s2052" type="#_x0000_t136" style="position:absolute;margin-left:0;margin-top:0;width:426.35pt;height:213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C979" w14:textId="0F307D94" w:rsidR="009334E2" w:rsidRDefault="005B289F">
    <w:pPr>
      <w:pStyle w:val="Header"/>
    </w:pPr>
    <w:r>
      <w:pict w14:anchorId="3B3584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05111" o:spid="_x0000_s2053" type="#_x0000_t136" style="position:absolute;margin-left:0;margin-top:0;width:426.35pt;height:213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ÁVRH"/>
          <w10:wrap anchorx="margin" anchory="margin"/>
        </v:shape>
      </w:pic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4C793AC7" wp14:editId="0DE417E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AutoShape 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548799456 w 21600"/>
                          <a:gd name="T3" fmla="*/ 0 h 21600"/>
                          <a:gd name="T4" fmla="*/ 0 w 21600"/>
                          <a:gd name="T5" fmla="*/ 548799456 h 21600"/>
                          <a:gd name="T6" fmla="*/ 548799456 w 21600"/>
                          <a:gd name="T7" fmla="*/ 548799456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488E85" id="AutoShape 4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" path="m,l21600,em,21600r21600,e">
              <v:stroke joinstyle="miter"/>
              <v:path o:connecttype="custom" o:connectlocs="0,0;2147483646,0;0,2147483646;2147483646,2147483646" o:connectangles="0,0,0,0"/>
              <o:lock v:ext="edit" selection="t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61D0C878" wp14:editId="1253CE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AutoShape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18667824 w 21600"/>
                          <a:gd name="T3" fmla="*/ 0 h 21600"/>
                          <a:gd name="T4" fmla="*/ 0 w 21600"/>
                          <a:gd name="T5" fmla="*/ 18667824 h 21600"/>
                          <a:gd name="T6" fmla="*/ 18667824 w 21600"/>
                          <a:gd name="T7" fmla="*/ 18667824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BBC02C"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" path="m,l21600,em,21600r21600,e">
              <v:stroke joinstyle="miter"/>
              <v:path o:connecttype="custom" o:connectlocs="0,0;548799456,0;0,548799456;548799456,548799456" o:connectangles="0,0,0,0"/>
              <o:lock v:ext="edit" selection="t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21A79E2E" wp14:editId="39FFE7F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shapetype_1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635000 w 21600"/>
                          <a:gd name="T3" fmla="*/ 0 h 21600"/>
                          <a:gd name="T4" fmla="*/ 0 w 21600"/>
                          <a:gd name="T5" fmla="*/ 635000 h 21600"/>
                          <a:gd name="T6" fmla="*/ 635000 w 21600"/>
                          <a:gd name="T7" fmla="*/ 635000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63741B" id="shapetype_136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" path="m,l21600,em,21600r21600,e">
              <v:stroke joinstyle="miter"/>
              <v:path o:connecttype="custom" o:connectlocs="0,0;18667824,0;0,18667824;18667824,18667824" o:connectangles="0,0,0,0"/>
              <o:lock v:ext="edit" selec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CC80C" w14:textId="3A97F358" w:rsidR="004853D9" w:rsidRDefault="005B289F">
    <w:pPr>
      <w:pStyle w:val="Header"/>
    </w:pPr>
    <w:r>
      <w:pict w14:anchorId="5E2E8B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05109" o:spid="_x0000_s2051" type="#_x0000_t136" style="position:absolute;margin-left:0;margin-top:0;width:426.35pt;height:213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523B"/>
    <w:multiLevelType w:val="multilevel"/>
    <w:tmpl w:val="C47685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AF5D1C"/>
    <w:multiLevelType w:val="hybridMultilevel"/>
    <w:tmpl w:val="DE40F72A"/>
    <w:lvl w:ilvl="0" w:tplc="3FDC25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CD62BD"/>
    <w:multiLevelType w:val="multilevel"/>
    <w:tmpl w:val="61986348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 w16cid:durableId="1598321170">
    <w:abstractNumId w:val="2"/>
  </w:num>
  <w:num w:numId="2" w16cid:durableId="427971591">
    <w:abstractNumId w:val="0"/>
  </w:num>
  <w:num w:numId="3" w16cid:durableId="150585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dirty" w:grammar="dirty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FF"/>
    <w:rsid w:val="00001828"/>
    <w:rsid w:val="00093D84"/>
    <w:rsid w:val="00097C62"/>
    <w:rsid w:val="000A7B23"/>
    <w:rsid w:val="000C4231"/>
    <w:rsid w:val="000E434B"/>
    <w:rsid w:val="000E60D5"/>
    <w:rsid w:val="000F291C"/>
    <w:rsid w:val="00115F86"/>
    <w:rsid w:val="00176A22"/>
    <w:rsid w:val="001B00EC"/>
    <w:rsid w:val="001E0F47"/>
    <w:rsid w:val="001F2CA7"/>
    <w:rsid w:val="001F42AC"/>
    <w:rsid w:val="001F4F6F"/>
    <w:rsid w:val="00213EBB"/>
    <w:rsid w:val="0025560A"/>
    <w:rsid w:val="002A2636"/>
    <w:rsid w:val="002A2F6F"/>
    <w:rsid w:val="002A6556"/>
    <w:rsid w:val="002B525C"/>
    <w:rsid w:val="002F207E"/>
    <w:rsid w:val="00395596"/>
    <w:rsid w:val="003A6706"/>
    <w:rsid w:val="003C100A"/>
    <w:rsid w:val="0042419E"/>
    <w:rsid w:val="004635A2"/>
    <w:rsid w:val="004853D9"/>
    <w:rsid w:val="00486DD2"/>
    <w:rsid w:val="004A622E"/>
    <w:rsid w:val="004E36CB"/>
    <w:rsid w:val="004F2858"/>
    <w:rsid w:val="00563C1E"/>
    <w:rsid w:val="005852D6"/>
    <w:rsid w:val="005B044B"/>
    <w:rsid w:val="005B289F"/>
    <w:rsid w:val="005C3CFF"/>
    <w:rsid w:val="005D1350"/>
    <w:rsid w:val="005F1592"/>
    <w:rsid w:val="00605C77"/>
    <w:rsid w:val="00623DE6"/>
    <w:rsid w:val="0062476C"/>
    <w:rsid w:val="00631556"/>
    <w:rsid w:val="00646164"/>
    <w:rsid w:val="0068723C"/>
    <w:rsid w:val="006B3944"/>
    <w:rsid w:val="006B6B73"/>
    <w:rsid w:val="006B6BF5"/>
    <w:rsid w:val="006E762D"/>
    <w:rsid w:val="00716136"/>
    <w:rsid w:val="00726CFC"/>
    <w:rsid w:val="007508FC"/>
    <w:rsid w:val="00751294"/>
    <w:rsid w:val="00756EAD"/>
    <w:rsid w:val="00761548"/>
    <w:rsid w:val="00774894"/>
    <w:rsid w:val="007C1F2F"/>
    <w:rsid w:val="007C2486"/>
    <w:rsid w:val="007C2FA5"/>
    <w:rsid w:val="007D346E"/>
    <w:rsid w:val="007E33DE"/>
    <w:rsid w:val="007E539E"/>
    <w:rsid w:val="007E7567"/>
    <w:rsid w:val="007F3B43"/>
    <w:rsid w:val="007F4495"/>
    <w:rsid w:val="00822E51"/>
    <w:rsid w:val="0082665B"/>
    <w:rsid w:val="008375A2"/>
    <w:rsid w:val="0087290D"/>
    <w:rsid w:val="008777F6"/>
    <w:rsid w:val="008932F1"/>
    <w:rsid w:val="008E0490"/>
    <w:rsid w:val="008F0D1B"/>
    <w:rsid w:val="0092595E"/>
    <w:rsid w:val="009329A3"/>
    <w:rsid w:val="009334E2"/>
    <w:rsid w:val="009761BA"/>
    <w:rsid w:val="009926D2"/>
    <w:rsid w:val="009C2695"/>
    <w:rsid w:val="009D1B93"/>
    <w:rsid w:val="009D6371"/>
    <w:rsid w:val="00A20BB0"/>
    <w:rsid w:val="00A34FEB"/>
    <w:rsid w:val="00A40310"/>
    <w:rsid w:val="00A43970"/>
    <w:rsid w:val="00A75350"/>
    <w:rsid w:val="00A85973"/>
    <w:rsid w:val="00AC201F"/>
    <w:rsid w:val="00AC7D4F"/>
    <w:rsid w:val="00B02D2F"/>
    <w:rsid w:val="00B1037F"/>
    <w:rsid w:val="00B6771C"/>
    <w:rsid w:val="00B80A07"/>
    <w:rsid w:val="00B8106B"/>
    <w:rsid w:val="00BA7F96"/>
    <w:rsid w:val="00BC0155"/>
    <w:rsid w:val="00BC4BCE"/>
    <w:rsid w:val="00C057BC"/>
    <w:rsid w:val="00C17BBA"/>
    <w:rsid w:val="00C57297"/>
    <w:rsid w:val="00C84F23"/>
    <w:rsid w:val="00CA2467"/>
    <w:rsid w:val="00CB3012"/>
    <w:rsid w:val="00CB61EF"/>
    <w:rsid w:val="00CD2D5F"/>
    <w:rsid w:val="00D21849"/>
    <w:rsid w:val="00D501FA"/>
    <w:rsid w:val="00D60460"/>
    <w:rsid w:val="00D726ED"/>
    <w:rsid w:val="00D745B3"/>
    <w:rsid w:val="00D81C91"/>
    <w:rsid w:val="00D85ECB"/>
    <w:rsid w:val="00DB044A"/>
    <w:rsid w:val="00DD0857"/>
    <w:rsid w:val="00DF00AF"/>
    <w:rsid w:val="00DF11E0"/>
    <w:rsid w:val="00E61837"/>
    <w:rsid w:val="00E61EFF"/>
    <w:rsid w:val="00E90A59"/>
    <w:rsid w:val="00E95D8C"/>
    <w:rsid w:val="00EA1CD5"/>
    <w:rsid w:val="00EB057C"/>
    <w:rsid w:val="00EB6569"/>
    <w:rsid w:val="00EB7F23"/>
    <w:rsid w:val="00ED0489"/>
    <w:rsid w:val="00ED414C"/>
    <w:rsid w:val="00F1656B"/>
    <w:rsid w:val="00F20EB5"/>
    <w:rsid w:val="00F434A3"/>
    <w:rsid w:val="00F51871"/>
    <w:rsid w:val="00F6703C"/>
    <w:rsid w:val="00F817B6"/>
    <w:rsid w:val="00F854A3"/>
    <w:rsid w:val="00F92020"/>
    <w:rsid w:val="00FA067A"/>
    <w:rsid w:val="00FB3114"/>
    <w:rsid w:val="00FC27A9"/>
    <w:rsid w:val="00FD5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A8F5131"/>
  <w15:docId w15:val="{3B5A41C3-809D-4D67-A933-3FCB7D33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9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755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D549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D549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D549D"/>
    <w:rPr>
      <w:b/>
      <w:bCs/>
      <w:sz w:val="20"/>
      <w:szCs w:val="20"/>
    </w:rPr>
  </w:style>
  <w:style w:type="character" w:customStyle="1" w:styleId="LienInternet">
    <w:name w:val="Lien Internet"/>
    <w:basedOn w:val="DefaultParagraphFont"/>
    <w:uiPriority w:val="99"/>
    <w:unhideWhenUsed/>
    <w:rsid w:val="00C641CC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BF56A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DateCar">
    <w:name w:val="SNDate Car"/>
    <w:link w:val="SNDate"/>
    <w:qFormat/>
    <w:rsid w:val="007D346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TimbreCar">
    <w:name w:val="SNTimbre Car"/>
    <w:link w:val="SNTimbre"/>
    <w:qFormat/>
    <w:rsid w:val="00BF56AE"/>
    <w:rPr>
      <w:rFonts w:ascii="Times New Roman" w:eastAsia="Lucida Sans Unicode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DefaultParagraphFont"/>
    <w:uiPriority w:val="99"/>
    <w:qFormat/>
    <w:rsid w:val="00C43AFA"/>
  </w:style>
  <w:style w:type="character" w:customStyle="1" w:styleId="FooterChar">
    <w:name w:val="Footer Char"/>
    <w:basedOn w:val="DefaultParagraphFont"/>
    <w:link w:val="Footer"/>
    <w:uiPriority w:val="99"/>
    <w:qFormat/>
    <w:rsid w:val="00C43AFA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64A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C64AF7"/>
    <w:rPr>
      <w:vertAlign w:val="superscript"/>
    </w:rPr>
  </w:style>
  <w:style w:type="character" w:customStyle="1" w:styleId="Accentuationforte">
    <w:name w:val="Accentuation forte"/>
    <w:qFormat/>
    <w:rsid w:val="001236D3"/>
    <w:rPr>
      <w:b/>
      <w:bCs/>
    </w:rPr>
  </w:style>
  <w:style w:type="character" w:customStyle="1" w:styleId="ListLabel1">
    <w:name w:val="ListLabel 1"/>
    <w:qFormat/>
    <w:rsid w:val="004A622E"/>
    <w:rPr>
      <w:rFonts w:eastAsia="Calibri" w:cs="Times New Roman"/>
    </w:rPr>
  </w:style>
  <w:style w:type="character" w:customStyle="1" w:styleId="ListLabel2">
    <w:name w:val="ListLabel 2"/>
    <w:qFormat/>
    <w:rsid w:val="004A622E"/>
    <w:rPr>
      <w:rFonts w:cs="Courier New"/>
    </w:rPr>
  </w:style>
  <w:style w:type="character" w:customStyle="1" w:styleId="ListLabel3">
    <w:name w:val="ListLabel 3"/>
    <w:qFormat/>
    <w:rsid w:val="004A622E"/>
    <w:rPr>
      <w:rFonts w:cs="Courier New"/>
    </w:rPr>
  </w:style>
  <w:style w:type="character" w:customStyle="1" w:styleId="ListLabel4">
    <w:name w:val="ListLabel 4"/>
    <w:qFormat/>
    <w:rsid w:val="004A622E"/>
    <w:rPr>
      <w:rFonts w:cs="Courier New"/>
    </w:rPr>
  </w:style>
  <w:style w:type="paragraph" w:styleId="Title">
    <w:name w:val="Title"/>
    <w:basedOn w:val="Normal"/>
    <w:next w:val="BodyText"/>
    <w:qFormat/>
    <w:rsid w:val="004A622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BF56A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">
    <w:name w:val="List"/>
    <w:basedOn w:val="BodyText"/>
    <w:rsid w:val="004A622E"/>
    <w:rPr>
      <w:rFonts w:cs="Lucida Sans"/>
    </w:rPr>
  </w:style>
  <w:style w:type="paragraph" w:styleId="Caption">
    <w:name w:val="caption"/>
    <w:basedOn w:val="Normal"/>
    <w:qFormat/>
    <w:rsid w:val="004A62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4A622E"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55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D549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9D549D"/>
    <w:rPr>
      <w:b/>
      <w:bCs/>
    </w:rPr>
  </w:style>
  <w:style w:type="paragraph" w:customStyle="1" w:styleId="SNDate">
    <w:name w:val="SNDate"/>
    <w:basedOn w:val="Normal"/>
    <w:next w:val="Normal"/>
    <w:link w:val="SNDateCar"/>
    <w:autoRedefine/>
    <w:qFormat/>
    <w:rsid w:val="007D346E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REPUBLIQUE">
    <w:name w:val="SNREPUBLIQUE"/>
    <w:basedOn w:val="Normal"/>
    <w:qFormat/>
    <w:rsid w:val="00BF56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customStyle="1" w:styleId="SNConsultation">
    <w:name w:val="SNConsultation"/>
    <w:basedOn w:val="Normal"/>
    <w:autoRedefine/>
    <w:qFormat/>
    <w:rsid w:val="00BF56AE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Nature">
    <w:name w:val="SNNature"/>
    <w:basedOn w:val="Normal"/>
    <w:autoRedefine/>
    <w:qFormat/>
    <w:rsid w:val="00BF56AE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fr-FR"/>
    </w:rPr>
  </w:style>
  <w:style w:type="paragraph" w:customStyle="1" w:styleId="SNtitre">
    <w:name w:val="SNtitre"/>
    <w:basedOn w:val="Normal"/>
    <w:autoRedefine/>
    <w:qFormat/>
    <w:rsid w:val="00BF56AE"/>
    <w:pPr>
      <w:widowControl w:val="0"/>
      <w:suppressLineNumbers/>
      <w:suppressAutoHyphens/>
      <w:spacing w:after="36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fr-FR"/>
    </w:rPr>
  </w:style>
  <w:style w:type="paragraph" w:customStyle="1" w:styleId="SNNORCentr">
    <w:name w:val="SNNOR+Centré"/>
    <w:qFormat/>
    <w:rsid w:val="00BF56AE"/>
    <w:pPr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Autorit">
    <w:name w:val="SNAutorité"/>
    <w:basedOn w:val="Normal"/>
    <w:autoRedefine/>
    <w:qFormat/>
    <w:rsid w:val="00BF56AE"/>
    <w:pPr>
      <w:spacing w:before="720" w:after="240" w:line="240" w:lineRule="auto"/>
      <w:ind w:firstLine="720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Timbre">
    <w:name w:val="SNTimbre"/>
    <w:basedOn w:val="Normal"/>
    <w:link w:val="SNTimbreCar"/>
    <w:autoRedefine/>
    <w:qFormat/>
    <w:rsid w:val="00BF56AE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Rapport">
    <w:name w:val="SNRapport"/>
    <w:basedOn w:val="Normal"/>
    <w:autoRedefine/>
    <w:qFormat/>
    <w:rsid w:val="00BF56AE"/>
    <w:pPr>
      <w:spacing w:before="240" w:after="12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Visa">
    <w:name w:val="SNVisa"/>
    <w:basedOn w:val="Normal"/>
    <w:autoRedefine/>
    <w:qFormat/>
    <w:rsid w:val="00BF56AE"/>
    <w:pPr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uiPriority w:val="99"/>
    <w:unhideWhenUsed/>
    <w:rsid w:val="00C43AFA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43AFA"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C64AF7"/>
    <w:pPr>
      <w:spacing w:after="0" w:line="240" w:lineRule="auto"/>
    </w:pPr>
    <w:rPr>
      <w:sz w:val="20"/>
      <w:szCs w:val="20"/>
    </w:rPr>
  </w:style>
  <w:style w:type="paragraph" w:customStyle="1" w:styleId="SNSignatureGauche">
    <w:name w:val="SNSignatureGauche"/>
    <w:basedOn w:val="Normal"/>
    <w:autoRedefine/>
    <w:qFormat/>
    <w:rsid w:val="007D346E"/>
    <w:pPr>
      <w:spacing w:after="0" w:line="276" w:lineRule="auto"/>
      <w:ind w:left="539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SNActe">
    <w:name w:val="SNActe"/>
    <w:basedOn w:val="Normal"/>
    <w:autoRedefine/>
    <w:qFormat/>
    <w:rsid w:val="007C2FA5"/>
    <w:pPr>
      <w:spacing w:before="480" w:after="360" w:line="276" w:lineRule="auto"/>
      <w:jc w:val="center"/>
    </w:pPr>
    <w:rPr>
      <w:rFonts w:ascii="Times New Roman" w:hAnsi="Times New Roman" w:cs="Times New Roman"/>
      <w:b/>
      <w:color w:val="00000A"/>
      <w:sz w:val="24"/>
      <w:szCs w:val="24"/>
    </w:rPr>
  </w:style>
  <w:style w:type="paragraph" w:customStyle="1" w:styleId="SNArticle">
    <w:name w:val="SNArticle"/>
    <w:basedOn w:val="Normal"/>
    <w:autoRedefine/>
    <w:qFormat/>
    <w:rsid w:val="007C2FA5"/>
    <w:pPr>
      <w:spacing w:before="240" w:after="240" w:line="276" w:lineRule="auto"/>
      <w:jc w:val="center"/>
    </w:pPr>
    <w:rPr>
      <w:rFonts w:ascii="Times New Roman" w:hAnsi="Times New Roman" w:cs="Times New Roman"/>
      <w:b/>
      <w:color w:val="00000A"/>
      <w:sz w:val="24"/>
      <w:szCs w:val="24"/>
    </w:rPr>
  </w:style>
  <w:style w:type="table" w:styleId="TableGrid">
    <w:name w:val="Table Grid"/>
    <w:basedOn w:val="TableNormal"/>
    <w:uiPriority w:val="39"/>
    <w:rsid w:val="00B1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E539E"/>
    <w:rPr>
      <w:color w:val="0000FF"/>
      <w:u w:val="single"/>
    </w:rPr>
  </w:style>
  <w:style w:type="paragraph" w:customStyle="1" w:styleId="SNObjet">
    <w:name w:val="SNObjet"/>
    <w:basedOn w:val="Normal"/>
    <w:qFormat/>
    <w:rsid w:val="007D346E"/>
    <w:pPr>
      <w:widowControl w:val="0"/>
      <w:suppressLineNumbers/>
      <w:suppressAutoHyphens/>
      <w:spacing w:after="119" w:line="240" w:lineRule="auto"/>
      <w:jc w:val="both"/>
    </w:pPr>
    <w:rPr>
      <w:rFonts w:ascii="Times New Roman" w:eastAsia="Lucida Sans Unicode" w:hAnsi="Times New Roman" w:cs="Times New Roman"/>
      <w:b/>
      <w:color w:val="00000A"/>
      <w:sz w:val="24"/>
      <w:szCs w:val="24"/>
      <w:lang w:eastAsia="zh-CN"/>
    </w:rPr>
  </w:style>
  <w:style w:type="paragraph" w:customStyle="1" w:styleId="SNSignatureDroite">
    <w:name w:val="SNSignatureDroite"/>
    <w:basedOn w:val="Normal"/>
    <w:next w:val="SNSignatureGauche"/>
    <w:qFormat/>
    <w:rsid w:val="007D346E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784D7-B858-441B-97B7-1070A3BB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LEMAITRE Cécile</dc:creator>
  <cp:lastModifiedBy>Liana Brili</cp:lastModifiedBy>
  <cp:revision>4</cp:revision>
  <dcterms:created xsi:type="dcterms:W3CDTF">2023-02-28T15:40:00Z</dcterms:created>
  <dcterms:modified xsi:type="dcterms:W3CDTF">2023-03-24T09:32:00Z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MTES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