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338" w:type="dxa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526"/>
        <w:gridCol w:w="968"/>
        <w:gridCol w:w="1844"/>
      </w:tblGrid>
      <w:tr w:rsidR="009C2695" w:rsidRPr="00A857F7" w14:paraId="4EBF81A7" w14:textId="77777777" w:rsidTr="009C2695">
        <w:trPr>
          <w:cantSplit/>
        </w:trPr>
        <w:tc>
          <w:tcPr>
            <w:tcW w:w="4338" w:type="dxa"/>
            <w:gridSpan w:val="3"/>
            <w:shd w:val="clear" w:color="auto" w:fill="FFFFFF"/>
            <w:hideMark/>
          </w:tcPr>
          <w:p w14:paraId="44035422" w14:textId="77777777" w:rsidR="009C2695" w:rsidRPr="009C2695" w:rsidRDefault="009C2695" w:rsidP="00592776">
            <w:pPr>
              <w:spacing w:line="276" w:lineRule="auto"/>
              <w:jc w:val="center"/>
              <w:rPr>
                <w:b/>
                <w:bCs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IR-REPUBBLIKA FRANĊIŻA</w:t>
            </w:r>
          </w:p>
        </w:tc>
      </w:tr>
      <w:tr w:rsidR="009C2695" w:rsidRPr="00A857F7" w14:paraId="5FF23B28" w14:textId="77777777" w:rsidTr="009C2695">
        <w:trPr>
          <w:cantSplit/>
          <w:trHeight w:hRule="exact" w:val="113"/>
        </w:trPr>
        <w:tc>
          <w:tcPr>
            <w:tcW w:w="1526" w:type="dxa"/>
            <w:shd w:val="clear" w:color="auto" w:fill="FFFFFF"/>
          </w:tcPr>
          <w:p w14:paraId="23DDD3B0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14:paraId="100ECF9F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/>
          </w:tcPr>
          <w:p w14:paraId="233FC195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695" w:rsidRPr="00A857F7" w14:paraId="32FC57D0" w14:textId="77777777" w:rsidTr="009C2695">
        <w:trPr>
          <w:cantSplit/>
        </w:trPr>
        <w:tc>
          <w:tcPr>
            <w:tcW w:w="4338" w:type="dxa"/>
            <w:gridSpan w:val="3"/>
            <w:shd w:val="clear" w:color="auto" w:fill="FFFFFF"/>
            <w:hideMark/>
          </w:tcPr>
          <w:p w14:paraId="6AD4590D" w14:textId="77777777" w:rsidR="009C2695" w:rsidRPr="009C2695" w:rsidRDefault="009C2695" w:rsidP="00592776">
            <w:pPr>
              <w:widowControl w:val="0"/>
              <w:snapToGrid w:val="0"/>
              <w:spacing w:before="120" w:line="276" w:lineRule="auto"/>
              <w:ind w:hanging="57"/>
              <w:jc w:val="center"/>
              <w:rPr>
                <w:sz w:val="24"/>
                <w:szCs w:val="24"/>
                <w:rFonts w:ascii="Times New Roman" w:eastAsia="Lucida Sans Unicode" w:hAnsi="Times New Roman" w:cs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Ministeru għat-Tranżizzjoni Ekoloġika u l-Koeżjoni Territorjali</w:t>
            </w:r>
          </w:p>
          <w:p w14:paraId="6F693AA9" w14:textId="77777777" w:rsidR="009C2695" w:rsidRPr="009C2695" w:rsidRDefault="009C2695" w:rsidP="00592776">
            <w:pPr>
              <w:widowControl w:val="0"/>
              <w:snapToGrid w:val="0"/>
              <w:spacing w:before="120" w:line="276" w:lineRule="auto"/>
              <w:ind w:hanging="57"/>
              <w:jc w:val="center"/>
              <w:rPr>
                <w:sz w:val="24"/>
                <w:szCs w:val="24"/>
                <w:rFonts w:ascii="Times New Roman" w:eastAsia="Lucida Sans Unicode" w:hAnsi="Times New Roman" w:cs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Ministeru għas-Saħħa u l-Prevenzjoni</w:t>
            </w:r>
          </w:p>
        </w:tc>
      </w:tr>
      <w:tr w:rsidR="009C2695" w:rsidRPr="00A857F7" w14:paraId="649553EA" w14:textId="77777777" w:rsidTr="009C2695">
        <w:trPr>
          <w:cantSplit/>
          <w:trHeight w:hRule="exact" w:val="227"/>
        </w:trPr>
        <w:tc>
          <w:tcPr>
            <w:tcW w:w="1526" w:type="dxa"/>
            <w:shd w:val="clear" w:color="auto" w:fill="FFFFFF"/>
          </w:tcPr>
          <w:p w14:paraId="15C18821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14:paraId="3C900AFE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/>
          </w:tcPr>
          <w:p w14:paraId="7D02842B" w14:textId="77777777" w:rsidR="009C2695" w:rsidRPr="009C2695" w:rsidRDefault="009C2695" w:rsidP="0059277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85A481D" w14:textId="2406F2B3" w:rsidR="005C3CFF" w:rsidRPr="00176A22" w:rsidRDefault="009C2695">
      <w:pPr>
        <w:pStyle w:val="SNNature"/>
      </w:pPr>
      <w:r>
        <w:t xml:space="preserve">Abbozz ta’ Ordni ta’</w:t>
      </w:r>
    </w:p>
    <w:p w14:paraId="6A8D6A8E" w14:textId="5E6F0EEA" w:rsidR="005C3CFF" w:rsidRDefault="001F42AC">
      <w:pPr>
        <w:pStyle w:val="SNtitre"/>
      </w:pPr>
      <w:r>
        <w:t xml:space="preserve">dwar l-għoti ta’ informazzjoni biex jiġu identifikati l-interferenti endokrinali fi prodott permezz ta’ applikazzjoni</w:t>
      </w:r>
    </w:p>
    <w:p w14:paraId="4E3DCA9D" w14:textId="77777777" w:rsidR="005C3CFF" w:rsidRPr="00176A22" w:rsidRDefault="00B8106B">
      <w:pPr>
        <w:pStyle w:val="SNNORCentr"/>
      </w:pPr>
      <w:r>
        <w:t xml:space="preserve">NOR:</w:t>
      </w:r>
      <w:r>
        <w:t xml:space="preserve"> </w:t>
      </w:r>
      <w:r>
        <w:rPr>
          <w:highlight w:val="yellow"/>
        </w:rPr>
        <w:t xml:space="preserve">XXXXXXXXXX</w:t>
      </w:r>
    </w:p>
    <w:p w14:paraId="3392BAA2" w14:textId="7BA809ED" w:rsidR="005C3CFF" w:rsidRPr="00DF11E0" w:rsidRDefault="00B8106B">
      <w:pPr>
        <w:spacing w:before="720" w:after="120"/>
        <w:ind w:firstLine="7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b/>
          <w:rFonts w:ascii="Times New Roman" w:hAnsi="Times New Roman"/>
        </w:rPr>
        <w:t xml:space="preserve">Udjenza fil-mira: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Kwalunkwe persuna li tqiegħed fis-suq prodotti għall-konsumaturi li, fi tmiem il-manifattura tagħhom, ikun fihom sustanzi li l-Aġenzija Franċiża għall-Ikel, l-Ambjent u s-Saħħa Okkupazzjonali (ANSES) tikkwalifika bħala li għandhom proprjetajiet ta’ interferenti endokrinali ivverifikati, preżunti jew ssuspettati.</w:t>
      </w:r>
      <w:r>
        <w:rPr>
          <w:i/>
          <w:sz w:val="24"/>
          <w:rFonts w:ascii="Times New Roman" w:hAnsi="Times New Roman"/>
        </w:rPr>
        <w:t xml:space="preserve"> </w:t>
      </w:r>
    </w:p>
    <w:p w14:paraId="1F0EAB46" w14:textId="166828CB" w:rsidR="005C3CFF" w:rsidRPr="00DF11E0" w:rsidRDefault="00B8106B">
      <w:pPr>
        <w:spacing w:before="120"/>
        <w:ind w:firstLine="7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b/>
          <w:rFonts w:ascii="Times New Roman" w:hAnsi="Times New Roman"/>
        </w:rPr>
        <w:t xml:space="preserve">Għan:</w:t>
      </w:r>
      <w:r>
        <w:rPr>
          <w:i/>
          <w:sz w:val="24"/>
          <w:b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Din l-Ordni tindika mod alternattiv kif il-pubbliku jiġi infurmat dwar il-preżenza fi prodotti ta’ sustanzi li l-Aġenzija għall-Ikel, l-Ambjent u s-Saħħa u s-Sikurezza Okkupazzjonali tikkwalifika bħala li għandhom proprjetajiet ta’ interferenti endokrinali ivverifikati, preżunti jew ssuspettati.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Prodotti tfisser oġġetti tal-ikel kif definiti fl-Artikolu 2 tar-Regolament (KE) Nru 178/2002 u sustanzi, taħlitiet u oġġetti kif definiti fl-Artikolu 3 tar-Regolament (UE) Nru 1907/2006 (“REACH”), minbarra prodotti mediċinali.</w:t>
      </w:r>
    </w:p>
    <w:p w14:paraId="10CD6EC7" w14:textId="59B95CC6" w:rsidR="005C3CFF" w:rsidRPr="00DF11E0" w:rsidRDefault="00B8106B">
      <w:pPr>
        <w:spacing w:before="120" w:after="120"/>
        <w:ind w:firstLine="7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b/>
          <w:rFonts w:ascii="Times New Roman" w:hAnsi="Times New Roman"/>
        </w:rPr>
        <w:t xml:space="preserve">Dħul fis-seħħ:</w:t>
      </w:r>
      <w:r>
        <w:rPr>
          <w:i/>
          <w:sz w:val="24"/>
          <w:b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It-test għandu jidħol fis-seħħ fil-jum ta’ wara l-pubblikazzjoni tiegħu.</w:t>
      </w:r>
    </w:p>
    <w:p w14:paraId="2E1650C3" w14:textId="77777777" w:rsidR="00486DD2" w:rsidRPr="00486DD2" w:rsidRDefault="00B8106B" w:rsidP="00486DD2">
      <w:pPr>
        <w:spacing w:after="120"/>
        <w:ind w:firstLine="708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b/>
          <w:rFonts w:ascii="Times New Roman" w:hAnsi="Times New Roman"/>
        </w:rPr>
        <w:t xml:space="preserve">Avviż:</w:t>
      </w:r>
      <w:r>
        <w:rPr>
          <w:i/>
          <w:sz w:val="24"/>
          <w:b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L-Artikolu 13-II tal-Liġi Nru 2020-105 tal-10 ta’ Frar 2020 dwar il-ġlieda kontra l-iskart u dwar l-ekonomija ċirkolari, l-hekk imsejħa “AGEC”, jipprevedi li kwalunkwe persuna li tqiegħed prodotti fis-suq għall-konsumaturi li jkun fihom sustanzi li għalihom l-Aġenzija Franċiża għall-Ikel, l-Ambjent u s-Saħħa u s-Sikurezza Okkupazzjonali (ANSES) tikklassifika l-proprjetajiet ta’ interferenti endokrinali bħala vverifikati jew issuspettati trid “tipprovdi informazzjoni lill-pubbliku b’mezzi elettroniċi, f’format miftuħ, li jista’ jerġa’ jintuża faċilment u li jista’ jiġi sfruttat minn sistema ta’ pproċessar awtomatizzata, għal kull wieħed mill-prodotti kkonċernati, sabiex tiġi identifikata l-preżenza ta’ tali sustanzi f’dawk il-prodotti”.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Dan l-obbligu japplika wkoll għal ċerti kategoriji ta’ prodotti b’riskju partikolari ta’ esponiment, għal sustanzi li huma suspettati mill-ANSES li għandhom proprjetajiet ta’ interferenti endokrinali.</w:t>
      </w:r>
    </w:p>
    <w:p w14:paraId="292508E8" w14:textId="7CB1F488" w:rsidR="00486DD2" w:rsidRPr="00486DD2" w:rsidRDefault="00486DD2" w:rsidP="00486DD2">
      <w:pPr>
        <w:spacing w:after="1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rFonts w:ascii="Times New Roman" w:hAnsi="Times New Roman"/>
        </w:rPr>
        <w:t xml:space="preserve">Dan l-obbligu huwa konformi mal-objettivi tat-Tieni Strateġija Nazzjonali dwar l-Interferenti Endokrinali (NSPE2).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Dan għandu l-għan li jipprovdi liċ-ċittadini b’informazzjoni trasparenti dwar il-preżenza ta’ sustanzi bi proprjetajiet ta’ interferenti endokrinali fil-prodotti, fis-sens ta’ sustanzi, taħlitiet, oġġetti (kif definiti fir-Regolament REACH) u oġġetti tal-ikel.</w:t>
      </w:r>
    </w:p>
    <w:p w14:paraId="252775FA" w14:textId="734F03C6" w:rsidR="00486DD2" w:rsidRPr="00486DD2" w:rsidRDefault="00486DD2" w:rsidP="00486DD2">
      <w:pPr>
        <w:spacing w:after="1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rFonts w:ascii="Times New Roman" w:hAnsi="Times New Roman"/>
        </w:rPr>
        <w:t xml:space="preserve">Dan japplika għall-prodotti msemmija fl-Artikolu R. 5232-19 tal-Kodiċi tas-Saħħa Pubblika li huma maħsuba għall-konsumaturi.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It-tqegħid għad-dispożizzjoni ta’ din l-informazzjoni japplika għall-prodott kollu u għall-imballaġġ primarju jew għall-imballaġġ għall-bejgħ tiegħu skont it-tifsira tal-Artikolu R. 543-43 tal-Kodiċi Ambjentali</w:t>
      </w:r>
    </w:p>
    <w:p w14:paraId="341F93AC" w14:textId="3950C71B" w:rsidR="005C3CFF" w:rsidRPr="00DF11E0" w:rsidRDefault="00486DD2" w:rsidP="00486DD2">
      <w:pPr>
        <w:spacing w:after="120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Ir-regoli dettaljati għall-applikazzjoni ta’ din id-dispożizzjoni leġiżlattiva ġew stabbiliti fl-Artikoli R. 5232-19 sa R. 5232-22 tal-Kodiċi tas-Saħħa Pubblika.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L-Artikolu R. 5232-20 jipprovdi li l-informazzjoni prevista fl-Artikolu L. 5232-5 tal-Kodiċi tas-Saħħa Pubblika tista’ titqiegħed għad-dispożizzjoni permezz ta’ applikazzjoni deżinjata permezz ta’ ordni konġunta tal-Ministri responsabbli għas-saħħa u għall-ambjent.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Proġett iffinanzjat mill-Kummissjoni Ewropea taħt il-programm LIFE irriżulta fil-ħolqien ta’ bażi tad-data aġġornata volontarjament ta’ kumpaniji dwar il-preżenza ta’ sustanzi ta’ tħassib serju ħafna fl-oġġetti kif definiti fir-Regolament REACH.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Franza hija investita ħafna f’dan il-proġett, li huwa wieħed mill-miżuri ewlenin tar-raba’ pjan nazzjonali dwar is-saħħa ambjentali, permezz tal-mobilizzazzjoni tal-Istitut Nazzjonali tal-Ambjent u r-Riskji Industrijali (INERIS), appoġġjat mill-Ministeru għall-Ambjent.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L-applikazzjoni Scan4Chem assoċjata ma’ din il-bażi tad-data tippermetti lill-konsumaturi jiksbu l-informazzjoni fiha sempliċiment billi jiskennjaw il-barcodes tal-prodott.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i/>
          <w:sz w:val="24"/>
          <w:rFonts w:ascii="Times New Roman" w:hAnsi="Times New Roman"/>
        </w:rPr>
        <w:t xml:space="preserve">Għalhekk, din l-Ordni tindika l-applikazzjoni ta’ Scan4Chem bħala modalità possibbli għat-tqegħid għad-dispożizzjoni ta’ informazzjoni dwar il-preżenza ta’ sustanzi ta’ tħassib serju ħafna bi proprjetajiet ta’ interferent endokrinali ppruvati, preżunti jew suspettati fl-oġġetti fis-sens tar-Regolament REACH.</w:t>
      </w:r>
    </w:p>
    <w:p w14:paraId="307C44DF" w14:textId="77777777" w:rsidR="007D346E" w:rsidRDefault="007D346E" w:rsidP="007D346E">
      <w:pPr>
        <w:pStyle w:val="SNObjet"/>
      </w:pPr>
    </w:p>
    <w:p w14:paraId="29758403" w14:textId="1C562954" w:rsidR="007D346E" w:rsidRDefault="007D346E" w:rsidP="007D346E">
      <w:pPr>
        <w:pStyle w:val="SNObjet"/>
        <w:ind w:firstLine="708"/>
      </w:pPr>
      <w:r>
        <w:t xml:space="preserve">Il-Ministru għat-Tranżizzjoni Ekoloġika u l-Koeżjoni Territorjali</w:t>
      </w:r>
      <w:r>
        <w:t xml:space="preserve"> </w:t>
      </w:r>
      <w:r>
        <w:t xml:space="preserve">u l-Ministru għas-Saħħa u l-Prevenzjoni</w:t>
      </w:r>
    </w:p>
    <w:p w14:paraId="6A3F5D8D" w14:textId="55F6E79B" w:rsidR="007F3B43" w:rsidRDefault="007F3B43" w:rsidP="00FA067A">
      <w:pPr>
        <w:pStyle w:val="SNVisa"/>
        <w:rPr>
          <w:bCs/>
        </w:rPr>
      </w:pPr>
      <w:r>
        <w:t xml:space="preserve">Wara li kkunsidraw ir-Regolament (KE) Nru 178/2002 tal-Parlament Ewropew u tal-Kunsill tat-28 ta’ Jannar 2002 li jistabilixxi l-prinċipji ġenerali u l-ħtiġijiet tal-liġi dwar l-ikel, li jistabilixxi l-Awtorità Ewropea dwar is-Sigurtà fl-Ikel u jistabbilixxi l-proċeduri fi kwistjonijiet ta’ sigurtà tal-ikel;</w:t>
      </w:r>
    </w:p>
    <w:p w14:paraId="4EF37F21" w14:textId="7C201613" w:rsidR="00FA067A" w:rsidRDefault="00FA067A" w:rsidP="00FA067A">
      <w:pPr>
        <w:pStyle w:val="SNVisa"/>
        <w:rPr>
          <w:bCs/>
        </w:rPr>
      </w:pPr>
      <w:r>
        <w:t xml:space="preserve">Wara li kkunsidraw ir-Regolament (KE) Nru 1907/2006 tal-Parlament Ewropew u tal-Kunsill tat-18 ta’ Diċembru 2006 dwar ir-reġistrazzjoni, il-valutazzjoni, l-awtorizzazzjoni u r-restrizzjoni ta’ sustanzi kimiċi (REACH), li jistabbilixxi Aġenzija Ewropea għas-Sustanzi Kimiċi, li jemenda d-Direttiva 1999/45/KE u li jħassar ir-Regolament (KEE) Nru 793/93 tal-Kunsill u r-Regolament (KE) Nru 1488/94 tal-Kummissjoni kif ukoll id-Direttiva 76/769/KEE tal-Kunsill u d-Direttivi 91/155/KEE, 93/67/KEE, 93/105/KE u 2000/21/KE tal-Kummissjoni;</w:t>
      </w:r>
    </w:p>
    <w:p w14:paraId="19B9958A" w14:textId="32FE6134" w:rsidR="00FA067A" w:rsidRPr="00AC5C8E" w:rsidRDefault="00FA067A" w:rsidP="00FA067A">
      <w:pPr>
        <w:pStyle w:val="SNVisa"/>
        <w:rPr>
          <w:shd w:val="clear" w:color="auto" w:fill="FFFFFF"/>
        </w:rPr>
      </w:pPr>
      <w:r>
        <w:t xml:space="preserve">Wara li kkunsidraw id-Direttiva (UE) 2015/1535 tal-Parlament Ewropew u tal-Kunsill tad-</w:t>
      </w:r>
      <w:r>
        <w:rPr>
          <w:shd w:val="clear" w:color="auto" w:fill="FFFFFF"/>
        </w:rPr>
        <w:t xml:space="preserve">9 ta’ Settembru 2015 li tistabbilixxi proċedura għall-għoti ta’ informazzjoni fil-qasam tar-regolamenti tekniċi u tar-regoli dwar is-servizzi tas-Soċjetà tal-Informatika,</w:t>
      </w:r>
      <w:r>
        <w:t xml:space="preserve"> u b’mod partikolari n-Notifika Nru </w:t>
      </w:r>
      <w:r>
        <w:rPr>
          <w:highlight w:val="yellow"/>
        </w:rPr>
        <w:t xml:space="preserve">2023/XXX/F</w:t>
      </w:r>
      <w:r>
        <w:rPr>
          <w:shd w:val="clear" w:color="auto" w:fill="FFFFFF"/>
        </w:rPr>
        <w:t xml:space="preserve">;</w:t>
      </w:r>
    </w:p>
    <w:p w14:paraId="2E26C5F6" w14:textId="4A7F714F" w:rsidR="007D346E" w:rsidRPr="000A09CF" w:rsidRDefault="007D346E" w:rsidP="007D346E">
      <w:pPr>
        <w:pStyle w:val="SNVisa"/>
        <w:ind w:firstLine="708"/>
        <w:rPr>
          <w:bCs/>
        </w:rPr>
      </w:pPr>
      <w:r>
        <w:t xml:space="preserve">Wara li kkunsidraw </w:t>
      </w:r>
      <w:bookmarkStart w:id="0" w:name="__DdeLink__11050_299813634"/>
      <w:r>
        <w:t xml:space="preserve">il-Kodiċi tas-Saħħa Pubblika, b’mod partikolari l-Artikolu L. 5</w:t>
      </w:r>
      <w:bookmarkEnd w:id="0"/>
      <w:r>
        <w:t xml:space="preserve">232–5 kif abbozzat mill-Artikolu 13 tal-Liġi Nru 2020-105 tal-10 ta’ Frar 2020 dwar il-ġlieda kontra l-iskart u dwar l-ekonomija ċirkolari u l-Artikoli R. 5232-19 u R. 5232–20 tagħha;</w:t>
      </w:r>
    </w:p>
    <w:p w14:paraId="73F91CAD" w14:textId="0009B092" w:rsidR="005C3CFF" w:rsidRPr="007C2FA5" w:rsidRDefault="00F92020" w:rsidP="005B289F">
      <w:pPr>
        <w:pStyle w:val="SNActe"/>
        <w:keepNext/>
        <w:keepLines/>
      </w:pPr>
      <w:r>
        <w:t xml:space="preserve">Jordnaw:</w:t>
      </w:r>
    </w:p>
    <w:p w14:paraId="36CE1980" w14:textId="77777777" w:rsidR="005C3CFF" w:rsidRPr="007C2FA5" w:rsidRDefault="00B8106B" w:rsidP="005B289F">
      <w:pPr>
        <w:pStyle w:val="SNArticle"/>
        <w:keepNext/>
        <w:keepLines/>
      </w:pPr>
      <w:r>
        <w:t xml:space="preserve">Artikolu 1</w:t>
      </w:r>
    </w:p>
    <w:p w14:paraId="4674CDC4" w14:textId="69C1EB8F" w:rsidR="00213EBB" w:rsidRDefault="00213EBB" w:rsidP="005B289F">
      <w:pPr>
        <w:pStyle w:val="BodyText"/>
        <w:keepNext/>
        <w:keepLines/>
        <w:spacing w:after="0"/>
        <w:ind w:firstLine="708"/>
      </w:pPr>
    </w:p>
    <w:p w14:paraId="51E8E353" w14:textId="22D70482" w:rsidR="00D81C91" w:rsidRPr="00726CFC" w:rsidRDefault="00756EAD" w:rsidP="005B289F">
      <w:pPr>
        <w:pStyle w:val="BodyText"/>
        <w:keepNext/>
        <w:keepLines/>
        <w:spacing w:after="0"/>
      </w:pPr>
      <w:r>
        <w:t xml:space="preserve">L-informazzjoni prevista fil-punti I u II tal-Artikolu L. 5232-5 tal-Kodiċi tas-Saħħa Pubblika tista’ titqiegħed għad-dispożizzjoni, skont id-dispożizzjonijiet tal-Artikolu R. 5232–20 ta’ dan il-kodiċi, permezz tal-applikazzjonijiet elenkati fl-Anness sakemm dawn ikunu disponibbli bil-Franċiż u jippermettu l-identifikazzjoni mhux ambigwa tal-prodotti.</w:t>
      </w:r>
    </w:p>
    <w:p w14:paraId="0D812C4D" w14:textId="77777777" w:rsidR="005C3CFF" w:rsidRDefault="005C3CFF">
      <w:pPr>
        <w:pStyle w:val="BodyText"/>
        <w:spacing w:after="0"/>
      </w:pPr>
    </w:p>
    <w:p w14:paraId="54BA5A62" w14:textId="7B8C0752" w:rsidR="007D346E" w:rsidRDefault="007D346E" w:rsidP="007D346E">
      <w:pPr>
        <w:pStyle w:val="SNArticle"/>
      </w:pPr>
      <w:r>
        <w:t xml:space="preserve">Artikolu 2</w:t>
      </w:r>
    </w:p>
    <w:p w14:paraId="0C2A36E0" w14:textId="77777777" w:rsidR="007D346E" w:rsidRDefault="007D346E" w:rsidP="007D346E">
      <w:pPr>
        <w:pStyle w:val="SNArticle"/>
        <w:jc w:val="both"/>
        <w:rPr>
          <w:b w:val="0"/>
        </w:rPr>
      </w:pPr>
      <w:r>
        <w:rPr>
          <w:b w:val="0"/>
        </w:rPr>
        <w:t xml:space="preserve">Id-dispożizzjonijiet ta’ din l-Ordni għandhom jidħlu fis-seħħ fil-jum wara l-pubblikazzjoni tagħha.</w:t>
      </w:r>
      <w:r>
        <w:rPr>
          <w:b w:val="0"/>
        </w:rPr>
        <w:t xml:space="preserve"> </w:t>
      </w:r>
    </w:p>
    <w:p w14:paraId="4A87D79C" w14:textId="77777777" w:rsidR="007D346E" w:rsidRDefault="007D346E" w:rsidP="007D346E">
      <w:pPr>
        <w:pStyle w:val="SNArticle"/>
        <w:spacing w:after="0"/>
      </w:pPr>
    </w:p>
    <w:p w14:paraId="58676A44" w14:textId="5082B85E" w:rsidR="007D346E" w:rsidRDefault="007D346E" w:rsidP="007D346E">
      <w:pPr>
        <w:pStyle w:val="SNArticle"/>
      </w:pPr>
      <w:r>
        <w:t xml:space="preserve">Artikolu 3</w:t>
      </w:r>
    </w:p>
    <w:p w14:paraId="12649071" w14:textId="77777777" w:rsidR="007D346E" w:rsidRDefault="007D346E" w:rsidP="007D346E">
      <w:pPr>
        <w:pStyle w:val="BodyText"/>
      </w:pPr>
      <w:r>
        <w:t xml:space="preserve">Din l-Ordni għandha tiġi ppubblikata f’</w:t>
      </w:r>
      <w:r>
        <w:rPr>
          <w:i/>
        </w:rPr>
        <w:t xml:space="preserve">Il-Ġurnal Uffiċjali</w:t>
      </w:r>
      <w:r>
        <w:t xml:space="preserve"> tar-Repubblika Franċiża.</w:t>
      </w:r>
    </w:p>
    <w:p w14:paraId="4B860C2B" w14:textId="77777777" w:rsidR="005C3CFF" w:rsidRPr="00646164" w:rsidRDefault="005C3CFF">
      <w:pPr>
        <w:suppressAutoHyphens/>
        <w:spacing w:after="0" w:line="240" w:lineRule="auto"/>
        <w:ind w:firstLine="709"/>
        <w:jc w:val="both"/>
        <w:rPr>
          <w:rStyle w:val="Accentuationforte"/>
          <w:rFonts w:ascii="Times New Roman" w:hAnsi="Times New Roman"/>
          <w:b w:val="0"/>
          <w:bCs w:val="0"/>
          <w:sz w:val="24"/>
          <w:szCs w:val="24"/>
        </w:rPr>
      </w:pPr>
    </w:p>
    <w:p w14:paraId="708D98CE" w14:textId="77777777" w:rsidR="005C3CFF" w:rsidRPr="00646164" w:rsidRDefault="005C3CFF">
      <w:pPr>
        <w:pStyle w:val="BodyText"/>
      </w:pPr>
    </w:p>
    <w:p w14:paraId="032C06DC" w14:textId="1C3B454F" w:rsidR="007E33DE" w:rsidRDefault="00B8106B" w:rsidP="007D346E">
      <w:pPr>
        <w:pStyle w:val="SNDate"/>
      </w:pPr>
      <w:r>
        <w:t xml:space="preserve">Magħmul fi</w:t>
      </w:r>
    </w:p>
    <w:p w14:paraId="28DE9DA6" w14:textId="7F52BAC0" w:rsidR="007D346E" w:rsidRDefault="007D346E" w:rsidP="007D346E">
      <w:pPr>
        <w:rPr>
          <w:lang w:eastAsia="fr-FR"/>
        </w:rPr>
      </w:pPr>
    </w:p>
    <w:p w14:paraId="7897D665" w14:textId="77777777" w:rsidR="007D346E" w:rsidRDefault="007D346E" w:rsidP="007D346E">
      <w:pPr>
        <w:pStyle w:val="SNSignatureGauche"/>
      </w:pPr>
      <w:r>
        <w:t xml:space="preserve">Il-Ministru għat-Tranżizzjoni Ekoloġika u l-Koeżjoni Territorjali</w:t>
      </w:r>
    </w:p>
    <w:p w14:paraId="7408E310" w14:textId="77777777" w:rsidR="007D346E" w:rsidRDefault="007D346E" w:rsidP="007D346E">
      <w:pPr>
        <w:pStyle w:val="SNSignatureDroite"/>
        <w:ind w:left="539" w:firstLine="0"/>
      </w:pPr>
      <w:r>
        <w:t xml:space="preserve">Għal u f’isem il-Ministru:</w:t>
      </w:r>
    </w:p>
    <w:p w14:paraId="13FBDF1E" w14:textId="77777777" w:rsidR="007D346E" w:rsidRDefault="007D346E" w:rsidP="007D346E">
      <w:pPr>
        <w:pStyle w:val="SNSignatureDroite"/>
        <w:ind w:left="539" w:firstLine="0"/>
      </w:pPr>
      <w:r>
        <w:t xml:space="preserve">Id-Direttur Ġenerali għall-Prevenzjoni tar-Riskju,</w:t>
      </w:r>
    </w:p>
    <w:p w14:paraId="40AB3094" w14:textId="77777777" w:rsidR="007D346E" w:rsidRDefault="007D346E" w:rsidP="007D346E">
      <w:pPr>
        <w:pStyle w:val="SNSignatureGauche"/>
      </w:pPr>
    </w:p>
    <w:p w14:paraId="02737DD4" w14:textId="77777777" w:rsidR="007D346E" w:rsidRDefault="007D346E" w:rsidP="007D346E">
      <w:pPr>
        <w:pStyle w:val="SNSignatureDroite"/>
        <w:ind w:left="539" w:firstLine="0"/>
      </w:pPr>
    </w:p>
    <w:p w14:paraId="23AEDC40" w14:textId="77777777" w:rsidR="007D346E" w:rsidRDefault="007D346E" w:rsidP="007D346E">
      <w:pPr>
        <w:pStyle w:val="SNSignatureGauche"/>
      </w:pPr>
    </w:p>
    <w:p w14:paraId="06443981" w14:textId="6033DABF" w:rsidR="007D346E" w:rsidRDefault="007D346E" w:rsidP="007D346E">
      <w:pPr>
        <w:pStyle w:val="SNSignatureDroite"/>
        <w:ind w:left="539" w:firstLine="0"/>
      </w:pPr>
      <w:r>
        <w:t xml:space="preserve">Cédric BOURILLET</w:t>
      </w:r>
    </w:p>
    <w:p w14:paraId="405BB365" w14:textId="18FDF3A6" w:rsidR="007D346E" w:rsidRDefault="007D346E" w:rsidP="007D346E">
      <w:pPr>
        <w:pStyle w:val="SNSignatureGauche"/>
        <w:rPr>
          <w:lang w:eastAsia="zh-CN"/>
        </w:rPr>
      </w:pPr>
    </w:p>
    <w:p w14:paraId="6178E57E" w14:textId="760909D5" w:rsidR="007D346E" w:rsidRDefault="007D346E" w:rsidP="007D346E">
      <w:pPr>
        <w:pStyle w:val="SNSignatureGauche"/>
        <w:rPr>
          <w:lang w:eastAsia="zh-CN"/>
        </w:rPr>
      </w:pPr>
    </w:p>
    <w:p w14:paraId="53CB2245" w14:textId="14F12444" w:rsidR="007D346E" w:rsidRDefault="007D346E" w:rsidP="007D346E">
      <w:pPr>
        <w:pStyle w:val="SNSignatureGauche"/>
        <w:rPr>
          <w:lang w:eastAsia="zh-CN"/>
        </w:rPr>
      </w:pPr>
    </w:p>
    <w:p w14:paraId="02090C7D" w14:textId="3030CB56" w:rsidR="007D346E" w:rsidRDefault="007D346E" w:rsidP="007D346E">
      <w:pPr>
        <w:pStyle w:val="SNSignatureGauche"/>
        <w:rPr>
          <w:lang w:eastAsia="zh-CN"/>
        </w:rPr>
      </w:pPr>
    </w:p>
    <w:p w14:paraId="5AF5775D" w14:textId="77777777" w:rsidR="007D346E" w:rsidRDefault="007D346E" w:rsidP="007D346E">
      <w:pPr>
        <w:pStyle w:val="SNSignatureGauche"/>
        <w:rPr>
          <w:lang w:eastAsia="zh-CN"/>
        </w:rPr>
      </w:pPr>
    </w:p>
    <w:p w14:paraId="7057BC9A" w14:textId="77777777" w:rsidR="007D346E" w:rsidRDefault="007D346E" w:rsidP="007D346E">
      <w:pPr>
        <w:pStyle w:val="SNSignatureGauche"/>
      </w:pPr>
      <w:r>
        <w:t xml:space="preserve">Il-Ministru għas-Saħħa u l-Prevenzjoni,</w:t>
      </w:r>
    </w:p>
    <w:p w14:paraId="70EB520F" w14:textId="77777777" w:rsidR="007D346E" w:rsidRDefault="007D346E" w:rsidP="007D346E">
      <w:pPr>
        <w:pStyle w:val="SNSignatureGauche"/>
      </w:pPr>
      <w:r>
        <w:t xml:space="preserve">Għal u f’isem il-Ministru:</w:t>
      </w:r>
    </w:p>
    <w:p w14:paraId="0EB7FBDE" w14:textId="77777777" w:rsidR="007D346E" w:rsidRDefault="007D346E" w:rsidP="007D346E">
      <w:pPr>
        <w:pStyle w:val="SNSignatureGauche"/>
      </w:pPr>
      <w:r>
        <w:t xml:space="preserve">Id-Direttur Ġenerali għas-Saħħa,</w:t>
      </w:r>
    </w:p>
    <w:p w14:paraId="43463536" w14:textId="77A0479C" w:rsidR="007D346E" w:rsidRDefault="007D346E" w:rsidP="007D346E">
      <w:pPr>
        <w:pStyle w:val="SNSignatureGauche"/>
      </w:pPr>
    </w:p>
    <w:p w14:paraId="5AE81818" w14:textId="77777777" w:rsidR="007D346E" w:rsidRDefault="007D346E" w:rsidP="007D346E">
      <w:pPr>
        <w:pStyle w:val="SNSignatureGauche"/>
      </w:pPr>
    </w:p>
    <w:p w14:paraId="3F61A872" w14:textId="77777777" w:rsidR="007D346E" w:rsidRDefault="007D346E" w:rsidP="007D346E">
      <w:pPr>
        <w:pStyle w:val="SNSignatureGauche"/>
      </w:pPr>
    </w:p>
    <w:p w14:paraId="2087E56C" w14:textId="77777777" w:rsidR="007D346E" w:rsidRDefault="007D346E" w:rsidP="007D346E">
      <w:pPr>
        <w:pStyle w:val="SNSignatureGauche"/>
      </w:pPr>
      <w:r>
        <w:t xml:space="preserve">Jérôme SALOMON</w:t>
      </w:r>
    </w:p>
    <w:p w14:paraId="65F3433B" w14:textId="77777777" w:rsidR="008375A2" w:rsidRDefault="008375A2" w:rsidP="007D346E">
      <w:pPr>
        <w:pStyle w:val="SNSignatureGauche"/>
      </w:pPr>
    </w:p>
    <w:p w14:paraId="2DF0F575" w14:textId="10055DF4" w:rsidR="00B1037F" w:rsidRDefault="00B1037F">
      <w:pPr>
        <w:spacing w:after="0" w:line="240" w:lineRule="auto"/>
        <w:rPr>
          <w:color w:val="00000A"/>
          <w:sz w:val="24"/>
          <w:szCs w:val="24"/>
          <w:rFonts w:ascii="Times New Roman" w:hAnsi="Times New Roman" w:cs="Times New Roman"/>
        </w:rPr>
      </w:pPr>
      <w:r>
        <w:br w:type="page"/>
      </w:r>
    </w:p>
    <w:p w14:paraId="0FC1DC2D" w14:textId="528A7B94" w:rsidR="00B1037F" w:rsidRDefault="00B1037F" w:rsidP="00B1037F">
      <w:pPr>
        <w:pStyle w:val="BodyText"/>
        <w:spacing w:after="0"/>
        <w:ind w:firstLine="708"/>
      </w:pPr>
    </w:p>
    <w:p w14:paraId="2A4D75F0" w14:textId="19B54DD5" w:rsidR="00CB3012" w:rsidRPr="00726CFC" w:rsidRDefault="00CB3012" w:rsidP="004853D9">
      <w:pPr>
        <w:pStyle w:val="BodyText"/>
        <w:spacing w:after="0"/>
        <w:jc w:val="center"/>
      </w:pPr>
      <w:r>
        <w:t xml:space="preserve">Anness</w:t>
      </w:r>
    </w:p>
    <w:p w14:paraId="5DD01E45" w14:textId="783B4322" w:rsidR="004E36CB" w:rsidRPr="00726CFC" w:rsidRDefault="004E36CB" w:rsidP="004853D9">
      <w:pPr>
        <w:pStyle w:val="BodyText"/>
        <w:spacing w:after="0"/>
        <w:jc w:val="center"/>
      </w:pPr>
    </w:p>
    <w:p w14:paraId="25B3CC30" w14:textId="24C5A24E" w:rsidR="00D81C91" w:rsidRPr="00726CFC" w:rsidRDefault="00D81C91" w:rsidP="004853D9">
      <w:pPr>
        <w:pStyle w:val="BodyText"/>
        <w:spacing w:after="0"/>
        <w:jc w:val="center"/>
      </w:pPr>
      <w:r>
        <w:t xml:space="preserve">Lista tal-applikazzjonijiet intiżi għat-tqegħid għad-dispożizzjoni tal-pubbliku tal-informazzjoni prevista fl-Artikolu L. 5232-5 tal-Kodiċi tas-Saħħa Pubblika skont l-Artikolu R. 5232-20 ta’ dak il-kodiċi:</w:t>
      </w:r>
    </w:p>
    <w:p w14:paraId="50A015FA" w14:textId="56EFC66F" w:rsidR="00D81C91" w:rsidRPr="00726CFC" w:rsidRDefault="00D81C91" w:rsidP="00B1037F">
      <w:pPr>
        <w:pStyle w:val="BodyText"/>
        <w:spacing w:after="0"/>
        <w:ind w:firstLine="708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1EFF" w:rsidRPr="00E61EFF" w14:paraId="2356862B" w14:textId="1A834148" w:rsidTr="00D81C91">
        <w:tc>
          <w:tcPr>
            <w:tcW w:w="9062" w:type="dxa"/>
          </w:tcPr>
          <w:p w14:paraId="70F93441" w14:textId="20EF61AF" w:rsidR="00D81C91" w:rsidRPr="00726CFC" w:rsidRDefault="00D81C91" w:rsidP="00B1037F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 xml:space="preserve">Isem l-applikazzjoni</w:t>
            </w:r>
          </w:p>
        </w:tc>
      </w:tr>
      <w:tr w:rsidR="00E61EFF" w:rsidRPr="00E61EFF" w14:paraId="66C7050E" w14:textId="16B754B7" w:rsidTr="00D81C91">
        <w:tc>
          <w:tcPr>
            <w:tcW w:w="9062" w:type="dxa"/>
          </w:tcPr>
          <w:p w14:paraId="4965F078" w14:textId="26D36430" w:rsidR="00D81C91" w:rsidRPr="00726CFC" w:rsidRDefault="00D81C91" w:rsidP="00B1037F">
            <w:pPr>
              <w:pStyle w:val="BodyText"/>
              <w:spacing w:after="0"/>
            </w:pPr>
            <w:r>
              <w:t xml:space="preserve">Scan4Chem</w:t>
            </w:r>
          </w:p>
        </w:tc>
      </w:tr>
    </w:tbl>
    <w:p w14:paraId="1FC04C90" w14:textId="19B7644C" w:rsidR="00D81C91" w:rsidRPr="00726CFC" w:rsidRDefault="00D81C91" w:rsidP="00B1037F">
      <w:pPr>
        <w:pStyle w:val="BodyText"/>
        <w:spacing w:after="0"/>
        <w:ind w:firstLine="708"/>
      </w:pPr>
    </w:p>
    <w:p w14:paraId="0D92619C" w14:textId="43B7563E" w:rsidR="00D81C91" w:rsidRDefault="00D81C91" w:rsidP="00B1037F">
      <w:pPr>
        <w:pStyle w:val="BodyText"/>
        <w:spacing w:after="0"/>
        <w:ind w:firstLine="708"/>
      </w:pPr>
    </w:p>
    <w:sectPr w:rsidR="00D81C91" w:rsidSect="004A6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C6523" w14:textId="77777777" w:rsidR="00563C1E" w:rsidRDefault="00563C1E">
      <w:pPr>
        <w:spacing w:after="0" w:line="240" w:lineRule="auto"/>
      </w:pPr>
      <w:r>
        <w:separator/>
      </w:r>
    </w:p>
  </w:endnote>
  <w:endnote w:type="continuationSeparator" w:id="0">
    <w:p w14:paraId="7D4781A2" w14:textId="77777777" w:rsidR="00563C1E" w:rsidRDefault="00563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BE2E" w14:textId="77777777" w:rsidR="004853D9" w:rsidRDefault="00485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312F" w14:textId="77777777" w:rsidR="004853D9" w:rsidRDefault="004853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90123" w14:textId="77777777" w:rsidR="004853D9" w:rsidRDefault="00485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19D38" w14:textId="77777777" w:rsidR="00563C1E" w:rsidRDefault="00563C1E">
      <w:pPr>
        <w:spacing w:after="0" w:line="240" w:lineRule="auto"/>
      </w:pPr>
      <w:r>
        <w:separator/>
      </w:r>
    </w:p>
  </w:footnote>
  <w:footnote w:type="continuationSeparator" w:id="0">
    <w:p w14:paraId="6FCCBCA0" w14:textId="77777777" w:rsidR="00563C1E" w:rsidRDefault="00563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3BD6" w14:textId="58DDAB8F" w:rsidR="004853D9" w:rsidRDefault="005B289F">
    <w:pPr>
      <w:pStyle w:val="Header"/>
    </w:pPr>
    <w:r>
      <w:pict w14:anchorId="562B5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05110" o:spid="_x0000_s2052" type="#_x0000_t136" style="position:absolute;margin-left:0;margin-top:0;width:426.35pt;height:213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BBOZ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C979" w14:textId="0F307D94" w:rsidR="009334E2" w:rsidRDefault="005B289F">
    <w:pPr>
      <w:pStyle w:val="Header"/>
    </w:pPr>
    <w:r>
      <w:pict w14:anchorId="3B3584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05111" o:spid="_x0000_s2053" type="#_x0000_t136" style="position:absolute;margin-left:0;margin-top:0;width:426.35pt;height:213.1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BBOZZ"/>
          <w10:wrap anchorx="margin" anchory="margin"/>
        </v:shape>
      </w:pict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4C793AC7" wp14:editId="0DE417E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3" name="AutoShape 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548799456 w 21600"/>
                          <a:gd name="T3" fmla="*/ 0 h 21600"/>
                          <a:gd name="T4" fmla="*/ 0 w 21600"/>
                          <a:gd name="T5" fmla="*/ 548799456 h 21600"/>
                          <a:gd name="T6" fmla="*/ 548799456 w 21600"/>
                          <a:gd name="T7" fmla="*/ 548799456 h 21600"/>
                          <a:gd name="T8" fmla="*/ 0 60000 65536"/>
                          <a:gd name="T9" fmla="*/ 0 60000 65536"/>
                          <a:gd name="T10" fmla="*/ 0 60000 65536"/>
                          <a:gd name="T11" fmla="*/ 0 60000 65536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0" t="0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488E85" id="AutoShape 4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" path="m,l21600,em,21600r21600,e">
              <v:stroke joinstyle="miter"/>
              <v:path o:connecttype="custom" o:connectlocs="0,0;2147483646,0;0,2147483646;2147483646,2147483646" o:connectangles="0,0,0,0"/>
              <o:lock v:ext="edit" selection="t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7216" behindDoc="0" locked="0" layoutInCell="1" allowOverlap="1" wp14:anchorId="61D0C878" wp14:editId="1253CE9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2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18667824 w 21600"/>
                          <a:gd name="T3" fmla="*/ 0 h 21600"/>
                          <a:gd name="T4" fmla="*/ 0 w 21600"/>
                          <a:gd name="T5" fmla="*/ 18667824 h 21600"/>
                          <a:gd name="T6" fmla="*/ 18667824 w 21600"/>
                          <a:gd name="T7" fmla="*/ 18667824 h 21600"/>
                          <a:gd name="T8" fmla="*/ 0 60000 65536"/>
                          <a:gd name="T9" fmla="*/ 0 60000 65536"/>
                          <a:gd name="T10" fmla="*/ 0 60000 65536"/>
                          <a:gd name="T11" fmla="*/ 0 60000 65536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0" t="0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BBC02C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" path="m,l21600,em,21600r21600,e">
              <v:stroke joinstyle="miter"/>
              <v:path o:connecttype="custom" o:connectlocs="0,0;548799456,0;0,548799456;548799456,548799456" o:connectangles="0,0,0,0"/>
              <o:lock v:ext="edit" selection="t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6192" behindDoc="0" locked="0" layoutInCell="1" allowOverlap="1" wp14:anchorId="21A79E2E" wp14:editId="39FFE7F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1" name="shapetype_136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635000 w 21600"/>
                          <a:gd name="T3" fmla="*/ 0 h 21600"/>
                          <a:gd name="T4" fmla="*/ 0 w 21600"/>
                          <a:gd name="T5" fmla="*/ 635000 h 21600"/>
                          <a:gd name="T6" fmla="*/ 635000 w 21600"/>
                          <a:gd name="T7" fmla="*/ 635000 h 21600"/>
                          <a:gd name="T8" fmla="*/ 0 60000 65536"/>
                          <a:gd name="T9" fmla="*/ 0 60000 65536"/>
                          <a:gd name="T10" fmla="*/ 0 60000 65536"/>
                          <a:gd name="T11" fmla="*/ 0 60000 65536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0" t="0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3741B" id="shapetype_136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" path="m,l21600,em,21600r21600,e">
              <v:stroke joinstyle="miter"/>
              <v:path o:connecttype="custom" o:connectlocs="0,0;18667824,0;0,18667824;18667824,18667824" o:connectangles="0,0,0,0"/>
              <o:lock v:ext="edit" selec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CC80C" w14:textId="3A97F358" w:rsidR="004853D9" w:rsidRDefault="005B289F">
    <w:pPr>
      <w:pStyle w:val="Header"/>
    </w:pPr>
    <w:r>
      <w:pict w14:anchorId="5E2E8B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05109" o:spid="_x0000_s2051" type="#_x0000_t136" style="position:absolute;margin-left:0;margin-top:0;width:426.35pt;height:213.1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BBOZ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E523B"/>
    <w:multiLevelType w:val="multilevel"/>
    <w:tmpl w:val="C47685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DAF5D1C"/>
    <w:multiLevelType w:val="hybridMultilevel"/>
    <w:tmpl w:val="DE40F72A"/>
    <w:lvl w:ilvl="0" w:tplc="3FDC25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0CD62BD"/>
    <w:multiLevelType w:val="multilevel"/>
    <w:tmpl w:val="61986348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 w16cid:durableId="1598321170">
    <w:abstractNumId w:val="2"/>
  </w:num>
  <w:num w:numId="2" w16cid:durableId="427971591">
    <w:abstractNumId w:val="0"/>
  </w:num>
  <w:num w:numId="3" w16cid:durableId="150585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dirty" w:grammar="dirty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CFF"/>
    <w:rsid w:val="00001828"/>
    <w:rsid w:val="00093D84"/>
    <w:rsid w:val="00097C62"/>
    <w:rsid w:val="000A7B23"/>
    <w:rsid w:val="000C4231"/>
    <w:rsid w:val="000E434B"/>
    <w:rsid w:val="000E60D5"/>
    <w:rsid w:val="000F291C"/>
    <w:rsid w:val="00115F86"/>
    <w:rsid w:val="00176A22"/>
    <w:rsid w:val="001B00EC"/>
    <w:rsid w:val="001E0F47"/>
    <w:rsid w:val="001F2CA7"/>
    <w:rsid w:val="001F42AC"/>
    <w:rsid w:val="001F4F6F"/>
    <w:rsid w:val="00213EBB"/>
    <w:rsid w:val="0025560A"/>
    <w:rsid w:val="002A2636"/>
    <w:rsid w:val="002A2F6F"/>
    <w:rsid w:val="002A6556"/>
    <w:rsid w:val="002B525C"/>
    <w:rsid w:val="002F207E"/>
    <w:rsid w:val="00395596"/>
    <w:rsid w:val="003A6706"/>
    <w:rsid w:val="003C100A"/>
    <w:rsid w:val="0042419E"/>
    <w:rsid w:val="004635A2"/>
    <w:rsid w:val="004853D9"/>
    <w:rsid w:val="00486DD2"/>
    <w:rsid w:val="004A622E"/>
    <w:rsid w:val="004E36CB"/>
    <w:rsid w:val="004F2858"/>
    <w:rsid w:val="00563C1E"/>
    <w:rsid w:val="005852D6"/>
    <w:rsid w:val="005B044B"/>
    <w:rsid w:val="005B289F"/>
    <w:rsid w:val="005C3CFF"/>
    <w:rsid w:val="005D1350"/>
    <w:rsid w:val="005F1592"/>
    <w:rsid w:val="00605C77"/>
    <w:rsid w:val="00623DE6"/>
    <w:rsid w:val="0062476C"/>
    <w:rsid w:val="00631556"/>
    <w:rsid w:val="00646164"/>
    <w:rsid w:val="0068723C"/>
    <w:rsid w:val="006B3944"/>
    <w:rsid w:val="006B6B73"/>
    <w:rsid w:val="006B6BF5"/>
    <w:rsid w:val="006E762D"/>
    <w:rsid w:val="00716136"/>
    <w:rsid w:val="00726CFC"/>
    <w:rsid w:val="007508FC"/>
    <w:rsid w:val="00751294"/>
    <w:rsid w:val="00756EAD"/>
    <w:rsid w:val="00761548"/>
    <w:rsid w:val="00774894"/>
    <w:rsid w:val="007C1F2F"/>
    <w:rsid w:val="007C2486"/>
    <w:rsid w:val="007C2FA5"/>
    <w:rsid w:val="007D346E"/>
    <w:rsid w:val="007E33DE"/>
    <w:rsid w:val="007E539E"/>
    <w:rsid w:val="007E7567"/>
    <w:rsid w:val="007F3B43"/>
    <w:rsid w:val="007F4495"/>
    <w:rsid w:val="00822E51"/>
    <w:rsid w:val="0082665B"/>
    <w:rsid w:val="008375A2"/>
    <w:rsid w:val="0087290D"/>
    <w:rsid w:val="008777F6"/>
    <w:rsid w:val="008932F1"/>
    <w:rsid w:val="008E0490"/>
    <w:rsid w:val="008F0D1B"/>
    <w:rsid w:val="0092595E"/>
    <w:rsid w:val="009329A3"/>
    <w:rsid w:val="009334E2"/>
    <w:rsid w:val="009761BA"/>
    <w:rsid w:val="009926D2"/>
    <w:rsid w:val="009C2695"/>
    <w:rsid w:val="009D1B93"/>
    <w:rsid w:val="009D6371"/>
    <w:rsid w:val="00A20BB0"/>
    <w:rsid w:val="00A34FEB"/>
    <w:rsid w:val="00A40310"/>
    <w:rsid w:val="00A43970"/>
    <w:rsid w:val="00A75350"/>
    <w:rsid w:val="00A85973"/>
    <w:rsid w:val="00AC201F"/>
    <w:rsid w:val="00AC7D4F"/>
    <w:rsid w:val="00B02D2F"/>
    <w:rsid w:val="00B1037F"/>
    <w:rsid w:val="00B6771C"/>
    <w:rsid w:val="00B80A07"/>
    <w:rsid w:val="00B8106B"/>
    <w:rsid w:val="00BA7F96"/>
    <w:rsid w:val="00BC0155"/>
    <w:rsid w:val="00BC4BCE"/>
    <w:rsid w:val="00C057BC"/>
    <w:rsid w:val="00C17BBA"/>
    <w:rsid w:val="00C57297"/>
    <w:rsid w:val="00C84F23"/>
    <w:rsid w:val="00CA2467"/>
    <w:rsid w:val="00CB3012"/>
    <w:rsid w:val="00CB61EF"/>
    <w:rsid w:val="00CD2D5F"/>
    <w:rsid w:val="00D21849"/>
    <w:rsid w:val="00D501FA"/>
    <w:rsid w:val="00D60460"/>
    <w:rsid w:val="00D726ED"/>
    <w:rsid w:val="00D745B3"/>
    <w:rsid w:val="00D81C91"/>
    <w:rsid w:val="00D85ECB"/>
    <w:rsid w:val="00DB044A"/>
    <w:rsid w:val="00DD0857"/>
    <w:rsid w:val="00DF00AF"/>
    <w:rsid w:val="00DF11E0"/>
    <w:rsid w:val="00E61837"/>
    <w:rsid w:val="00E61EFF"/>
    <w:rsid w:val="00E90A59"/>
    <w:rsid w:val="00E95D8C"/>
    <w:rsid w:val="00EA1CD5"/>
    <w:rsid w:val="00EB057C"/>
    <w:rsid w:val="00EB6569"/>
    <w:rsid w:val="00EB7F23"/>
    <w:rsid w:val="00ED0489"/>
    <w:rsid w:val="00ED414C"/>
    <w:rsid w:val="00F1656B"/>
    <w:rsid w:val="00F20EB5"/>
    <w:rsid w:val="00F434A3"/>
    <w:rsid w:val="00F51871"/>
    <w:rsid w:val="00F6703C"/>
    <w:rsid w:val="00F817B6"/>
    <w:rsid w:val="00F854A3"/>
    <w:rsid w:val="00F92020"/>
    <w:rsid w:val="00FA067A"/>
    <w:rsid w:val="00FB3114"/>
    <w:rsid w:val="00FC27A9"/>
    <w:rsid w:val="00FD5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A8F5131"/>
  <w15:docId w15:val="{3B5A41C3-809D-4D67-A933-3FCB7D33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C9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55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D549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9D549D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D549D"/>
    <w:rPr>
      <w:b/>
      <w:bCs/>
      <w:sz w:val="20"/>
      <w:szCs w:val="20"/>
    </w:rPr>
  </w:style>
  <w:style w:type="character" w:customStyle="1" w:styleId="LienInternet">
    <w:name w:val="Lien Internet"/>
    <w:basedOn w:val="DefaultParagraphFont"/>
    <w:uiPriority w:val="99"/>
    <w:unhideWhenUsed/>
    <w:rsid w:val="00C641CC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qFormat/>
    <w:rsid w:val="007D346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qFormat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DefaultParagraphFont"/>
    <w:uiPriority w:val="99"/>
    <w:qFormat/>
    <w:rsid w:val="00C43AFA"/>
  </w:style>
  <w:style w:type="character" w:customStyle="1" w:styleId="FooterChar">
    <w:name w:val="Footer Char"/>
    <w:basedOn w:val="DefaultParagraphFont"/>
    <w:link w:val="Footer"/>
    <w:uiPriority w:val="99"/>
    <w:qFormat/>
    <w:rsid w:val="00C43AFA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64A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C64AF7"/>
    <w:rPr>
      <w:vertAlign w:val="superscript"/>
    </w:rPr>
  </w:style>
  <w:style w:type="character" w:customStyle="1" w:styleId="Accentuationforte">
    <w:name w:val="Accentuation forte"/>
    <w:qFormat/>
    <w:rsid w:val="001236D3"/>
    <w:rPr>
      <w:b/>
      <w:bCs/>
    </w:rPr>
  </w:style>
  <w:style w:type="character" w:customStyle="1" w:styleId="ListLabel1">
    <w:name w:val="ListLabel 1"/>
    <w:qFormat/>
    <w:rsid w:val="004A622E"/>
    <w:rPr>
      <w:rFonts w:eastAsia="Calibri" w:cs="Times New Roman"/>
    </w:rPr>
  </w:style>
  <w:style w:type="character" w:customStyle="1" w:styleId="ListLabel2">
    <w:name w:val="ListLabel 2"/>
    <w:qFormat/>
    <w:rsid w:val="004A622E"/>
    <w:rPr>
      <w:rFonts w:cs="Courier New"/>
    </w:rPr>
  </w:style>
  <w:style w:type="character" w:customStyle="1" w:styleId="ListLabel3">
    <w:name w:val="ListLabel 3"/>
    <w:qFormat/>
    <w:rsid w:val="004A622E"/>
    <w:rPr>
      <w:rFonts w:cs="Courier New"/>
    </w:rPr>
  </w:style>
  <w:style w:type="character" w:customStyle="1" w:styleId="ListLabel4">
    <w:name w:val="ListLabel 4"/>
    <w:qFormat/>
    <w:rsid w:val="004A622E"/>
    <w:rPr>
      <w:rFonts w:cs="Courier New"/>
    </w:rPr>
  </w:style>
  <w:style w:type="paragraph" w:styleId="Title">
    <w:name w:val="Title"/>
    <w:basedOn w:val="Normal"/>
    <w:next w:val="BodyText"/>
    <w:qFormat/>
    <w:rsid w:val="004A622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">
    <w:name w:val="List"/>
    <w:basedOn w:val="BodyText"/>
    <w:rsid w:val="004A622E"/>
    <w:rPr>
      <w:rFonts w:cs="Lucida Sans"/>
    </w:rPr>
  </w:style>
  <w:style w:type="paragraph" w:styleId="Caption">
    <w:name w:val="caption"/>
    <w:basedOn w:val="Normal"/>
    <w:qFormat/>
    <w:rsid w:val="004A622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4A622E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D549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9D549D"/>
    <w:rPr>
      <w:b/>
      <w:bCs/>
    </w:rPr>
  </w:style>
  <w:style w:type="paragraph" w:customStyle="1" w:styleId="SNDate">
    <w:name w:val="SNDate"/>
    <w:basedOn w:val="Normal"/>
    <w:next w:val="Normal"/>
    <w:link w:val="SNDateCar"/>
    <w:autoRedefine/>
    <w:qFormat/>
    <w:rsid w:val="007D346E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qFormat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qFormat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autoRedefine/>
    <w:qFormat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autoRedefine/>
    <w:qFormat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qFormat/>
    <w:rsid w:val="00BF56AE"/>
    <w:pPr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qFormat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qFormat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qFormat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qFormat/>
    <w:rsid w:val="00BF56AE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64AF7"/>
    <w:pPr>
      <w:spacing w:after="0" w:line="240" w:lineRule="auto"/>
    </w:pPr>
    <w:rPr>
      <w:sz w:val="20"/>
      <w:szCs w:val="20"/>
    </w:rPr>
  </w:style>
  <w:style w:type="paragraph" w:customStyle="1" w:styleId="SNSignatureGauche">
    <w:name w:val="SNSignatureGauche"/>
    <w:basedOn w:val="Normal"/>
    <w:autoRedefine/>
    <w:qFormat/>
    <w:rsid w:val="007D346E"/>
    <w:pPr>
      <w:spacing w:after="0" w:line="276" w:lineRule="auto"/>
      <w:ind w:left="539"/>
    </w:pPr>
    <w:rPr>
      <w:rFonts w:ascii="Times New Roman" w:hAnsi="Times New Roman" w:cs="Times New Roman"/>
      <w:color w:val="00000A"/>
      <w:sz w:val="24"/>
      <w:szCs w:val="24"/>
    </w:rPr>
  </w:style>
  <w:style w:type="paragraph" w:customStyle="1" w:styleId="SNActe">
    <w:name w:val="SNActe"/>
    <w:basedOn w:val="Normal"/>
    <w:autoRedefine/>
    <w:qFormat/>
    <w:rsid w:val="007C2FA5"/>
    <w:pPr>
      <w:spacing w:before="480" w:after="360" w:line="276" w:lineRule="auto"/>
      <w:jc w:val="center"/>
    </w:pPr>
    <w:rPr>
      <w:rFonts w:ascii="Times New Roman" w:hAnsi="Times New Roman" w:cs="Times New Roman"/>
      <w:b/>
      <w:color w:val="00000A"/>
      <w:sz w:val="24"/>
      <w:szCs w:val="24"/>
    </w:rPr>
  </w:style>
  <w:style w:type="paragraph" w:customStyle="1" w:styleId="SNArticle">
    <w:name w:val="SNArticle"/>
    <w:basedOn w:val="Normal"/>
    <w:autoRedefine/>
    <w:qFormat/>
    <w:rsid w:val="007C2FA5"/>
    <w:pPr>
      <w:spacing w:before="240" w:after="240" w:line="276" w:lineRule="auto"/>
      <w:jc w:val="center"/>
    </w:pPr>
    <w:rPr>
      <w:rFonts w:ascii="Times New Roman" w:hAnsi="Times New Roman" w:cs="Times New Roman"/>
      <w:b/>
      <w:color w:val="00000A"/>
      <w:sz w:val="24"/>
      <w:szCs w:val="24"/>
    </w:rPr>
  </w:style>
  <w:style w:type="table" w:styleId="TableGrid">
    <w:name w:val="Table Grid"/>
    <w:basedOn w:val="TableNormal"/>
    <w:uiPriority w:val="39"/>
    <w:rsid w:val="00B10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E539E"/>
    <w:rPr>
      <w:color w:val="0000FF"/>
      <w:u w:val="single"/>
    </w:rPr>
  </w:style>
  <w:style w:type="paragraph" w:customStyle="1" w:styleId="SNObjet">
    <w:name w:val="SNObjet"/>
    <w:basedOn w:val="Normal"/>
    <w:qFormat/>
    <w:rsid w:val="007D346E"/>
    <w:pPr>
      <w:widowControl w:val="0"/>
      <w:suppressLineNumbers/>
      <w:suppressAutoHyphens/>
      <w:spacing w:after="119" w:line="240" w:lineRule="auto"/>
      <w:jc w:val="both"/>
    </w:pPr>
    <w:rPr>
      <w:rFonts w:ascii="Times New Roman" w:eastAsia="Lucida Sans Unicode" w:hAnsi="Times New Roman" w:cs="Times New Roman"/>
      <w:b/>
      <w:color w:val="00000A"/>
      <w:sz w:val="24"/>
      <w:szCs w:val="24"/>
      <w:lang w:eastAsia="zh-CN"/>
    </w:rPr>
  </w:style>
  <w:style w:type="paragraph" w:customStyle="1" w:styleId="SNSignatureDroite">
    <w:name w:val="SNSignatureDroite"/>
    <w:basedOn w:val="Normal"/>
    <w:next w:val="SNSignatureGauche"/>
    <w:qFormat/>
    <w:rsid w:val="007D346E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784D7-B858-441B-97B7-1070A3BB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LEMAITRE Cécile</dc:creator>
  <cp:lastModifiedBy>Liana Brili</cp:lastModifiedBy>
  <cp:revision>4</cp:revision>
  <dcterms:created xsi:type="dcterms:W3CDTF">2023-02-28T15:40:00Z</dcterms:created>
  <dcterms:modified xsi:type="dcterms:W3CDTF">2023-03-24T09:32:00Z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MTES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