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5C06C" w14:textId="7944446A" w:rsidR="00E16AF7" w:rsidRPr="006E4EB6" w:rsidRDefault="00E16AF7" w:rsidP="00E16AF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------IND- 2021 0018 F-- EL ------ 20210121 --- --- PROJET</w:t>
      </w:r>
    </w:p>
    <w:bookmarkEnd w:id="0"/>
    <w:p w14:paraId="488568CD" w14:textId="77777777" w:rsidR="00FF5321" w:rsidRPr="003277B4"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1327"/>
        <w:gridCol w:w="1327"/>
        <w:gridCol w:w="1328"/>
      </w:tblGrid>
      <w:tr w:rsidR="00ED40B5" w:rsidRPr="003277B4" w14:paraId="267BF435" w14:textId="77777777" w:rsidTr="00ED40B5">
        <w:trPr>
          <w:cantSplit/>
        </w:trPr>
        <w:tc>
          <w:tcPr>
            <w:tcW w:w="3982" w:type="dxa"/>
            <w:gridSpan w:val="3"/>
            <w:shd w:val="clear" w:color="auto" w:fill="auto"/>
          </w:tcPr>
          <w:p w14:paraId="794D5327" w14:textId="614E656C" w:rsidR="00ED40B5" w:rsidRPr="003277B4" w:rsidRDefault="00ED40B5" w:rsidP="00ED40B5">
            <w:pPr>
              <w:jc w:val="center"/>
            </w:pPr>
            <w:r>
              <w:rPr>
                <w:b/>
                <w:bCs/>
                <w:szCs w:val="20"/>
              </w:rPr>
              <w:t xml:space="preserve">ΓΑΛΛΙΚΗ ΔΗΜΟΚΡΑΤΙΑ</w:t>
            </w:r>
          </w:p>
        </w:tc>
      </w:tr>
      <w:tr w:rsidR="00ED40B5" w:rsidRPr="003277B4" w14:paraId="568A962C" w14:textId="77777777" w:rsidTr="00ED40B5">
        <w:trPr>
          <w:cantSplit/>
          <w:trHeight w:hRule="exact" w:val="113"/>
        </w:trPr>
        <w:tc>
          <w:tcPr>
            <w:tcW w:w="1327" w:type="dxa"/>
            <w:shd w:val="clear" w:color="auto" w:fill="auto"/>
          </w:tcPr>
          <w:p w14:paraId="4072B545"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7" w:type="dxa"/>
            <w:tcBorders>
              <w:bottom w:val="single" w:sz="4" w:space="0" w:color="auto"/>
            </w:tcBorders>
            <w:shd w:val="clear" w:color="auto" w:fill="auto"/>
          </w:tcPr>
          <w:p w14:paraId="0BA0E313"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8" w:type="dxa"/>
            <w:shd w:val="clear" w:color="auto" w:fill="auto"/>
          </w:tcPr>
          <w:p w14:paraId="4CA44F7F" w14:textId="05023332"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r>
      <w:tr w:rsidR="00ED40B5" w:rsidRPr="003277B4" w14:paraId="7FB5FAB3" w14:textId="77777777" w:rsidTr="00ED40B5">
        <w:trPr>
          <w:cantSplit/>
        </w:trPr>
        <w:tc>
          <w:tcPr>
            <w:tcW w:w="3982" w:type="dxa"/>
            <w:gridSpan w:val="3"/>
            <w:shd w:val="clear" w:color="auto" w:fill="auto"/>
          </w:tcPr>
          <w:p w14:paraId="021877BB" w14:textId="460E75B2" w:rsidR="00ED40B5" w:rsidRPr="003277B4" w:rsidRDefault="00ED40B5" w:rsidP="00ED40B5">
            <w:pPr>
              <w:suppressAutoHyphens w:val="0"/>
              <w:spacing w:before="240"/>
              <w:jc w:val="center"/>
            </w:pPr>
            <w:r>
              <w:t xml:space="preserve">Υπουργείο Οικολογικής Μετάβασης</w:t>
            </w:r>
            <w:r>
              <w:t xml:space="preserve"> </w:t>
            </w:r>
          </w:p>
        </w:tc>
      </w:tr>
      <w:tr w:rsidR="00ED40B5" w:rsidRPr="003277B4" w14:paraId="72B7B2D9" w14:textId="77777777" w:rsidTr="00ED40B5">
        <w:trPr>
          <w:cantSplit/>
          <w:trHeight w:hRule="exact" w:val="227"/>
        </w:trPr>
        <w:tc>
          <w:tcPr>
            <w:tcW w:w="1327" w:type="dxa"/>
            <w:shd w:val="clear" w:color="auto" w:fill="auto"/>
          </w:tcPr>
          <w:p w14:paraId="10AEB7F1"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7" w:type="dxa"/>
            <w:tcBorders>
              <w:bottom w:val="single" w:sz="4" w:space="0" w:color="auto"/>
            </w:tcBorders>
            <w:shd w:val="clear" w:color="auto" w:fill="auto"/>
          </w:tcPr>
          <w:p w14:paraId="19D3400A"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8" w:type="dxa"/>
            <w:shd w:val="clear" w:color="auto" w:fill="auto"/>
          </w:tcPr>
          <w:p w14:paraId="0794CE36" w14:textId="7B193261"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Pr="003277B4" w:rsidRDefault="00FF5321">
      <w:pPr>
        <w:jc w:val="center"/>
        <w:rPr>
          <w:b/>
          <w:lang w:eastAsia="en-US"/>
        </w:rPr>
      </w:pPr>
    </w:p>
    <w:p w14:paraId="0BF1F955" w14:textId="77777777" w:rsidR="00FF5321" w:rsidRPr="003277B4" w:rsidRDefault="0078133A">
      <w:pPr>
        <w:jc w:val="center"/>
        <w:rPr>
          <w:b/>
        </w:rPr>
      </w:pPr>
      <w:r>
        <w:rPr>
          <w:b/>
        </w:rPr>
        <w:t xml:space="preserve">Σχέδιο διατάγματος</w:t>
      </w:r>
    </w:p>
    <w:p w14:paraId="5CF6DF6F" w14:textId="77777777" w:rsidR="00FF5321" w:rsidRPr="003277B4" w:rsidRDefault="00FF5321">
      <w:pPr>
        <w:jc w:val="center"/>
        <w:rPr>
          <w:b/>
        </w:rPr>
      </w:pPr>
    </w:p>
    <w:p w14:paraId="05E68FF3" w14:textId="77777777" w:rsidR="00FF5321" w:rsidRPr="003277B4" w:rsidRDefault="0078133A">
      <w:pPr>
        <w:jc w:val="center"/>
        <w:rPr>
          <w:b/>
        </w:rPr>
      </w:pPr>
      <w:r>
        <w:rPr>
          <w:b/>
        </w:rPr>
        <w:t xml:space="preserve">σχετικά με την απαγόρευση εγκατάστασης συστημάτων θέρμανσης και παραγωγής ζεστού νερού για χρήσεις υγιεινής που χρησιμοποιούν κυρίως καύσιμα με υψηλό επίπεδο εκπομπών αερίων του θερμοκηπίου σε κτίρια για οικιακή ή επαγγελματική χρήση</w:t>
      </w:r>
    </w:p>
    <w:p w14:paraId="792D22F5" w14:textId="77777777" w:rsidR="00FF5321" w:rsidRPr="003277B4" w:rsidRDefault="00FF5321">
      <w:pPr>
        <w:rPr>
          <w:b/>
        </w:rPr>
      </w:pPr>
    </w:p>
    <w:p w14:paraId="53A30E5C" w14:textId="77777777" w:rsidR="00FF5321" w:rsidRPr="003277B4" w:rsidRDefault="0078133A">
      <w:pPr>
        <w:spacing w:after="600"/>
        <w:jc w:val="center"/>
      </w:pPr>
      <w:r>
        <w:t xml:space="preserve">ΑΡΙΘ. ΑΝΑΦΟΡΑΣ:</w:t>
      </w:r>
      <w:r>
        <w:t xml:space="preserve"> </w:t>
      </w:r>
      <w:r>
        <w:t xml:space="preserve">TRER2021746D</w:t>
      </w:r>
    </w:p>
    <w:p w14:paraId="316AB4EB" w14:textId="77777777" w:rsidR="00FF5321" w:rsidRPr="003277B4" w:rsidRDefault="0078133A">
      <w:pPr>
        <w:jc w:val="both"/>
        <w:rPr>
          <w:i/>
        </w:rPr>
      </w:pPr>
      <w:r>
        <w:rPr>
          <w:i/>
        </w:rPr>
        <w:t xml:space="preserve">Ενδιαφερόμενο κοινό: ιδιοκτήτες κτιρίων για οικιακή ή επαγγελματική χρήση που επιθυμούν να εγκαταστήσουν νέο εξοπλισμό θέρμανσης και παραγωγής ζεστού νερού για χρήσεις υγιεινής.</w:t>
      </w:r>
      <w:r>
        <w:rPr>
          <w:i/>
        </w:rPr>
        <w:t xml:space="preserve"> </w:t>
      </w:r>
    </w:p>
    <w:p w14:paraId="65AB5883" w14:textId="77777777" w:rsidR="00FF5321" w:rsidRPr="003277B4" w:rsidRDefault="00FF5321">
      <w:pPr>
        <w:jc w:val="both"/>
      </w:pPr>
    </w:p>
    <w:p w14:paraId="796F7BD1" w14:textId="77777777" w:rsidR="00FF5321" w:rsidRPr="003277B4" w:rsidRDefault="0078133A">
      <w:pPr>
        <w:jc w:val="both"/>
        <w:rPr>
          <w:i/>
        </w:rPr>
      </w:pPr>
      <w:r>
        <w:rPr>
          <w:i/>
        </w:rPr>
        <w:t xml:space="preserve">Αντικείμενο: καθορισμός του μέγιστου ορίου του επιπέδου εκπομπών αερίων του θερμοκηπίου για συστήματα θέρμανσης και παραγωγής ζεστού νερού για χρήσεις υγιεινής που μπορούν να εγκατασταθούν σε κτίρια για οικιακή ή επαγγελματική χρήση</w:t>
      </w:r>
      <w:r>
        <w:rPr>
          <w:i/>
        </w:rPr>
        <w:t xml:space="preserve"> </w:t>
      </w:r>
    </w:p>
    <w:p w14:paraId="44EE0626" w14:textId="77777777" w:rsidR="00FF5321" w:rsidRPr="003277B4" w:rsidRDefault="00FF5321">
      <w:pPr>
        <w:jc w:val="both"/>
        <w:rPr>
          <w:b/>
          <w:i/>
        </w:rPr>
      </w:pPr>
    </w:p>
    <w:p w14:paraId="7A6EB824" w14:textId="3944557D" w:rsidR="00FF5321" w:rsidRPr="003277B4" w:rsidRDefault="0078133A">
      <w:pPr>
        <w:jc w:val="both"/>
      </w:pPr>
      <w:r>
        <w:rPr>
          <w:i/>
        </w:rPr>
        <w:t xml:space="preserve">Έναρξη ισχύος: οι διατάξεις αρχίζουν να ισχύουν την 1η Ιουλίου 2021 για τα νέα κτίρια και την 1η Ιανουαρίου 2022 για τα υφιστάμενα κτίρια</w:t>
      </w:r>
    </w:p>
    <w:p w14:paraId="049B4334" w14:textId="77777777" w:rsidR="00A64ECF" w:rsidRPr="003277B4" w:rsidRDefault="00A64ECF">
      <w:pPr>
        <w:jc w:val="both"/>
        <w:rPr>
          <w:i/>
        </w:rPr>
      </w:pPr>
    </w:p>
    <w:p w14:paraId="1EE0064D" w14:textId="791A0A26" w:rsidR="00453C0B" w:rsidRPr="003277B4" w:rsidRDefault="0078133A" w:rsidP="00453C0B">
      <w:pPr>
        <w:jc w:val="both"/>
        <w:rPr>
          <w:i/>
        </w:rPr>
      </w:pPr>
      <w:r>
        <w:rPr>
          <w:i/>
        </w:rPr>
        <w:t xml:space="preserve">Σημείωση:</w:t>
      </w:r>
      <w:r>
        <w:rPr>
          <w:i/>
        </w:rPr>
        <w:t xml:space="preserve"> </w:t>
      </w:r>
      <w:r>
        <w:rPr>
          <w:i/>
        </w:rPr>
        <w:t xml:space="preserve">Τα άρθρα L. 111-9 και L. 111-10 του κώδικα δόμησης και στέγασης επιτρέπουν να οριστούν με διάταγμα που εκδίδεται υπό έλεγχο του Συμβουλίου της Επικρατείας τα επίπεδα ενεργειακής και περιβαλλοντικής απόδοσης που είναι συμβατά με τους στόχους της εθνικής ενεργειακής πολιτικής, αντίστοιχα για τα νέα και τα υφιστάμενα κτίρια.</w:t>
      </w:r>
      <w:r>
        <w:rPr>
          <w:i/>
        </w:rPr>
        <w:t xml:space="preserve"> </w:t>
      </w:r>
    </w:p>
    <w:p w14:paraId="536DDAC3" w14:textId="0C88F7DB" w:rsidR="00FF5321" w:rsidRPr="003277B4" w:rsidRDefault="00453C0B" w:rsidP="00453C0B">
      <w:pPr>
        <w:jc w:val="both"/>
        <w:rPr>
          <w:i/>
        </w:rPr>
      </w:pPr>
      <w:r>
        <w:rPr>
          <w:i/>
        </w:rPr>
        <w:t xml:space="preserve">Το παρόν διάταγμα διασαφηνίζει τα κριτήρια αντικατάστασης των συστημάτων θέρμανσης ή παραγωγής ζεστού νερού για χρήσεις υγιεινής κυρίως όσον αφορά το επίπεδο εκπομπών αερίων του θερμοκηπίου σε νέα και υφιστάμενα κτίρια για οικιακή ή επαγγελματική χρήση.</w:t>
      </w:r>
    </w:p>
    <w:p w14:paraId="386E3F82" w14:textId="77777777" w:rsidR="00FF5321" w:rsidRPr="003277B4" w:rsidRDefault="00FF5321">
      <w:pPr>
        <w:jc w:val="both"/>
        <w:rPr>
          <w:i/>
        </w:rPr>
      </w:pPr>
    </w:p>
    <w:p w14:paraId="788741CE" w14:textId="77777777" w:rsidR="00FF5321" w:rsidRPr="003277B4" w:rsidRDefault="0078133A">
      <w:pPr>
        <w:jc w:val="both"/>
      </w:pPr>
      <w:r>
        <w:rPr>
          <w:i/>
          <w:iCs/>
        </w:rPr>
        <w:t xml:space="preserve">Παραπομπές: τα κείμενα που δημιουργήθηκαν από την παρούσα απόφαση διατίθενται στον δικτυακό τόπο</w:t>
      </w:r>
      <w:r>
        <w:rPr>
          <w:i/>
        </w:rPr>
        <w:t xml:space="preserve"> Légifrance (</w:t>
      </w:r>
      <w:hyperlink r:id="rId8">
        <w:r>
          <w:rPr>
            <w:rStyle w:val="LienInternet"/>
            <w:i/>
          </w:rPr>
          <w:t xml:space="preserve">http://www.legifrance.gouv.fr</w:t>
        </w:r>
      </w:hyperlink>
      <w:r>
        <w:rPr>
          <w:i/>
        </w:rPr>
        <w:t xml:space="preserve">)</w:t>
      </w:r>
    </w:p>
    <w:p w14:paraId="77F46508" w14:textId="77777777" w:rsidR="00FF5321" w:rsidRPr="003277B4" w:rsidRDefault="00FF5321">
      <w:pPr>
        <w:pStyle w:val="SNAutorit"/>
        <w:spacing w:before="0" w:after="0"/>
        <w:ind w:firstLine="709"/>
        <w:jc w:val="both"/>
      </w:pPr>
    </w:p>
    <w:p w14:paraId="75D4E501" w14:textId="77777777" w:rsidR="00FF5321" w:rsidRPr="003277B4" w:rsidRDefault="0078133A">
      <w:pPr>
        <w:pStyle w:val="SNAutorit"/>
        <w:spacing w:before="0" w:after="0"/>
        <w:ind w:firstLine="709"/>
        <w:jc w:val="both"/>
      </w:pPr>
      <w:r>
        <w:t xml:space="preserve">Ο Πρωθυπουργός,</w:t>
      </w:r>
    </w:p>
    <w:p w14:paraId="0362565F" w14:textId="77777777" w:rsidR="00FF5321" w:rsidRPr="003277B4" w:rsidRDefault="00FF5321">
      <w:pPr>
        <w:pStyle w:val="SNAutorit"/>
        <w:spacing w:before="0" w:after="0"/>
        <w:ind w:firstLine="709"/>
        <w:jc w:val="both"/>
      </w:pPr>
    </w:p>
    <w:p w14:paraId="6E98297D" w14:textId="0D9078BA" w:rsidR="00FF5321" w:rsidRPr="003277B4" w:rsidRDefault="0078133A">
      <w:pPr>
        <w:pStyle w:val="SNRapport"/>
        <w:spacing w:before="0" w:after="0"/>
        <w:ind w:firstLine="709"/>
        <w:jc w:val="both"/>
      </w:pPr>
      <w:r>
        <w:t xml:space="preserve">Βάσει της έκθεσης της υπουργού Οικολογικής Μετάβασης,</w:t>
      </w:r>
    </w:p>
    <w:p w14:paraId="5E7C9C57" w14:textId="77777777" w:rsidR="00FF5321" w:rsidRPr="003277B4" w:rsidRDefault="00FF5321">
      <w:pPr>
        <w:pStyle w:val="NormalWeb"/>
        <w:spacing w:before="0" w:after="0"/>
      </w:pPr>
    </w:p>
    <w:p w14:paraId="6D86A03A" w14:textId="77777777" w:rsidR="00A64ECF" w:rsidRPr="003277B4" w:rsidRDefault="00A64ECF">
      <w:pPr>
        <w:pStyle w:val="NormalWeb"/>
        <w:spacing w:before="0" w:after="0"/>
        <w:ind w:firstLine="709"/>
      </w:pPr>
      <w:r>
        <w:t xml:space="preserve">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και ιδίως την κοινοποίηση αριθ. 2016/677/F˙</w:t>
      </w:r>
    </w:p>
    <w:p w14:paraId="60BDBD1E" w14:textId="77777777" w:rsidR="00A64ECF" w:rsidRPr="003277B4" w:rsidRDefault="00A64ECF">
      <w:pPr>
        <w:pStyle w:val="NormalWeb"/>
        <w:spacing w:before="0" w:after="0"/>
        <w:ind w:firstLine="709"/>
      </w:pPr>
    </w:p>
    <w:p w14:paraId="6A0CFF0A" w14:textId="77777777" w:rsidR="00A64ECF" w:rsidRPr="003277B4" w:rsidRDefault="00A64ECF">
      <w:pPr>
        <w:pStyle w:val="NormalWeb"/>
        <w:spacing w:before="0" w:after="0"/>
        <w:ind w:firstLine="709"/>
      </w:pPr>
      <w:r>
        <w:t xml:space="preserve">Έχοντας υπόψη τον κανονισμό (ΕΕ) 305/2011 του Ευρωπαϊκού Κοινοβουλίου και του Συμβουλίου της 9ης Μαρτίου 2011 για τη θέσπιση εναρμονισμένων όρων εμπορίας προϊόντων του τομέα των δομικών κατασκευών και την κατάργηση της οδηγίας 89/106/ΕΟΚ του Συμβουλίου˙</w:t>
      </w:r>
      <w:r>
        <w:t xml:space="preserve"> </w:t>
      </w:r>
    </w:p>
    <w:p w14:paraId="0FA105FE" w14:textId="77777777" w:rsidR="00A64ECF" w:rsidRPr="003277B4" w:rsidRDefault="00A64ECF">
      <w:pPr>
        <w:pStyle w:val="NormalWeb"/>
        <w:spacing w:before="0" w:after="0"/>
        <w:ind w:firstLine="709"/>
      </w:pPr>
    </w:p>
    <w:p w14:paraId="2F6F8F35" w14:textId="7A7422A7" w:rsidR="00FF5321" w:rsidRPr="003277B4" w:rsidRDefault="0078133A">
      <w:pPr>
        <w:pStyle w:val="NormalWeb"/>
        <w:spacing w:before="0" w:after="0"/>
        <w:ind w:firstLine="709"/>
      </w:pPr>
      <w:r>
        <w:t xml:space="preserve">Έχοντας υπόψη τον κώδικα κατασκευών και κατοικιών, κυρίως τα άρθρα του L. 111-9 και L. 111-10˙</w:t>
      </w:r>
    </w:p>
    <w:p w14:paraId="65D5A4FD" w14:textId="77777777" w:rsidR="00FF5321" w:rsidRPr="003277B4" w:rsidRDefault="00FF5321">
      <w:pPr>
        <w:pStyle w:val="NormalWeb"/>
        <w:spacing w:before="0" w:after="0"/>
        <w:rPr>
          <w:sz w:val="22"/>
          <w:szCs w:val="22"/>
        </w:rPr>
      </w:pPr>
    </w:p>
    <w:p w14:paraId="50277BB7" w14:textId="6A22B7FF" w:rsidR="00FF5321" w:rsidRPr="003277B4" w:rsidRDefault="0078133A">
      <w:pPr>
        <w:pStyle w:val="NormalWeb"/>
        <w:spacing w:before="0" w:after="0"/>
        <w:ind w:firstLine="709"/>
      </w:pPr>
      <w:r>
        <w:t xml:space="preserve">Έχοντας υπόψη τη γνώμη του Ανώτατου Συμβουλίου κατασκευών και ενεργειακής απόδοσης, της ...˙</w:t>
      </w:r>
    </w:p>
    <w:p w14:paraId="15C1F459" w14:textId="77777777" w:rsidR="00FF5321" w:rsidRPr="003277B4" w:rsidRDefault="00FF5321">
      <w:pPr>
        <w:pStyle w:val="NormalWeb"/>
        <w:spacing w:before="0" w:after="0"/>
        <w:ind w:firstLine="709"/>
      </w:pPr>
    </w:p>
    <w:p w14:paraId="4CC7BE24" w14:textId="50F9A447" w:rsidR="00FF5321" w:rsidRPr="003277B4" w:rsidRDefault="0078133A">
      <w:pPr>
        <w:pStyle w:val="NormalWeb"/>
        <w:spacing w:before="0" w:after="0"/>
        <w:ind w:firstLine="709"/>
      </w:pPr>
      <w:r>
        <w:t xml:space="preserve">Έχοντας υπόψη τη γνωμοδότηση του Ανωτάτου Συμβουλίου Ενέργειας της ΗΗΜΜΧΧΧ˙</w:t>
      </w:r>
    </w:p>
    <w:p w14:paraId="25D653AE" w14:textId="77777777" w:rsidR="00FF5321" w:rsidRPr="003277B4" w:rsidRDefault="00FF5321">
      <w:pPr>
        <w:pStyle w:val="NormalWeb"/>
        <w:spacing w:before="0" w:after="0"/>
      </w:pPr>
    </w:p>
    <w:p w14:paraId="2A550391" w14:textId="14200E30" w:rsidR="00FF5321" w:rsidRPr="003277B4" w:rsidRDefault="0078133A">
      <w:pPr>
        <w:pStyle w:val="NormalWeb"/>
        <w:spacing w:before="0" w:after="0"/>
        <w:ind w:firstLine="709"/>
      </w:pPr>
      <w:r>
        <w:t xml:space="preserve">Έχοντας υπόψη τη γνωμοδότηση του εθνικού συμβουλίου αξιολόγησης προτύπων της ΗΗΜΜΧΧΧ˙</w:t>
      </w:r>
    </w:p>
    <w:p w14:paraId="1A76A4D9" w14:textId="77777777" w:rsidR="00FF5321" w:rsidRPr="003277B4" w:rsidRDefault="00FF5321">
      <w:pPr>
        <w:pStyle w:val="NormalWeb"/>
        <w:spacing w:before="0" w:after="0"/>
        <w:ind w:firstLine="709"/>
      </w:pPr>
    </w:p>
    <w:p w14:paraId="549EE422" w14:textId="513DF819" w:rsidR="00FF5321" w:rsidRPr="003277B4" w:rsidRDefault="0078133A">
      <w:pPr>
        <w:pStyle w:val="NormalWeb"/>
        <w:spacing w:before="0" w:after="0"/>
        <w:ind w:firstLine="709"/>
      </w:pPr>
      <w:r>
        <w:t xml:space="preserve">Έχοντας υπόψη τις παρατηρήσεις που διατυπώθηκαν κατά τη δημόσια διαβούλευση που πραγματοποιήθηκε από τις ΗΗΜΜΧΧΧ έως τις ΗΗΜΜΧΧΧ, κατ’ εφαρμογήν του άρθρου L. 123-19-1 του περιβαλλοντικού κώδικα˙</w:t>
      </w:r>
    </w:p>
    <w:p w14:paraId="6EA2DB3E" w14:textId="77777777" w:rsidR="00FF5321" w:rsidRPr="003277B4" w:rsidRDefault="00FF5321">
      <w:pPr>
        <w:pStyle w:val="NormalWeb"/>
        <w:spacing w:before="0" w:after="0"/>
        <w:ind w:firstLine="709"/>
      </w:pPr>
    </w:p>
    <w:p w14:paraId="78C1D321" w14:textId="77777777" w:rsidR="00FF5321" w:rsidRPr="003277B4" w:rsidRDefault="0078133A">
      <w:pPr>
        <w:pStyle w:val="NormalWeb"/>
        <w:spacing w:before="0" w:after="0"/>
        <w:ind w:firstLine="709"/>
      </w:pPr>
      <w:r>
        <w:t xml:space="preserve">Κατόπιν γνωμοδότησης του Συμβουλίου της Επικρατείας (τμήμα δημοσίων έργων),</w:t>
      </w:r>
    </w:p>
    <w:p w14:paraId="3ECD91B3" w14:textId="77777777" w:rsidR="00FF5321" w:rsidRPr="003277B4" w:rsidRDefault="00FF5321">
      <w:pPr>
        <w:pStyle w:val="SNVisa"/>
        <w:spacing w:before="0" w:after="0"/>
        <w:ind w:firstLine="709"/>
        <w:jc w:val="both"/>
      </w:pPr>
    </w:p>
    <w:p w14:paraId="6F5B4B7A" w14:textId="77777777" w:rsidR="00FF5321" w:rsidRPr="003277B4" w:rsidRDefault="00FF5321">
      <w:pPr>
        <w:pStyle w:val="SNActe"/>
        <w:spacing w:before="0" w:after="0"/>
        <w:ind w:firstLine="709"/>
      </w:pPr>
    </w:p>
    <w:p w14:paraId="1C6B8427" w14:textId="77777777" w:rsidR="00FF5321" w:rsidRPr="003277B4" w:rsidRDefault="00FF5321">
      <w:pPr>
        <w:pStyle w:val="SNActe"/>
        <w:spacing w:before="0" w:after="0"/>
        <w:ind w:firstLine="709"/>
      </w:pPr>
    </w:p>
    <w:p w14:paraId="63B99752" w14:textId="77777777" w:rsidR="00FF5321" w:rsidRPr="003277B4" w:rsidRDefault="00FF5321">
      <w:pPr>
        <w:pStyle w:val="SNActe"/>
        <w:spacing w:before="0" w:after="0"/>
        <w:ind w:firstLine="709"/>
      </w:pPr>
    </w:p>
    <w:p w14:paraId="61EF05BF" w14:textId="77777777" w:rsidR="00FF5321" w:rsidRPr="003277B4" w:rsidRDefault="0078133A" w:rsidP="000E5B68">
      <w:pPr>
        <w:pStyle w:val="SNActe"/>
        <w:keepNext/>
        <w:spacing w:before="0" w:after="0"/>
        <w:ind w:firstLine="709"/>
      </w:pPr>
      <w:r>
        <w:t xml:space="preserve">Διατάσσει:</w:t>
      </w:r>
    </w:p>
    <w:p w14:paraId="29BC4BE0" w14:textId="77777777" w:rsidR="00FF5321" w:rsidRPr="003277B4" w:rsidRDefault="00FF5321" w:rsidP="000E5B68">
      <w:pPr>
        <w:pStyle w:val="SNActe"/>
        <w:keepNext/>
        <w:spacing w:before="0" w:after="0"/>
        <w:ind w:firstLine="709"/>
      </w:pPr>
    </w:p>
    <w:p w14:paraId="37B7A1E6" w14:textId="77777777" w:rsidR="00FF5321" w:rsidRPr="003277B4" w:rsidRDefault="0078133A" w:rsidP="000E5B68">
      <w:pPr>
        <w:pStyle w:val="SNArticle"/>
        <w:keepNext/>
        <w:spacing w:before="0" w:after="0"/>
        <w:ind w:firstLine="709"/>
      </w:pPr>
      <w:r>
        <w:t xml:space="preserve">Άρθρο 1</w:t>
      </w:r>
    </w:p>
    <w:p w14:paraId="1ACAC003" w14:textId="77777777" w:rsidR="00FF5321" w:rsidRPr="003277B4" w:rsidRDefault="00FF5321" w:rsidP="000E5B68">
      <w:pPr>
        <w:pStyle w:val="BodyText"/>
        <w:keepNext/>
        <w:spacing w:after="0"/>
        <w:rPr>
          <w:bCs/>
        </w:rPr>
      </w:pPr>
    </w:p>
    <w:p w14:paraId="6F34E331" w14:textId="7D73E037" w:rsidR="00FF5321" w:rsidRPr="003277B4" w:rsidRDefault="0078133A" w:rsidP="000E5B68">
      <w:pPr>
        <w:pStyle w:val="BodyText"/>
        <w:keepNext/>
        <w:spacing w:after="0"/>
        <w:ind w:firstLine="709"/>
      </w:pPr>
      <w:r>
        <w:t xml:space="preserve">Στην αρχή του τίτλου ΙΙΙ του τόμου Ι του κώδικα εσωτερικής ασφάλειας, εισάγεται ένα προκαταρκτικό κεφάλαιο με την εξής διατύπωση:</w:t>
      </w:r>
    </w:p>
    <w:p w14:paraId="5AFCC02A" w14:textId="77777777" w:rsidR="00FF5321" w:rsidRPr="003277B4" w:rsidRDefault="0078133A">
      <w:pPr>
        <w:pStyle w:val="western"/>
      </w:pPr>
      <w:r>
        <w:t xml:space="preserve">«Προκαταρκτικό κεφάλαιο</w:t>
      </w:r>
      <w:r>
        <w:rPr>
          <w:i/>
          <w:iCs/>
        </w:rPr>
        <w:t xml:space="preserve">:</w:t>
      </w:r>
      <w:r>
        <w:t xml:space="preserve"> </w:t>
      </w:r>
      <w:r>
        <w:t xml:space="preserve">Περιβαλλοντική απόδοση των συστημάτων θέρμανσης ή παραγωγής ζεστού νερού για χρήσεις υγιεινής</w:t>
      </w:r>
    </w:p>
    <w:p w14:paraId="2D6504B8" w14:textId="77777777" w:rsidR="00FF5321" w:rsidRPr="003277B4" w:rsidRDefault="0078133A" w:rsidP="000E5B68">
      <w:pPr>
        <w:pStyle w:val="western"/>
        <w:keepNext/>
      </w:pPr>
      <w:r>
        <w:t xml:space="preserve">«Άρθρο R.130-1:</w:t>
      </w:r>
    </w:p>
    <w:p w14:paraId="1772CB2E" w14:textId="36BB6966" w:rsidR="00FF5321" w:rsidRPr="003277B4" w:rsidRDefault="00DF19CD">
      <w:pPr>
        <w:pStyle w:val="western"/>
      </w:pPr>
      <w:r>
        <w:t xml:space="preserve">« I. - Απαγορεύεται η εγκατάσταση, εντός κτιρίων, συστημάτων θέρμανσης και παραγωγής ζεστού νερού για χρήσεις υγιεινής που χρησιμοποιούν κυρίως καύσιμα των οποίων το επίπεδο εκπομπών αερίων του θερμοκηπίου είναι ανώτερο ή ίσο με 250 gCO2eq / kWh PCI, συμπεριλαμβανόμενης της αντικατάστασης των υφιστάμενων εξοπλισμών.</w:t>
      </w:r>
    </w:p>
    <w:p w14:paraId="6280E9C6" w14:textId="7CE3AEF9" w:rsidR="0060561A" w:rsidRPr="003277B4" w:rsidRDefault="00DF19CD" w:rsidP="000E5B68">
      <w:pPr>
        <w:pStyle w:val="western"/>
        <w:keepNext/>
      </w:pPr>
      <w:r>
        <w:t xml:space="preserve">«II.</w:t>
      </w:r>
      <w:r>
        <w:t xml:space="preserve"> </w:t>
      </w:r>
      <w:r>
        <w:t xml:space="preserve">- Αυτή η διάταξη δεν ισχύει για τα υφιστάμενα κτίρια για τα οποία αιτιολογείται:</w:t>
      </w:r>
    </w:p>
    <w:p w14:paraId="42FC266F" w14:textId="314ED723" w:rsidR="0060561A" w:rsidRPr="003277B4" w:rsidRDefault="0060561A">
      <w:pPr>
        <w:pStyle w:val="western"/>
      </w:pPr>
      <w:r>
        <w:t xml:space="preserve">«1° είτε λόγω πρόδηλης τεχνικής αδυναμίας να εγκατασταθεί ο υφιστάμενος εξοπλισμός με σύστημα θέρμανσης ή παραγωγής ζεστού νερού για χρήσεις υγιεινής που πληροί το όριο του επιπέδου εκπομπών αερίων του θερμοκηπίου που ορίζεται στην παράγραφο I, ειδικότερα για λόγους υπερπλήρωσης, σε περίπτωση μη συμμόρφωσης με αναγκαστικούς περιορισμούς ή με νομοθετικές ή κανονιστικές διατάξεις σχετικά με δικαιώματα χρήσης γης ή δικαιώματα ιδιοκτησίας˙</w:t>
      </w:r>
    </w:p>
    <w:p w14:paraId="29E9705D" w14:textId="1001564D" w:rsidR="00DF19CD" w:rsidRPr="003277B4" w:rsidRDefault="0060561A">
      <w:pPr>
        <w:pStyle w:val="western"/>
      </w:pPr>
      <w:r>
        <w:t xml:space="preserve">«2° είτε λόγω απουσίας λύσης σύνδεσης με δίκτυα θέρμανσης ή φυσικού αερίου και σε περίπτωση που η εγκατάσταση νέου εξοπλισμού που πληροί τις διατάξεις της παραγράφου I προϋποθέτει εργασίες ενίσχυσης του δημόσιου δικτύου διανομής ηλεκτρικής ενέργειας.</w:t>
      </w:r>
      <w:r>
        <w:t xml:space="preserve"> </w:t>
      </w:r>
    </w:p>
    <w:p w14:paraId="69B08D63" w14:textId="5F7836C7" w:rsidR="00166E29" w:rsidRPr="003277B4" w:rsidRDefault="00DF19CD" w:rsidP="009D5007">
      <w:pPr>
        <w:pStyle w:val="western"/>
        <w:spacing w:before="0"/>
      </w:pPr>
      <w:r>
        <w:t xml:space="preserve">«III.</w:t>
      </w:r>
      <w:r>
        <w:t xml:space="preserve"> </w:t>
      </w:r>
      <w:r>
        <w:t xml:space="preserve">- Ο κύριος του έργου διασαφηνίζει τους λόγους για τους οποίους το κτίριο υπάγεται σε μία από τις περιπτώσεις της παραγράφου ΙΙ συντάσσοντας σημείωμα που να έχει εκπονηθεί από ειδικό υπό την ευθύνη του.</w:t>
      </w:r>
    </w:p>
    <w:p w14:paraId="6492B3BD" w14:textId="52124137" w:rsidR="00FF5321" w:rsidRPr="003277B4" w:rsidRDefault="00166E29" w:rsidP="00426DA9">
      <w:pPr>
        <w:pStyle w:val="western"/>
        <w:spacing w:before="0" w:after="0"/>
      </w:pPr>
      <w:r>
        <w:t xml:space="preserve">«IV.</w:t>
      </w:r>
      <w:r>
        <w:t xml:space="preserve"> </w:t>
      </w:r>
      <w:r>
        <w:t xml:space="preserve">- Οι διατάξεις του παρόντος άρθρου ισχύουν για ανέγερση νέων κτιρίων για τα οποία υποβλήθηκε αίτηση οικοδομικής άδειας μετά την 1η Ιουλίου 2021 καθώς και για υφιστάμενα κτίρια των οποίων οι εργασίες που αναφέρονται στην παράγραφο I διεξάγονται μετά την 1η Ιανουαρίου 2022.</w:t>
      </w:r>
      <w:r>
        <w:t xml:space="preserve"> </w:t>
      </w:r>
      <w:r>
        <w:t xml:space="preserve">»</w:t>
      </w:r>
    </w:p>
    <w:p w14:paraId="74EC101B" w14:textId="0E40A002" w:rsidR="00FF5321" w:rsidRPr="003277B4" w:rsidRDefault="00FF5321">
      <w:pPr>
        <w:ind w:firstLine="709"/>
      </w:pPr>
    </w:p>
    <w:p w14:paraId="1F32D1D3" w14:textId="77777777" w:rsidR="00FF5321" w:rsidRPr="003277B4" w:rsidRDefault="00FF5321">
      <w:pPr>
        <w:ind w:firstLine="709"/>
        <w:rPr>
          <w:bCs/>
        </w:rPr>
      </w:pPr>
    </w:p>
    <w:p w14:paraId="7BA8426C" w14:textId="6047382D" w:rsidR="00FF5321" w:rsidRPr="003277B4" w:rsidRDefault="0078133A" w:rsidP="000E5B68">
      <w:pPr>
        <w:keepNext/>
        <w:ind w:firstLine="709"/>
        <w:jc w:val="center"/>
        <w:rPr>
          <w:b/>
          <w:bCs/>
        </w:rPr>
      </w:pPr>
      <w:r>
        <w:rPr>
          <w:b/>
          <w:bCs/>
        </w:rPr>
        <w:t xml:space="preserve">Άρθρο 2</w:t>
      </w:r>
    </w:p>
    <w:p w14:paraId="010920F9" w14:textId="77777777" w:rsidR="00FF5321" w:rsidRPr="003277B4" w:rsidRDefault="00FF5321" w:rsidP="000E5B68">
      <w:pPr>
        <w:keepNext/>
        <w:ind w:firstLine="709"/>
        <w:jc w:val="both"/>
      </w:pPr>
    </w:p>
    <w:p w14:paraId="5642AE1F" w14:textId="20E782C7" w:rsidR="00FF5321" w:rsidRPr="003277B4" w:rsidRDefault="0078133A">
      <w:pPr>
        <w:ind w:firstLine="709"/>
        <w:jc w:val="both"/>
      </w:pPr>
      <w:r>
        <w:t xml:space="preserve">Η υπουργός Οικολογικής Μετάβασης και η αναπληρώτρια υπουργός Οικολογικής Μετάβασης, αρμόδια για τη στέγαση, είναι επιφορτισμένες, με την εκτέλεση του παρόντος διατάγματος το οποίο θα δημοσιευτεί στην </w:t>
      </w:r>
      <w:r>
        <w:rPr>
          <w:i/>
          <w:iCs/>
        </w:rPr>
        <w:t xml:space="preserve">Επίσημη Εφημερίδα</w:t>
      </w:r>
      <w:r>
        <w:t xml:space="preserve"> της Γαλλικής Δημοκρατίας.</w:t>
      </w:r>
    </w:p>
    <w:p w14:paraId="571EC7E8" w14:textId="77777777" w:rsidR="00FF5321" w:rsidRPr="003277B4" w:rsidRDefault="00FF5321">
      <w:pPr>
        <w:ind w:firstLine="709"/>
        <w:jc w:val="both"/>
      </w:pPr>
    </w:p>
    <w:p w14:paraId="52E8031F" w14:textId="77777777" w:rsidR="00FF5321" w:rsidRPr="003277B4" w:rsidRDefault="00FF5321">
      <w:pPr>
        <w:ind w:firstLine="709"/>
        <w:jc w:val="both"/>
      </w:pPr>
    </w:p>
    <w:p w14:paraId="29CC8F0F" w14:textId="6C90C636" w:rsidR="00FF5321" w:rsidRPr="003277B4" w:rsidRDefault="0078133A">
      <w:r>
        <w:t xml:space="preserve">Συντάχθηκε την</w:t>
      </w:r>
      <w:r>
        <w:t xml:space="preserve"> </w:t>
      </w:r>
    </w:p>
    <w:p w14:paraId="0910EF1F" w14:textId="69B22225" w:rsidR="00544005" w:rsidRPr="003277B4" w:rsidRDefault="00544005"/>
    <w:p w14:paraId="71D4D3E2" w14:textId="2EFAA8A8" w:rsidR="00544005" w:rsidRPr="003277B4" w:rsidRDefault="00544005">
      <w:r>
        <w:t xml:space="preserve">Για τον πρωθυπουργό</w:t>
      </w:r>
    </w:p>
    <w:p w14:paraId="27990147" w14:textId="77777777" w:rsidR="00FF5321" w:rsidRPr="003277B4" w:rsidRDefault="00FF5321"/>
    <w:p w14:paraId="33D2B791" w14:textId="77777777" w:rsidR="00FF5321" w:rsidRPr="003277B4" w:rsidRDefault="00FF5321">
      <w:pPr>
        <w:rPr>
          <w:lang w:eastAsia="fr-FR"/>
        </w:rPr>
      </w:pPr>
    </w:p>
    <w:p w14:paraId="35D9070D" w14:textId="77777777" w:rsidR="00FF5321" w:rsidRPr="003277B4" w:rsidRDefault="0078133A">
      <w:pPr>
        <w:suppressAutoHyphens w:val="0"/>
        <w:jc w:val="right"/>
      </w:pPr>
      <w:r>
        <w:t xml:space="preserve">Η Υπουργός Οικολογικής Μετάβασης,</w:t>
      </w:r>
    </w:p>
    <w:p w14:paraId="61F03B3D" w14:textId="77777777" w:rsidR="00FF5321" w:rsidRPr="003277B4" w:rsidRDefault="00FF5321">
      <w:pPr>
        <w:suppressAutoHyphens w:val="0"/>
        <w:rPr>
          <w:lang w:eastAsia="fr-FR"/>
        </w:rPr>
      </w:pPr>
    </w:p>
    <w:p w14:paraId="581D71DE" w14:textId="77777777" w:rsidR="00FF5321" w:rsidRPr="003277B4" w:rsidRDefault="00FF5321">
      <w:pPr>
        <w:suppressAutoHyphens w:val="0"/>
        <w:rPr>
          <w:lang w:eastAsia="fr-FR"/>
        </w:rPr>
      </w:pPr>
    </w:p>
    <w:p w14:paraId="7CA64243" w14:textId="77777777" w:rsidR="00FF5321" w:rsidRPr="003277B4" w:rsidRDefault="0078133A">
      <w:pPr>
        <w:suppressAutoHyphens w:val="0"/>
        <w:jc w:val="right"/>
      </w:pPr>
      <w:r>
        <w:t xml:space="preserve">Barbara POMPILI</w:t>
      </w:r>
    </w:p>
    <w:p w14:paraId="114904C5" w14:textId="77777777" w:rsidR="00FF5321" w:rsidRPr="003277B4" w:rsidRDefault="00FF5321">
      <w:pPr>
        <w:suppressAutoHyphens w:val="0"/>
        <w:jc w:val="right"/>
        <w:rPr>
          <w:lang w:eastAsia="fr-FR"/>
        </w:rPr>
      </w:pPr>
    </w:p>
    <w:p w14:paraId="3948B9EE" w14:textId="3DC220BF" w:rsidR="00FF5321" w:rsidRPr="003277B4" w:rsidRDefault="0078133A" w:rsidP="00564508">
      <w:pPr>
        <w:suppressAutoHyphens w:val="0"/>
        <w:ind w:right="4032"/>
      </w:pPr>
      <w:r>
        <w:t xml:space="preserve">Η αναπληρώτρια υπουργός παρά τη υπουργώ Οικολογικής Μετάβασης, αρμόδια για τη στέγαση,</w:t>
      </w:r>
    </w:p>
    <w:p w14:paraId="3611BA6D" w14:textId="77777777" w:rsidR="00FF5321" w:rsidRPr="003277B4" w:rsidRDefault="00FF5321">
      <w:pPr>
        <w:suppressAutoHyphens w:val="0"/>
        <w:rPr>
          <w:lang w:eastAsia="fr-FR"/>
        </w:rPr>
      </w:pPr>
    </w:p>
    <w:p w14:paraId="6129AEB4" w14:textId="2AF7261A" w:rsidR="00FF5321" w:rsidRPr="003277B4" w:rsidRDefault="0078133A" w:rsidP="0078133A">
      <w:pPr>
        <w:suppressAutoHyphens w:val="0"/>
      </w:pPr>
      <w:r>
        <w:t xml:space="preserve">Emmanuelle WARGON</w:t>
      </w:r>
    </w:p>
    <w:sectPr w:rsidR="00FF5321" w:rsidRPr="003277B4">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25D1" w14:textId="77777777" w:rsidR="00AE2648" w:rsidRDefault="00AE2648" w:rsidP="004C2249">
      <w:r>
        <w:separator/>
      </w:r>
    </w:p>
  </w:endnote>
  <w:endnote w:type="continuationSeparator" w:id="0">
    <w:p w14:paraId="6D4AFAE0" w14:textId="77777777" w:rsidR="00AE2648" w:rsidRDefault="00AE2648" w:rsidP="004C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Times New Roman'">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D978" w14:textId="77777777" w:rsidR="00AE2648" w:rsidRDefault="00AE2648" w:rsidP="004C2249">
      <w:r>
        <w:separator/>
      </w:r>
    </w:p>
  </w:footnote>
  <w:footnote w:type="continuationSeparator" w:id="0">
    <w:p w14:paraId="333ACE6C" w14:textId="77777777" w:rsidR="00AE2648" w:rsidRDefault="00AE2648" w:rsidP="004C2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1"/>
    <w:rsid w:val="00093A8C"/>
    <w:rsid w:val="000A51D1"/>
    <w:rsid w:val="000E5B68"/>
    <w:rsid w:val="00144D22"/>
    <w:rsid w:val="00166E29"/>
    <w:rsid w:val="003157C1"/>
    <w:rsid w:val="003277B4"/>
    <w:rsid w:val="00355D19"/>
    <w:rsid w:val="003D48E8"/>
    <w:rsid w:val="003F1679"/>
    <w:rsid w:val="00425342"/>
    <w:rsid w:val="00426DA9"/>
    <w:rsid w:val="00453C0B"/>
    <w:rsid w:val="0047200C"/>
    <w:rsid w:val="00487E9D"/>
    <w:rsid w:val="004C2249"/>
    <w:rsid w:val="0052541C"/>
    <w:rsid w:val="00544005"/>
    <w:rsid w:val="00564508"/>
    <w:rsid w:val="005816B7"/>
    <w:rsid w:val="0060561A"/>
    <w:rsid w:val="00622B0C"/>
    <w:rsid w:val="006455FC"/>
    <w:rsid w:val="006D7694"/>
    <w:rsid w:val="006E4EB6"/>
    <w:rsid w:val="0078133A"/>
    <w:rsid w:val="007B58F9"/>
    <w:rsid w:val="00834E5E"/>
    <w:rsid w:val="009019C9"/>
    <w:rsid w:val="00936FB4"/>
    <w:rsid w:val="009D5007"/>
    <w:rsid w:val="00A64ECF"/>
    <w:rsid w:val="00AE2648"/>
    <w:rsid w:val="00B40FF8"/>
    <w:rsid w:val="00B41E7E"/>
    <w:rsid w:val="00BB2011"/>
    <w:rsid w:val="00C0605D"/>
    <w:rsid w:val="00C12090"/>
    <w:rsid w:val="00CA5186"/>
    <w:rsid w:val="00CD4C4F"/>
    <w:rsid w:val="00CD630A"/>
    <w:rsid w:val="00DF19CD"/>
    <w:rsid w:val="00E16AF7"/>
    <w:rsid w:val="00E94691"/>
    <w:rsid w:val="00ED40B5"/>
    <w:rsid w:val="00EE77FC"/>
    <w:rsid w:val="00F052DF"/>
    <w:rsid w:val="00F411CA"/>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 w:val="22"/>
        <w:szCs w:val="22"/>
        <w:lang w:val="el-GR"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DefaultParagraphFont"/>
    <w:qFormat/>
    <w:rPr>
      <w:rFonts w:ascii="Segoe UI" w:eastAsia="SimSun" w:hAnsi="Segoe UI" w:cs="Mangal"/>
      <w:kern w:val="2"/>
      <w:sz w:val="18"/>
      <w:szCs w:val="16"/>
      <w:lang w:eastAsia="zh-CN" w:bidi="hi-IN"/>
    </w:rPr>
  </w:style>
  <w:style w:type="paragraph" w:styleId="Title">
    <w:name w:val="Title"/>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20"/>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NAutorit">
    <w:name w:val="SNAutorité"/>
    <w:basedOn w:val="Normal"/>
    <w:qFormat/>
    <w:pPr>
      <w:spacing w:before="720" w:after="240"/>
      <w:ind w:firstLine="720"/>
    </w:pPr>
    <w:rPr>
      <w:b/>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lWeb">
    <w:name w:val="Normal (Web)"/>
    <w:basedOn w:val="Normal"/>
    <w:qFormat/>
    <w:pPr>
      <w:suppressAutoHyphens w:val="0"/>
      <w:spacing w:before="280" w:after="119"/>
      <w:jc w:val="both"/>
    </w:pPr>
    <w:rPr>
      <w:color w:val="000000"/>
    </w:rPr>
  </w:style>
  <w:style w:type="paragraph" w:customStyle="1" w:styleId="western">
    <w:name w:val="western"/>
    <w:basedOn w:val="Normal"/>
    <w:qFormat/>
    <w:pPr>
      <w:suppressAutoHyphens w:val="0"/>
      <w:spacing w:before="100" w:after="119"/>
      <w:jc w:val="both"/>
    </w:pPr>
    <w:rPr>
      <w:lang w:eastAsia="fr-FR" w:bidi="ar-SA"/>
    </w:rPr>
  </w:style>
  <w:style w:type="paragraph" w:customStyle="1" w:styleId="corpsdetexte">
    <w:name w:val="corps de texte"/>
    <w:basedOn w:val="Normal"/>
    <w:qFormat/>
    <w:pPr>
      <w:suppressAutoHyphens w:val="0"/>
      <w:spacing w:after="240"/>
      <w:ind w:firstLine="709"/>
      <w:jc w:val="both"/>
    </w:pPr>
    <w:rPr>
      <w:lang w:eastAsia="fr-FR" w:bidi="ar-SA"/>
    </w:rPr>
  </w:style>
  <w:style w:type="paragraph" w:styleId="BalloonText">
    <w:name w:val="Balloon Text"/>
    <w:basedOn w:val="Normal"/>
    <w:qFormat/>
    <w:rPr>
      <w:rFonts w:ascii="Segoe UI" w:hAnsi="Segoe UI" w:cs="Mangal"/>
      <w:sz w:val="18"/>
      <w:szCs w:val="16"/>
    </w:rPr>
  </w:style>
  <w:style w:type="paragraph" w:customStyle="1" w:styleId="Contenudetableau">
    <w:name w:val="Contenu de tableau"/>
    <w:basedOn w:val="Normal"/>
    <w:qFormat/>
    <w:pPr>
      <w:suppressLineNumbers/>
    </w:p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ascii="Times New Roman" w:eastAsia="Times New Roman" w:hAnsi="Times New Roman" w:cs="Mangal"/>
      <w:kern w:val="2"/>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ECF"/>
    <w:rPr>
      <w:b/>
      <w:bCs/>
    </w:rPr>
  </w:style>
  <w:style w:type="character" w:customStyle="1" w:styleId="CommentSubjectChar">
    <w:name w:val="Comment Subject Char"/>
    <w:basedOn w:val="CommentTextChar"/>
    <w:link w:val="CommentSubject"/>
    <w:uiPriority w:val="99"/>
    <w:semiHidden/>
    <w:rsid w:val="00A64ECF"/>
    <w:rPr>
      <w:rFonts w:ascii="Times New Roman" w:eastAsia="Times New Roman" w:hAnsi="Times New Roman" w:cs="Mangal"/>
      <w:b/>
      <w:bCs/>
      <w:kern w:val="2"/>
      <w:sz w:val="20"/>
      <w:szCs w:val="18"/>
      <w:lang w:eastAsia="zh-CN" w:bidi="hi-IN"/>
    </w:rPr>
  </w:style>
  <w:style w:type="character" w:styleId="Hyperlink">
    <w:name w:val="Hyperlink"/>
    <w:basedOn w:val="DefaultParagraphFont"/>
    <w:uiPriority w:val="99"/>
    <w:semiHidden/>
    <w:unhideWhenUsed/>
    <w:rsid w:val="00CD4C4F"/>
    <w:rPr>
      <w:color w:val="0000FF"/>
      <w:u w:val="single"/>
    </w:rPr>
  </w:style>
  <w:style w:type="paragraph" w:styleId="Header">
    <w:name w:val="header"/>
    <w:basedOn w:val="Normal"/>
    <w:link w:val="HeaderChar"/>
    <w:uiPriority w:val="99"/>
    <w:unhideWhenUsed/>
    <w:rsid w:val="004C224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2249"/>
    <w:rPr>
      <w:rFonts w:ascii="Times New Roman" w:eastAsia="Times New Roman" w:hAnsi="Times New Roman" w:cs="Mangal"/>
      <w:kern w:val="2"/>
      <w:sz w:val="24"/>
      <w:szCs w:val="21"/>
      <w:lang w:eastAsia="zh-CN" w:bidi="hi-IN"/>
    </w:rPr>
  </w:style>
  <w:style w:type="paragraph" w:styleId="Footer">
    <w:name w:val="footer"/>
    <w:basedOn w:val="Normal"/>
    <w:link w:val="FooterChar"/>
    <w:uiPriority w:val="99"/>
    <w:unhideWhenUsed/>
    <w:rsid w:val="004C224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2249"/>
    <w:rPr>
      <w:rFonts w:ascii="Times New Roman" w:eastAsia="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4AE2-E9F1-44C5-9FBF-BBE43FA1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Liu, Lei</cp:lastModifiedBy>
  <cp:revision>7</cp:revision>
  <dcterms:created xsi:type="dcterms:W3CDTF">2020-12-30T13:00:00Z</dcterms:created>
  <dcterms:modified xsi:type="dcterms:W3CDTF">2021-01-18T02:25:00Z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