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5C06C" w14:textId="7944446A" w:rsidR="00E16AF7" w:rsidRPr="006E4EB6" w:rsidRDefault="00E16AF7" w:rsidP="00E16AF7">
      <w:pPr>
        <w:jc w:val="center"/>
        <w:rPr>
          <w:sz w:val="20"/>
          <w:rFonts w:ascii="Courier New" w:hAnsi="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------IND- 2021 0018 F-- RO- ------ 20210121 --- --- PROJET</w:t>
      </w:r>
    </w:p>
    <w:bookmarkEnd w:id="0"/>
    <w:p w14:paraId="488568CD" w14:textId="77777777" w:rsidR="00FF5321" w:rsidRPr="003277B4" w:rsidRDefault="00FF5321">
      <w:pPr>
        <w:jc w:val="center"/>
        <w:rPr>
          <w:b/>
          <w:lang w:eastAsia="en-US"/>
        </w:rPr>
      </w:pPr>
    </w:p>
    <w:tbl>
      <w:tblPr>
        <w:tblW w:w="3982" w:type="dxa"/>
        <w:tblInd w:w="-10" w:type="dxa"/>
        <w:tblCellMar>
          <w:left w:w="10" w:type="dxa"/>
          <w:right w:w="10" w:type="dxa"/>
        </w:tblCellMar>
        <w:tblLook w:val="04A0" w:firstRow="1" w:lastRow="0" w:firstColumn="1" w:lastColumn="0" w:noHBand="0" w:noVBand="1"/>
      </w:tblPr>
      <w:tblGrid>
        <w:gridCol w:w="1327"/>
        <w:gridCol w:w="1327"/>
        <w:gridCol w:w="1328"/>
      </w:tblGrid>
      <w:tr w:rsidR="00ED40B5" w:rsidRPr="003277B4" w14:paraId="267BF435" w14:textId="77777777" w:rsidTr="00ED40B5">
        <w:trPr>
          <w:cantSplit/>
        </w:trPr>
        <w:tc>
          <w:tcPr>
            <w:tcW w:w="3982" w:type="dxa"/>
            <w:gridSpan w:val="3"/>
            <w:shd w:val="clear" w:color="auto" w:fill="auto"/>
          </w:tcPr>
          <w:p w14:paraId="794D5327" w14:textId="614E656C" w:rsidR="00ED40B5" w:rsidRPr="003277B4" w:rsidRDefault="00ED40B5" w:rsidP="00ED40B5">
            <w:pPr>
              <w:jc w:val="center"/>
            </w:pPr>
            <w:r>
              <w:rPr>
                <w:b/>
                <w:bCs/>
                <w:szCs w:val="20"/>
              </w:rPr>
              <w:t xml:space="preserve">REPUBLICA FRANCEZĂ</w:t>
            </w:r>
          </w:p>
        </w:tc>
      </w:tr>
      <w:tr w:rsidR="00ED40B5" w:rsidRPr="003277B4" w14:paraId="568A962C" w14:textId="77777777" w:rsidTr="00ED40B5">
        <w:trPr>
          <w:cantSplit/>
          <w:trHeight w:hRule="exact" w:val="113"/>
        </w:trPr>
        <w:tc>
          <w:tcPr>
            <w:tcW w:w="1327" w:type="dxa"/>
            <w:shd w:val="clear" w:color="auto" w:fill="auto"/>
          </w:tcPr>
          <w:p w14:paraId="4072B545" w14:textId="77777777" w:rsidR="00ED40B5" w:rsidRPr="003277B4" w:rsidRDefault="00ED40B5">
            <w:pPr>
              <w:suppressAutoHyphens w:val="0"/>
              <w:rPr>
                <w:rFonts w:ascii="Calibri, 'Times New Roman'" w:eastAsia="Calibri, 'Times New Roman'" w:hAnsi="Calibri, 'Times New Roman'" w:cs="Calibri, 'Times New Roman'"/>
                <w:b/>
                <w:bCs/>
                <w:sz w:val="20"/>
                <w:szCs w:val="20"/>
                <w:lang w:eastAsia="fr-FR"/>
              </w:rPr>
            </w:pPr>
          </w:p>
        </w:tc>
        <w:tc>
          <w:tcPr>
            <w:tcW w:w="1327" w:type="dxa"/>
            <w:tcBorders>
              <w:bottom w:val="single" w:sz="4" w:space="0" w:color="auto"/>
            </w:tcBorders>
            <w:shd w:val="clear" w:color="auto" w:fill="auto"/>
          </w:tcPr>
          <w:p w14:paraId="0BA0E313" w14:textId="77777777" w:rsidR="00ED40B5" w:rsidRPr="003277B4" w:rsidRDefault="00ED40B5">
            <w:pPr>
              <w:suppressAutoHyphens w:val="0"/>
              <w:rPr>
                <w:rFonts w:ascii="Calibri, 'Times New Roman'" w:eastAsia="Calibri, 'Times New Roman'" w:hAnsi="Calibri, 'Times New Roman'" w:cs="Calibri, 'Times New Roman'"/>
                <w:b/>
                <w:bCs/>
                <w:sz w:val="20"/>
                <w:szCs w:val="20"/>
                <w:lang w:eastAsia="fr-FR"/>
              </w:rPr>
            </w:pPr>
          </w:p>
        </w:tc>
        <w:tc>
          <w:tcPr>
            <w:tcW w:w="1328" w:type="dxa"/>
            <w:shd w:val="clear" w:color="auto" w:fill="auto"/>
          </w:tcPr>
          <w:p w14:paraId="4CA44F7F" w14:textId="05023332" w:rsidR="00ED40B5" w:rsidRPr="003277B4" w:rsidRDefault="00ED40B5">
            <w:pPr>
              <w:suppressAutoHyphens w:val="0"/>
              <w:rPr>
                <w:rFonts w:ascii="Calibri, 'Times New Roman'" w:eastAsia="Calibri, 'Times New Roman'" w:hAnsi="Calibri, 'Times New Roman'" w:cs="Calibri, 'Times New Roman'"/>
                <w:b/>
                <w:bCs/>
                <w:sz w:val="20"/>
                <w:szCs w:val="20"/>
                <w:lang w:eastAsia="fr-FR"/>
              </w:rPr>
            </w:pPr>
          </w:p>
        </w:tc>
      </w:tr>
      <w:tr w:rsidR="00ED40B5" w:rsidRPr="003277B4" w14:paraId="7FB5FAB3" w14:textId="77777777" w:rsidTr="00ED40B5">
        <w:trPr>
          <w:cantSplit/>
        </w:trPr>
        <w:tc>
          <w:tcPr>
            <w:tcW w:w="3982" w:type="dxa"/>
            <w:gridSpan w:val="3"/>
            <w:shd w:val="clear" w:color="auto" w:fill="auto"/>
          </w:tcPr>
          <w:p w14:paraId="021877BB" w14:textId="460E75B2" w:rsidR="00ED40B5" w:rsidRPr="003277B4" w:rsidRDefault="00ED40B5" w:rsidP="00ED40B5">
            <w:pPr>
              <w:suppressAutoHyphens w:val="0"/>
              <w:spacing w:before="240"/>
              <w:jc w:val="center"/>
            </w:pPr>
            <w:r>
              <w:t xml:space="preserve">Ministerul Tranziției Ecologice</w:t>
            </w:r>
            <w:r>
              <w:t xml:space="preserve"> </w:t>
            </w:r>
          </w:p>
        </w:tc>
      </w:tr>
      <w:tr w:rsidR="00ED40B5" w:rsidRPr="003277B4" w14:paraId="72B7B2D9" w14:textId="77777777" w:rsidTr="00ED40B5">
        <w:trPr>
          <w:cantSplit/>
          <w:trHeight w:hRule="exact" w:val="227"/>
        </w:trPr>
        <w:tc>
          <w:tcPr>
            <w:tcW w:w="1327" w:type="dxa"/>
            <w:shd w:val="clear" w:color="auto" w:fill="auto"/>
          </w:tcPr>
          <w:p w14:paraId="10AEB7F1" w14:textId="77777777" w:rsidR="00ED40B5" w:rsidRPr="003277B4" w:rsidRDefault="00ED40B5">
            <w:pPr>
              <w:suppressAutoHyphens w:val="0"/>
              <w:rPr>
                <w:rFonts w:ascii="Calibri, 'Times New Roman'" w:eastAsia="Calibri, 'Times New Roman'" w:hAnsi="Calibri, 'Times New Roman'" w:cs="Calibri, 'Times New Roman'"/>
                <w:sz w:val="20"/>
                <w:szCs w:val="20"/>
                <w:lang w:eastAsia="fr-FR"/>
              </w:rPr>
            </w:pPr>
          </w:p>
        </w:tc>
        <w:tc>
          <w:tcPr>
            <w:tcW w:w="1327" w:type="dxa"/>
            <w:tcBorders>
              <w:bottom w:val="single" w:sz="4" w:space="0" w:color="auto"/>
            </w:tcBorders>
            <w:shd w:val="clear" w:color="auto" w:fill="auto"/>
          </w:tcPr>
          <w:p w14:paraId="19D3400A" w14:textId="77777777" w:rsidR="00ED40B5" w:rsidRPr="003277B4" w:rsidRDefault="00ED40B5">
            <w:pPr>
              <w:suppressAutoHyphens w:val="0"/>
              <w:rPr>
                <w:rFonts w:ascii="Calibri, 'Times New Roman'" w:eastAsia="Calibri, 'Times New Roman'" w:hAnsi="Calibri, 'Times New Roman'" w:cs="Calibri, 'Times New Roman'"/>
                <w:sz w:val="20"/>
                <w:szCs w:val="20"/>
                <w:lang w:eastAsia="fr-FR"/>
              </w:rPr>
            </w:pPr>
          </w:p>
        </w:tc>
        <w:tc>
          <w:tcPr>
            <w:tcW w:w="1328" w:type="dxa"/>
            <w:shd w:val="clear" w:color="auto" w:fill="auto"/>
          </w:tcPr>
          <w:p w14:paraId="0794CE36" w14:textId="7B193261" w:rsidR="00ED40B5" w:rsidRPr="003277B4" w:rsidRDefault="00ED40B5">
            <w:pPr>
              <w:suppressAutoHyphens w:val="0"/>
              <w:rPr>
                <w:rFonts w:ascii="Calibri, 'Times New Roman'" w:eastAsia="Calibri, 'Times New Roman'" w:hAnsi="Calibri, 'Times New Roman'" w:cs="Calibri, 'Times New Roman'"/>
                <w:sz w:val="20"/>
                <w:szCs w:val="20"/>
                <w:lang w:eastAsia="fr-FR"/>
              </w:rPr>
            </w:pPr>
          </w:p>
        </w:tc>
      </w:tr>
    </w:tbl>
    <w:p w14:paraId="2A3D47A3" w14:textId="77777777" w:rsidR="00FF5321" w:rsidRPr="003277B4" w:rsidRDefault="00FF5321">
      <w:pPr>
        <w:jc w:val="center"/>
        <w:rPr>
          <w:b/>
          <w:lang w:eastAsia="en-US"/>
        </w:rPr>
      </w:pPr>
    </w:p>
    <w:p w14:paraId="0BF1F955" w14:textId="77777777" w:rsidR="00FF5321" w:rsidRPr="003277B4" w:rsidRDefault="0078133A">
      <w:pPr>
        <w:jc w:val="center"/>
        <w:rPr>
          <w:b/>
        </w:rPr>
      </w:pPr>
      <w:r>
        <w:rPr>
          <w:b/>
        </w:rPr>
        <w:t xml:space="preserve">Proiect de decret</w:t>
      </w:r>
    </w:p>
    <w:p w14:paraId="5CF6DF6F" w14:textId="77777777" w:rsidR="00FF5321" w:rsidRPr="003277B4" w:rsidRDefault="00FF5321">
      <w:pPr>
        <w:jc w:val="center"/>
        <w:rPr>
          <w:b/>
        </w:rPr>
      </w:pPr>
    </w:p>
    <w:p w14:paraId="05E68FF3" w14:textId="77777777" w:rsidR="00FF5321" w:rsidRPr="003277B4" w:rsidRDefault="0078133A">
      <w:pPr>
        <w:jc w:val="center"/>
        <w:rPr>
          <w:b/>
        </w:rPr>
      </w:pPr>
      <w:r>
        <w:rPr>
          <w:b/>
        </w:rPr>
        <w:t xml:space="preserve">privind interzicerea instalării în clădiri de locuit sau de birouri de sisteme de încălzire și de producere de apă caldă menajeră care consumă în principal combustibili cu un nivel ridicat de emisii de gaze cu efect de seră</w:t>
      </w:r>
    </w:p>
    <w:p w14:paraId="792D22F5" w14:textId="77777777" w:rsidR="00FF5321" w:rsidRPr="003277B4" w:rsidRDefault="00FF5321">
      <w:pPr>
        <w:rPr>
          <w:b/>
        </w:rPr>
      </w:pPr>
    </w:p>
    <w:p w14:paraId="53A30E5C" w14:textId="77777777" w:rsidR="00FF5321" w:rsidRPr="003277B4" w:rsidRDefault="0078133A">
      <w:pPr>
        <w:spacing w:after="600"/>
        <w:jc w:val="center"/>
      </w:pPr>
      <w:r>
        <w:t xml:space="preserve">NR.:</w:t>
      </w:r>
      <w:r>
        <w:t xml:space="preserve"> </w:t>
      </w:r>
      <w:r>
        <w:t xml:space="preserve">TRER2021746D</w:t>
      </w:r>
    </w:p>
    <w:p w14:paraId="316AB4EB" w14:textId="77777777" w:rsidR="00FF5321" w:rsidRPr="003277B4" w:rsidRDefault="0078133A">
      <w:pPr>
        <w:jc w:val="both"/>
        <w:rPr>
          <w:i/>
        </w:rPr>
      </w:pPr>
      <w:r>
        <w:rPr>
          <w:i/>
        </w:rPr>
        <w:t xml:space="preserve">Categorii de public vizate: proprietari de clădiri de locuit sau de birouri care doresc să instaleze echipamente noi de încălzit sau de producere de apă caldă menajeră.</w:t>
      </w:r>
      <w:r>
        <w:rPr>
          <w:i/>
        </w:rPr>
        <w:t xml:space="preserve"> </w:t>
      </w:r>
    </w:p>
    <w:p w14:paraId="65AB5883" w14:textId="77777777" w:rsidR="00FF5321" w:rsidRPr="003277B4" w:rsidRDefault="00FF5321">
      <w:pPr>
        <w:jc w:val="both"/>
      </w:pPr>
    </w:p>
    <w:p w14:paraId="796F7BD1" w14:textId="77777777" w:rsidR="00FF5321" w:rsidRPr="003277B4" w:rsidRDefault="0078133A">
      <w:pPr>
        <w:jc w:val="both"/>
        <w:rPr>
          <w:i/>
        </w:rPr>
      </w:pPr>
      <w:r>
        <w:rPr>
          <w:i/>
        </w:rPr>
        <w:t xml:space="preserve">Obiect: stabilirea pragului maxim de emisii de gaze de seră pentru sistemele de încălzire sau de producere de apă caldă menajeră care pot fi instalate în clădiri de locuit sau de birouri</w:t>
      </w:r>
      <w:r>
        <w:rPr>
          <w:i/>
        </w:rPr>
        <w:t xml:space="preserve"> </w:t>
      </w:r>
    </w:p>
    <w:p w14:paraId="44EE0626" w14:textId="77777777" w:rsidR="00FF5321" w:rsidRPr="003277B4" w:rsidRDefault="00FF5321">
      <w:pPr>
        <w:jc w:val="both"/>
        <w:rPr>
          <w:b/>
          <w:i/>
        </w:rPr>
      </w:pPr>
    </w:p>
    <w:p w14:paraId="7A6EB824" w14:textId="3944557D" w:rsidR="00FF5321" w:rsidRPr="003277B4" w:rsidRDefault="0078133A">
      <w:pPr>
        <w:jc w:val="both"/>
      </w:pPr>
      <w:r>
        <w:rPr>
          <w:i/>
        </w:rPr>
        <w:t xml:space="preserve">Intrare în vigoare: dispozițiile intră în vigoare la 1 iulie 2021, în cazul clădirilor noi, și la 1 ianuarie 2022, în cazul clădirilor existente</w:t>
      </w:r>
    </w:p>
    <w:p w14:paraId="049B4334" w14:textId="77777777" w:rsidR="00A64ECF" w:rsidRPr="003277B4" w:rsidRDefault="00A64ECF">
      <w:pPr>
        <w:jc w:val="both"/>
        <w:rPr>
          <w:i/>
        </w:rPr>
      </w:pPr>
    </w:p>
    <w:p w14:paraId="1EE0064D" w14:textId="791A0A26" w:rsidR="00453C0B" w:rsidRPr="003277B4" w:rsidRDefault="0078133A" w:rsidP="00453C0B">
      <w:pPr>
        <w:jc w:val="both"/>
        <w:rPr>
          <w:i/>
        </w:rPr>
      </w:pPr>
      <w:r>
        <w:rPr>
          <w:i/>
        </w:rPr>
        <w:t xml:space="preserve">Observație:</w:t>
      </w:r>
      <w:r>
        <w:rPr>
          <w:i/>
        </w:rPr>
        <w:t xml:space="preserve"> </w:t>
      </w:r>
      <w:r>
        <w:rPr>
          <w:i/>
        </w:rPr>
        <w:t xml:space="preserve">Articolele L111-9 și L111-10 din Codul construcțiilor și locuințelor permit stabilirea prin decret al Consiliului de Stat a nivelurilor de performanță energetică și de mediu compatibile cu obiectivele politicii energetice naționale pentru clădirile noi și, respectiv, pentru clădirile existente.</w:t>
      </w:r>
      <w:r>
        <w:rPr>
          <w:i/>
        </w:rPr>
        <w:t xml:space="preserve"> </w:t>
      </w:r>
    </w:p>
    <w:p w14:paraId="536DDAC3" w14:textId="0C88F7DB" w:rsidR="00FF5321" w:rsidRPr="003277B4" w:rsidRDefault="00453C0B" w:rsidP="00453C0B">
      <w:pPr>
        <w:jc w:val="both"/>
        <w:rPr>
          <w:i/>
        </w:rPr>
      </w:pPr>
      <w:r>
        <w:rPr>
          <w:i/>
        </w:rPr>
        <w:t xml:space="preserve">În prezentul decret sunt specificate criteriile de înlocuire a sistemelor de încălzire sau de producere de apă caldă menajeră din clădirile de locuit sau de birouri noi sau existente, în special în ceea ce privește emisiile de gaze cu efect de seră.</w:t>
      </w:r>
    </w:p>
    <w:p w14:paraId="386E3F82" w14:textId="77777777" w:rsidR="00FF5321" w:rsidRPr="003277B4" w:rsidRDefault="00FF5321">
      <w:pPr>
        <w:jc w:val="both"/>
        <w:rPr>
          <w:i/>
        </w:rPr>
      </w:pPr>
    </w:p>
    <w:p w14:paraId="788741CE" w14:textId="77777777" w:rsidR="00FF5321" w:rsidRPr="003277B4" w:rsidRDefault="0078133A">
      <w:pPr>
        <w:jc w:val="both"/>
      </w:pPr>
      <w:r>
        <w:rPr>
          <w:i/>
        </w:rPr>
        <w:t xml:space="preserve">Trimiteri: textul elaborat prin prezentul decret poate fi consultat pe site-ul Légifrance (</w:t>
      </w:r>
      <w:hyperlink r:id="rId8">
        <w:r>
          <w:rPr>
            <w:rStyle w:val="LienInternet"/>
            <w:i/>
          </w:rPr>
          <w:t xml:space="preserve">http://www.legifrance.gouv.fr</w:t>
        </w:r>
      </w:hyperlink>
      <w:r>
        <w:rPr>
          <w:i/>
        </w:rPr>
        <w:t xml:space="preserve">)</w:t>
      </w:r>
    </w:p>
    <w:p w14:paraId="77F46508" w14:textId="77777777" w:rsidR="00FF5321" w:rsidRPr="003277B4" w:rsidRDefault="00FF5321">
      <w:pPr>
        <w:pStyle w:val="SNAutorit"/>
        <w:spacing w:before="0" w:after="0"/>
        <w:ind w:firstLine="709"/>
        <w:jc w:val="both"/>
      </w:pPr>
    </w:p>
    <w:p w14:paraId="75D4E501" w14:textId="77777777" w:rsidR="00FF5321" w:rsidRPr="003277B4" w:rsidRDefault="0078133A">
      <w:pPr>
        <w:pStyle w:val="SNAutorit"/>
        <w:spacing w:before="0" w:after="0"/>
        <w:ind w:firstLine="709"/>
        <w:jc w:val="both"/>
      </w:pPr>
      <w:r>
        <w:t xml:space="preserve">Prim-ministrul,</w:t>
      </w:r>
    </w:p>
    <w:p w14:paraId="0362565F" w14:textId="77777777" w:rsidR="00FF5321" w:rsidRPr="003277B4" w:rsidRDefault="00FF5321">
      <w:pPr>
        <w:pStyle w:val="SNAutorit"/>
        <w:spacing w:before="0" w:after="0"/>
        <w:ind w:firstLine="709"/>
        <w:jc w:val="both"/>
      </w:pPr>
    </w:p>
    <w:p w14:paraId="6E98297D" w14:textId="0D9078BA" w:rsidR="00FF5321" w:rsidRPr="003277B4" w:rsidRDefault="0078133A">
      <w:pPr>
        <w:pStyle w:val="SNRapport"/>
        <w:spacing w:before="0" w:after="0"/>
        <w:ind w:firstLine="709"/>
        <w:jc w:val="both"/>
      </w:pPr>
      <w:r>
        <w:t xml:space="preserve">pe baza raportului ministrului tranziției ecologice,</w:t>
      </w:r>
    </w:p>
    <w:p w14:paraId="5E7C9C57" w14:textId="77777777" w:rsidR="00FF5321" w:rsidRPr="003277B4" w:rsidRDefault="00FF5321">
      <w:pPr>
        <w:pStyle w:val="NormalWeb"/>
        <w:spacing w:before="0" w:after="0"/>
      </w:pPr>
    </w:p>
    <w:p w14:paraId="6D86A03A" w14:textId="77777777" w:rsidR="00A64ECF" w:rsidRPr="003277B4" w:rsidRDefault="00A64ECF">
      <w:pPr>
        <w:pStyle w:val="NormalWeb"/>
        <w:spacing w:before="0" w:after="0"/>
        <w:ind w:firstLine="709"/>
      </w:pPr>
      <w:r>
        <w:t xml:space="preserve">având în vedere Directiva (UE) 2015/1535 a Parlamentului European și a Consiliului din 9 septembrie 2015 referitoare la procedura de furnizare de informații în domeniul reglementărilor tehnice și al normelor privind serviciile societății informaționale și, în special, notificarea nr. 2016/677/F,</w:t>
      </w:r>
    </w:p>
    <w:p w14:paraId="60BDBD1E" w14:textId="77777777" w:rsidR="00A64ECF" w:rsidRPr="003277B4" w:rsidRDefault="00A64ECF">
      <w:pPr>
        <w:pStyle w:val="NormalWeb"/>
        <w:spacing w:before="0" w:after="0"/>
        <w:ind w:firstLine="709"/>
      </w:pPr>
    </w:p>
    <w:p w14:paraId="6A0CFF0A" w14:textId="77777777" w:rsidR="00A64ECF" w:rsidRPr="003277B4" w:rsidRDefault="00A64ECF">
      <w:pPr>
        <w:pStyle w:val="NormalWeb"/>
        <w:spacing w:before="0" w:after="0"/>
        <w:ind w:firstLine="709"/>
      </w:pPr>
      <w:r>
        <w:t xml:space="preserve">având în vedere Regulamentul (UE) nr. 305/2011 al Parlamentului European și al Consiliului din 9 martie 2011 de stabilire a unor condiții armonizate pentru comercializarea produselor pentru construcții și de abrogare a Directivei 89/106/CEE a Consiliului,</w:t>
      </w:r>
      <w:r>
        <w:t xml:space="preserve"> </w:t>
      </w:r>
    </w:p>
    <w:p w14:paraId="0FA105FE" w14:textId="77777777" w:rsidR="00A64ECF" w:rsidRPr="003277B4" w:rsidRDefault="00A64ECF">
      <w:pPr>
        <w:pStyle w:val="NormalWeb"/>
        <w:spacing w:before="0" w:after="0"/>
        <w:ind w:firstLine="709"/>
      </w:pPr>
    </w:p>
    <w:p w14:paraId="2F6F8F35" w14:textId="7A7422A7" w:rsidR="00FF5321" w:rsidRPr="003277B4" w:rsidRDefault="0078133A">
      <w:pPr>
        <w:pStyle w:val="NormalWeb"/>
        <w:spacing w:before="0" w:after="0"/>
        <w:ind w:firstLine="709"/>
      </w:pPr>
      <w:r>
        <w:t xml:space="preserve">având în vedere Codul construcțiilor și locuințelor, în special articolele L. 111-9 și L. 111-10,</w:t>
      </w:r>
    </w:p>
    <w:p w14:paraId="65D5A4FD" w14:textId="77777777" w:rsidR="00FF5321" w:rsidRPr="003277B4" w:rsidRDefault="00FF5321">
      <w:pPr>
        <w:pStyle w:val="NormalWeb"/>
        <w:spacing w:before="0" w:after="0"/>
        <w:rPr>
          <w:sz w:val="22"/>
          <w:szCs w:val="22"/>
        </w:rPr>
      </w:pPr>
    </w:p>
    <w:p w14:paraId="50277BB7" w14:textId="6A22B7FF" w:rsidR="00FF5321" w:rsidRPr="003277B4" w:rsidRDefault="0078133A">
      <w:pPr>
        <w:pStyle w:val="NormalWeb"/>
        <w:spacing w:before="0" w:after="0"/>
        <w:ind w:firstLine="709"/>
      </w:pPr>
      <w:r>
        <w:t xml:space="preserve">având în vedere avizul Consiliului superior al construcțiilor și eficienței energetice din ZZ.LL.AAAA,</w:t>
      </w:r>
    </w:p>
    <w:p w14:paraId="15C1F459" w14:textId="77777777" w:rsidR="00FF5321" w:rsidRPr="003277B4" w:rsidRDefault="00FF5321">
      <w:pPr>
        <w:pStyle w:val="NormalWeb"/>
        <w:spacing w:before="0" w:after="0"/>
        <w:ind w:firstLine="709"/>
      </w:pPr>
    </w:p>
    <w:p w14:paraId="4CC7BE24" w14:textId="50F9A447" w:rsidR="00FF5321" w:rsidRPr="003277B4" w:rsidRDefault="0078133A">
      <w:pPr>
        <w:pStyle w:val="NormalWeb"/>
        <w:spacing w:before="0" w:after="0"/>
        <w:ind w:firstLine="709"/>
      </w:pPr>
      <w:r>
        <w:t xml:space="preserve">având în vedere avizul Consiliului Superior al Energiei din ZZ.LL.AAAA,</w:t>
      </w:r>
    </w:p>
    <w:p w14:paraId="25D653AE" w14:textId="77777777" w:rsidR="00FF5321" w:rsidRPr="003277B4" w:rsidRDefault="00FF5321">
      <w:pPr>
        <w:pStyle w:val="NormalWeb"/>
        <w:spacing w:before="0" w:after="0"/>
      </w:pPr>
    </w:p>
    <w:p w14:paraId="2A550391" w14:textId="14200E30" w:rsidR="00FF5321" w:rsidRPr="003277B4" w:rsidRDefault="0078133A">
      <w:pPr>
        <w:pStyle w:val="NormalWeb"/>
        <w:spacing w:before="0" w:after="0"/>
        <w:ind w:firstLine="709"/>
      </w:pPr>
      <w:r>
        <w:t xml:space="preserve">având în vedere avizul Consiliului Național de Evaluare a Standardelor din ZZ.LL.AAAA,</w:t>
      </w:r>
    </w:p>
    <w:p w14:paraId="1A76A4D9" w14:textId="77777777" w:rsidR="00FF5321" w:rsidRPr="003277B4" w:rsidRDefault="00FF5321">
      <w:pPr>
        <w:pStyle w:val="NormalWeb"/>
        <w:spacing w:before="0" w:after="0"/>
        <w:ind w:firstLine="709"/>
      </w:pPr>
    </w:p>
    <w:p w14:paraId="549EE422" w14:textId="513DF819" w:rsidR="00FF5321" w:rsidRPr="003277B4" w:rsidRDefault="0078133A">
      <w:pPr>
        <w:pStyle w:val="NormalWeb"/>
        <w:spacing w:before="0" w:after="0"/>
        <w:ind w:firstLine="709"/>
      </w:pPr>
      <w:r>
        <w:t xml:space="preserve">având în vedere observațiile formulate cu ocazia consultării publice realizate în perioada ZZ.LL.AAA-ZZ.LL.AAAA, în conformitate cu articolul L. 123-19-1 din Codul mediului,</w:t>
      </w:r>
    </w:p>
    <w:p w14:paraId="6EA2DB3E" w14:textId="77777777" w:rsidR="00FF5321" w:rsidRPr="003277B4" w:rsidRDefault="00FF5321">
      <w:pPr>
        <w:pStyle w:val="NormalWeb"/>
        <w:spacing w:before="0" w:after="0"/>
        <w:ind w:firstLine="709"/>
      </w:pPr>
    </w:p>
    <w:p w14:paraId="78C1D321" w14:textId="77777777" w:rsidR="00FF5321" w:rsidRPr="003277B4" w:rsidRDefault="0078133A">
      <w:pPr>
        <w:pStyle w:val="NormalWeb"/>
        <w:spacing w:before="0" w:after="0"/>
        <w:ind w:firstLine="709"/>
      </w:pPr>
      <w:r>
        <w:t xml:space="preserve">în urma consultării Consiliului de Stat (Departamentul pentru lucrări publice),</w:t>
      </w:r>
    </w:p>
    <w:p w14:paraId="3ECD91B3" w14:textId="77777777" w:rsidR="00FF5321" w:rsidRPr="003277B4" w:rsidRDefault="00FF5321">
      <w:pPr>
        <w:pStyle w:val="SNVisa"/>
        <w:spacing w:before="0" w:after="0"/>
        <w:ind w:firstLine="709"/>
        <w:jc w:val="both"/>
      </w:pPr>
    </w:p>
    <w:p w14:paraId="6F5B4B7A" w14:textId="77777777" w:rsidR="00FF5321" w:rsidRPr="003277B4" w:rsidRDefault="00FF5321">
      <w:pPr>
        <w:pStyle w:val="SNActe"/>
        <w:spacing w:before="0" w:after="0"/>
        <w:ind w:firstLine="709"/>
      </w:pPr>
    </w:p>
    <w:p w14:paraId="1C6B8427" w14:textId="77777777" w:rsidR="00FF5321" w:rsidRPr="003277B4" w:rsidRDefault="00FF5321">
      <w:pPr>
        <w:pStyle w:val="SNActe"/>
        <w:spacing w:before="0" w:after="0"/>
        <w:ind w:firstLine="709"/>
      </w:pPr>
    </w:p>
    <w:p w14:paraId="63B99752" w14:textId="77777777" w:rsidR="00FF5321" w:rsidRPr="003277B4" w:rsidRDefault="00FF5321">
      <w:pPr>
        <w:pStyle w:val="SNActe"/>
        <w:spacing w:before="0" w:after="0"/>
        <w:ind w:firstLine="709"/>
      </w:pPr>
    </w:p>
    <w:p w14:paraId="61EF05BF" w14:textId="77777777" w:rsidR="00FF5321" w:rsidRPr="003277B4" w:rsidRDefault="0078133A" w:rsidP="000E5B68">
      <w:pPr>
        <w:pStyle w:val="SNActe"/>
        <w:keepNext/>
        <w:spacing w:before="0" w:after="0"/>
        <w:ind w:firstLine="709"/>
      </w:pPr>
      <w:r>
        <w:t xml:space="preserve">Hotărăște:</w:t>
      </w:r>
    </w:p>
    <w:p w14:paraId="29BC4BE0" w14:textId="77777777" w:rsidR="00FF5321" w:rsidRPr="003277B4" w:rsidRDefault="00FF5321" w:rsidP="000E5B68">
      <w:pPr>
        <w:pStyle w:val="SNActe"/>
        <w:keepNext/>
        <w:spacing w:before="0" w:after="0"/>
        <w:ind w:firstLine="709"/>
      </w:pPr>
    </w:p>
    <w:p w14:paraId="37B7A1E6" w14:textId="77777777" w:rsidR="00FF5321" w:rsidRPr="003277B4" w:rsidRDefault="0078133A" w:rsidP="000E5B68">
      <w:pPr>
        <w:pStyle w:val="SNArticle"/>
        <w:keepNext/>
        <w:spacing w:before="0" w:after="0"/>
        <w:ind w:firstLine="709"/>
      </w:pPr>
      <w:r>
        <w:t xml:space="preserve">Articolul 1</w:t>
      </w:r>
    </w:p>
    <w:p w14:paraId="1ACAC003" w14:textId="77777777" w:rsidR="00FF5321" w:rsidRPr="003277B4" w:rsidRDefault="00FF5321" w:rsidP="000E5B68">
      <w:pPr>
        <w:pStyle w:val="BodyText"/>
        <w:keepNext/>
        <w:spacing w:after="0"/>
        <w:rPr>
          <w:bCs/>
        </w:rPr>
      </w:pPr>
    </w:p>
    <w:p w14:paraId="6F34E331" w14:textId="7D73E037" w:rsidR="00FF5321" w:rsidRPr="003277B4" w:rsidRDefault="0078133A" w:rsidP="000E5B68">
      <w:pPr>
        <w:pStyle w:val="BodyText"/>
        <w:keepNext/>
        <w:spacing w:after="0"/>
        <w:ind w:firstLine="709"/>
      </w:pPr>
      <w:r>
        <w:t xml:space="preserve">La începutul cărții I titlul III din Codul construcțiilor și locuințelor, se introduce un capitol preliminar cu formularea următoare:</w:t>
      </w:r>
    </w:p>
    <w:p w14:paraId="5AFCC02A" w14:textId="77777777" w:rsidR="00FF5321" w:rsidRPr="003277B4" w:rsidRDefault="0078133A">
      <w:pPr>
        <w:pStyle w:val="western"/>
      </w:pPr>
      <w:r>
        <w:t xml:space="preserve">„Capitol preliminar:</w:t>
      </w:r>
      <w:r>
        <w:t xml:space="preserve"> </w:t>
      </w:r>
      <w:r>
        <w:t xml:space="preserve">performanța de mediu a sistemelor de încălzire și de producere de apă caldă menajeră</w:t>
      </w:r>
    </w:p>
    <w:p w14:paraId="2D6504B8" w14:textId="77777777" w:rsidR="00FF5321" w:rsidRPr="003277B4" w:rsidRDefault="0078133A" w:rsidP="000E5B68">
      <w:pPr>
        <w:pStyle w:val="western"/>
        <w:keepNext/>
      </w:pPr>
      <w:r>
        <w:t xml:space="preserve">Articolul R.130-1:</w:t>
      </w:r>
    </w:p>
    <w:p w14:paraId="1772CB2E" w14:textId="36BB6966" w:rsidR="00FF5321" w:rsidRPr="003277B4" w:rsidRDefault="00DF19CD">
      <w:pPr>
        <w:pStyle w:val="western"/>
      </w:pPr>
      <w:r>
        <w:t xml:space="preserve">I. - Este interzisă instalarea, în clădiri, de sisteme de încălzire sau de producere a apă caldă menajeră, care consumă în principal combustibili cu un nivel de emisii de gaze cu efect de seră mai mare sau egal cu 250 g CO</w:t>
      </w:r>
      <w:r>
        <w:rPr>
          <w:vertAlign w:val="subscript"/>
        </w:rPr>
        <w:t xml:space="preserve">2</w:t>
      </w:r>
      <w:r>
        <w:t xml:space="preserve"> echivalent/kWh de putere calorifică netă, inclusiv înlocuirea dispozitivelor existente.</w:t>
      </w:r>
    </w:p>
    <w:p w14:paraId="6280E9C6" w14:textId="7CE3AEF9" w:rsidR="0060561A" w:rsidRPr="003277B4" w:rsidRDefault="00DF19CD" w:rsidP="000E5B68">
      <w:pPr>
        <w:pStyle w:val="western"/>
        <w:keepNext/>
      </w:pPr>
      <w:r>
        <w:t xml:space="preserve">II.</w:t>
      </w:r>
      <w:r>
        <w:t xml:space="preserve"> </w:t>
      </w:r>
      <w:r>
        <w:t xml:space="preserve">- Această dispoziție nu se aplică clădirilor existente în cazul cărora:</w:t>
      </w:r>
    </w:p>
    <w:p w14:paraId="42FC266F" w14:textId="314ED723" w:rsidR="0060561A" w:rsidRPr="003277B4" w:rsidRDefault="0060561A">
      <w:pPr>
        <w:pStyle w:val="western"/>
      </w:pPr>
      <w:r>
        <w:t xml:space="preserve">1. fie este în mod clar imposibil din punct de vedere tehnic ca echipamentele existente să fie înlocuite cu un sistem de încălzire sau de producere de apă caldă menajeră care să respecte pragul de emisii de gaze cu efect de seră prevăzut la punctul I, în special din motive de spațiu, în cazul nerespectării servituților sau a dispozițiilor legislative sau de reglementare privind drepturile funciare sau drepturile de proprietate;</w:t>
      </w:r>
    </w:p>
    <w:p w14:paraId="29E9705D" w14:textId="1001564D" w:rsidR="00DF19CD" w:rsidRPr="003277B4" w:rsidRDefault="0060561A">
      <w:pPr>
        <w:pStyle w:val="western"/>
      </w:pPr>
      <w:r>
        <w:t xml:space="preserve">2. fie nu există nicio soluție de racordare la rețelele de încălzire centralizată sau de gaze naturale și atunci când instalarea unui echipament nou, în conformitate cu dispozițiile de la punctul I, necesită lucrări de consolidare a rețelei publice de distribuție a energiei electrice.</w:t>
      </w:r>
      <w:r>
        <w:t xml:space="preserve"> </w:t>
      </w:r>
    </w:p>
    <w:p w14:paraId="69B08D63" w14:textId="5F7836C7" w:rsidR="00166E29" w:rsidRPr="003277B4" w:rsidRDefault="00DF19CD" w:rsidP="009D5007">
      <w:pPr>
        <w:pStyle w:val="western"/>
        <w:spacing w:before="0"/>
      </w:pPr>
      <w:r>
        <w:t xml:space="preserve">III.</w:t>
      </w:r>
      <w:r>
        <w:t xml:space="preserve"> </w:t>
      </w:r>
      <w:r>
        <w:t xml:space="preserve">- Beneficiarul trebuie să justifice faptul că respectiva clădire se încadrează în unul dintre cazurile prevăzute la punctul II prin prezentarea unei note elaborate de o persoană calificată aflată în subordinea sa.</w:t>
      </w:r>
    </w:p>
    <w:p w14:paraId="6492B3BD" w14:textId="52124137" w:rsidR="00FF5321" w:rsidRPr="003277B4" w:rsidRDefault="00166E29" w:rsidP="00426DA9">
      <w:pPr>
        <w:pStyle w:val="western"/>
        <w:spacing w:before="0" w:after="0"/>
      </w:pPr>
      <w:r>
        <w:t xml:space="preserve">IV.</w:t>
      </w:r>
      <w:r>
        <w:t xml:space="preserve"> </w:t>
      </w:r>
      <w:r>
        <w:t xml:space="preserve">- Dispozițiile prezentului articol se aplică în cazul construcției de clădiri noi pentru care cererea de autorizație de construcție a fost depusă după data de 1 iulie 2021 și al clădirilor existente pentru care lucrările menționate la punctul I au fost începute după data de 1 ianuarie 2022.</w:t>
      </w:r>
      <w:r>
        <w:t xml:space="preserve"> </w:t>
      </w:r>
      <w:r>
        <w:t xml:space="preserve">”</w:t>
      </w:r>
    </w:p>
    <w:p w14:paraId="74EC101B" w14:textId="0E40A002" w:rsidR="00FF5321" w:rsidRPr="003277B4" w:rsidRDefault="00FF5321">
      <w:pPr>
        <w:ind w:firstLine="709"/>
      </w:pPr>
    </w:p>
    <w:p w14:paraId="1F32D1D3" w14:textId="77777777" w:rsidR="00FF5321" w:rsidRPr="003277B4" w:rsidRDefault="00FF5321">
      <w:pPr>
        <w:ind w:firstLine="709"/>
        <w:rPr>
          <w:bCs/>
        </w:rPr>
      </w:pPr>
    </w:p>
    <w:p w14:paraId="7BA8426C" w14:textId="6047382D" w:rsidR="00FF5321" w:rsidRPr="003277B4" w:rsidRDefault="0078133A" w:rsidP="000E5B68">
      <w:pPr>
        <w:keepNext/>
        <w:ind w:firstLine="709"/>
        <w:jc w:val="center"/>
        <w:rPr>
          <w:b/>
          <w:bCs/>
        </w:rPr>
      </w:pPr>
      <w:r>
        <w:rPr>
          <w:b/>
          <w:bCs/>
        </w:rPr>
        <w:t xml:space="preserve">Articolul 2</w:t>
      </w:r>
    </w:p>
    <w:p w14:paraId="010920F9" w14:textId="77777777" w:rsidR="00FF5321" w:rsidRPr="003277B4" w:rsidRDefault="00FF5321" w:rsidP="000E5B68">
      <w:pPr>
        <w:keepNext/>
        <w:ind w:firstLine="709"/>
        <w:jc w:val="both"/>
      </w:pPr>
    </w:p>
    <w:p w14:paraId="5642AE1F" w14:textId="20E782C7" w:rsidR="00FF5321" w:rsidRPr="003277B4" w:rsidRDefault="0078133A">
      <w:pPr>
        <w:ind w:firstLine="709"/>
        <w:jc w:val="both"/>
      </w:pPr>
      <w:r>
        <w:t xml:space="preserve">Ministrul tranziției ecologice și ministrul delegat pe lângă ministrul tranziției ecologice, însărcinat cu locuințele, sunt responsabili cu punerea în aplicare a prezentului decret care va fi publicat în </w:t>
      </w:r>
      <w:r>
        <w:rPr>
          <w:i/>
          <w:iCs/>
        </w:rPr>
        <w:t xml:space="preserve">Jurnalul Oficial</w:t>
      </w:r>
      <w:r>
        <w:t xml:space="preserve"> al Republicii Franceze.</w:t>
      </w:r>
    </w:p>
    <w:p w14:paraId="571EC7E8" w14:textId="77777777" w:rsidR="00FF5321" w:rsidRPr="003277B4" w:rsidRDefault="00FF5321">
      <w:pPr>
        <w:ind w:firstLine="709"/>
        <w:jc w:val="both"/>
      </w:pPr>
    </w:p>
    <w:p w14:paraId="52E8031F" w14:textId="77777777" w:rsidR="00FF5321" w:rsidRPr="003277B4" w:rsidRDefault="00FF5321">
      <w:pPr>
        <w:ind w:firstLine="709"/>
        <w:jc w:val="both"/>
      </w:pPr>
    </w:p>
    <w:p w14:paraId="29CC8F0F" w14:textId="6C90C636" w:rsidR="00FF5321" w:rsidRPr="003277B4" w:rsidRDefault="0078133A">
      <w:r>
        <w:t xml:space="preserve">Adoptat la</w:t>
      </w:r>
      <w:r>
        <w:t xml:space="preserve"> </w:t>
      </w:r>
    </w:p>
    <w:p w14:paraId="0910EF1F" w14:textId="69B22225" w:rsidR="00544005" w:rsidRPr="003277B4" w:rsidRDefault="00544005"/>
    <w:p w14:paraId="71D4D3E2" w14:textId="2EFAA8A8" w:rsidR="00544005" w:rsidRPr="003277B4" w:rsidRDefault="00544005">
      <w:r>
        <w:t xml:space="preserve">De către prim-ministru</w:t>
      </w:r>
    </w:p>
    <w:p w14:paraId="27990147" w14:textId="77777777" w:rsidR="00FF5321" w:rsidRPr="003277B4" w:rsidRDefault="00FF5321"/>
    <w:p w14:paraId="33D2B791" w14:textId="77777777" w:rsidR="00FF5321" w:rsidRPr="003277B4" w:rsidRDefault="00FF5321">
      <w:pPr>
        <w:rPr>
          <w:lang w:eastAsia="fr-FR"/>
        </w:rPr>
      </w:pPr>
    </w:p>
    <w:p w14:paraId="35D9070D" w14:textId="77777777" w:rsidR="00FF5321" w:rsidRPr="003277B4" w:rsidRDefault="0078133A">
      <w:pPr>
        <w:suppressAutoHyphens w:val="0"/>
        <w:jc w:val="right"/>
      </w:pPr>
      <w:r>
        <w:t xml:space="preserve">Ministrul tranziției ecologice,</w:t>
      </w:r>
    </w:p>
    <w:p w14:paraId="61F03B3D" w14:textId="77777777" w:rsidR="00FF5321" w:rsidRPr="003277B4" w:rsidRDefault="00FF5321">
      <w:pPr>
        <w:suppressAutoHyphens w:val="0"/>
        <w:rPr>
          <w:lang w:eastAsia="fr-FR"/>
        </w:rPr>
      </w:pPr>
    </w:p>
    <w:p w14:paraId="581D71DE" w14:textId="77777777" w:rsidR="00FF5321" w:rsidRPr="003277B4" w:rsidRDefault="00FF5321">
      <w:pPr>
        <w:suppressAutoHyphens w:val="0"/>
        <w:rPr>
          <w:lang w:eastAsia="fr-FR"/>
        </w:rPr>
      </w:pPr>
    </w:p>
    <w:p w14:paraId="7CA64243" w14:textId="77777777" w:rsidR="00FF5321" w:rsidRPr="003277B4" w:rsidRDefault="0078133A">
      <w:pPr>
        <w:suppressAutoHyphens w:val="0"/>
        <w:jc w:val="right"/>
      </w:pPr>
      <w:r>
        <w:t xml:space="preserve">Barbara POMPILI</w:t>
      </w:r>
    </w:p>
    <w:p w14:paraId="114904C5" w14:textId="77777777" w:rsidR="00FF5321" w:rsidRPr="003277B4" w:rsidRDefault="00FF5321">
      <w:pPr>
        <w:suppressAutoHyphens w:val="0"/>
        <w:jc w:val="right"/>
        <w:rPr>
          <w:lang w:eastAsia="fr-FR"/>
        </w:rPr>
      </w:pPr>
    </w:p>
    <w:p w14:paraId="3948B9EE" w14:textId="3DC220BF" w:rsidR="00FF5321" w:rsidRPr="003277B4" w:rsidRDefault="0078133A" w:rsidP="00564508">
      <w:pPr>
        <w:suppressAutoHyphens w:val="0"/>
        <w:ind w:right="4032"/>
      </w:pPr>
      <w:r>
        <w:t xml:space="preserve">Ministrul delegat pe lângă ministrul tranziției ecologice, însărcinat cu locuințele,</w:t>
      </w:r>
    </w:p>
    <w:p w14:paraId="3611BA6D" w14:textId="77777777" w:rsidR="00FF5321" w:rsidRPr="003277B4" w:rsidRDefault="00FF5321">
      <w:pPr>
        <w:suppressAutoHyphens w:val="0"/>
        <w:rPr>
          <w:lang w:eastAsia="fr-FR"/>
        </w:rPr>
      </w:pPr>
    </w:p>
    <w:p w14:paraId="6129AEB4" w14:textId="2AF7261A" w:rsidR="00FF5321" w:rsidRPr="003277B4" w:rsidRDefault="0078133A" w:rsidP="0078133A">
      <w:pPr>
        <w:suppressAutoHyphens w:val="0"/>
      </w:pPr>
      <w:r>
        <w:t xml:space="preserve">Emmanuelle WARGON</w:t>
      </w:r>
    </w:p>
    <w:sectPr w:rsidR="00FF5321" w:rsidRPr="003277B4">
      <w:pgSz w:w="11906" w:h="16838"/>
      <w:pgMar w:top="1417" w:right="1417" w:bottom="1417" w:left="1417" w:header="0"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E025D1" w14:textId="77777777" w:rsidR="00AE2648" w:rsidRDefault="00AE2648" w:rsidP="004C2249">
      <w:r>
        <w:separator/>
      </w:r>
    </w:p>
  </w:endnote>
  <w:endnote w:type="continuationSeparator" w:id="0">
    <w:p w14:paraId="6D4AFAE0" w14:textId="77777777" w:rsidR="00AE2648" w:rsidRDefault="00AE2648" w:rsidP="004C2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Times New Roman'">
    <w:altName w:val="Times New Roman"/>
    <w:panose1 w:val="00000000000000000000"/>
    <w:charset w:val="00"/>
    <w:family w:val="roman"/>
    <w:notTrueType/>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5D978" w14:textId="77777777" w:rsidR="00AE2648" w:rsidRDefault="00AE2648" w:rsidP="004C2249">
      <w:r>
        <w:separator/>
      </w:r>
    </w:p>
  </w:footnote>
  <w:footnote w:type="continuationSeparator" w:id="0">
    <w:p w14:paraId="333ACE6C" w14:textId="77777777" w:rsidR="00AE2648" w:rsidRDefault="00AE2648" w:rsidP="004C22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B61417"/>
    <w:multiLevelType w:val="hybridMultilevel"/>
    <w:tmpl w:val="11240A9E"/>
    <w:lvl w:ilvl="0" w:tplc="46EC6264">
      <w:numFmt w:val="bullet"/>
      <w:lvlText w:val=""/>
      <w:lvlJc w:val="left"/>
      <w:pPr>
        <w:ind w:left="720" w:hanging="360"/>
      </w:pPr>
      <w:rPr>
        <w:rFonts w:ascii="Wingdings" w:eastAsia="Times New Roman" w:hAnsi="Wingdings"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7344660"/>
    <w:multiLevelType w:val="hybridMultilevel"/>
    <w:tmpl w:val="7EAAA912"/>
    <w:lvl w:ilvl="0" w:tplc="3CC0EAD4">
      <w:numFmt w:val="bullet"/>
      <w:lvlText w:val=""/>
      <w:lvlJc w:val="left"/>
      <w:pPr>
        <w:ind w:left="720" w:hanging="360"/>
      </w:pPr>
      <w:rPr>
        <w:rFonts w:ascii="Wingdings" w:eastAsia="Times New Roman" w:hAnsi="Wingdings"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321"/>
    <w:rsid w:val="00093A8C"/>
    <w:rsid w:val="000A51D1"/>
    <w:rsid w:val="000E5B68"/>
    <w:rsid w:val="00144D22"/>
    <w:rsid w:val="00166E29"/>
    <w:rsid w:val="003157C1"/>
    <w:rsid w:val="003277B4"/>
    <w:rsid w:val="00355D19"/>
    <w:rsid w:val="003D48E8"/>
    <w:rsid w:val="003F1679"/>
    <w:rsid w:val="00425342"/>
    <w:rsid w:val="00426DA9"/>
    <w:rsid w:val="00453C0B"/>
    <w:rsid w:val="0047200C"/>
    <w:rsid w:val="00487E9D"/>
    <w:rsid w:val="004C2249"/>
    <w:rsid w:val="0052541C"/>
    <w:rsid w:val="00544005"/>
    <w:rsid w:val="00564508"/>
    <w:rsid w:val="005816B7"/>
    <w:rsid w:val="0060561A"/>
    <w:rsid w:val="00622B0C"/>
    <w:rsid w:val="006455FC"/>
    <w:rsid w:val="006D7694"/>
    <w:rsid w:val="006E4EB6"/>
    <w:rsid w:val="0078133A"/>
    <w:rsid w:val="007B58F9"/>
    <w:rsid w:val="00834E5E"/>
    <w:rsid w:val="009019C9"/>
    <w:rsid w:val="00936FB4"/>
    <w:rsid w:val="009D5007"/>
    <w:rsid w:val="00A64ECF"/>
    <w:rsid w:val="00AE2648"/>
    <w:rsid w:val="00B40FF8"/>
    <w:rsid w:val="00B41E7E"/>
    <w:rsid w:val="00BB2011"/>
    <w:rsid w:val="00C0605D"/>
    <w:rsid w:val="00C12090"/>
    <w:rsid w:val="00CA5186"/>
    <w:rsid w:val="00CD4C4F"/>
    <w:rsid w:val="00CD630A"/>
    <w:rsid w:val="00DF19CD"/>
    <w:rsid w:val="00E16AF7"/>
    <w:rsid w:val="00E94691"/>
    <w:rsid w:val="00ED40B5"/>
    <w:rsid w:val="00EE77FC"/>
    <w:rsid w:val="00F052DF"/>
    <w:rsid w:val="00F411CA"/>
    <w:rsid w:val="00FF4589"/>
    <w:rsid w:val="00FF532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86843"/>
  <w15:docId w15:val="{F7FFC9C0-778D-449E-9136-74790765A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Arial Unicode MS" w:hAnsi="Calibri" w:cs="Calibri"/>
        <w:sz w:val="22"/>
        <w:szCs w:val="22"/>
        <w:lang w:val="ro-RO" w:eastAsia="en-US" w:bidi="ar-SA"/>
      </w:rPr>
    </w:rPrDefault>
    <w:pPrDefault>
      <w:pPr>
        <w:spacing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uto"/>
    </w:pPr>
    <w:rPr>
      <w:rFonts w:ascii="Times New Roman" w:eastAsia="Times New Roman" w:hAnsi="Times New Roman" w:cs="Times New Roman"/>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rpsdetexteCar">
    <w:name w:val="corps de texte Car"/>
    <w:qFormat/>
    <w:rPr>
      <w:rFonts w:ascii="Times New Roman" w:eastAsia="Times New Roman" w:hAnsi="Times New Roman" w:cs="Times New Roman"/>
      <w:sz w:val="24"/>
      <w:szCs w:val="24"/>
      <w:lang w:eastAsia="fr-FR"/>
    </w:rPr>
  </w:style>
  <w:style w:type="character" w:customStyle="1" w:styleId="LienInternet">
    <w:name w:val="Lien Internet"/>
    <w:rPr>
      <w:color w:val="000080"/>
      <w:u w:val="single"/>
    </w:rPr>
  </w:style>
  <w:style w:type="character" w:customStyle="1" w:styleId="TextedebullesCar">
    <w:name w:val="Texte de bulles Car"/>
    <w:basedOn w:val="DefaultParagraphFont"/>
    <w:qFormat/>
    <w:rPr>
      <w:rFonts w:ascii="Segoe UI" w:eastAsia="SimSun" w:hAnsi="Segoe UI" w:cs="Mangal"/>
      <w:kern w:val="2"/>
      <w:sz w:val="18"/>
      <w:szCs w:val="16"/>
      <w:lang w:eastAsia="zh-CN" w:bidi="hi-IN"/>
    </w:rPr>
  </w:style>
  <w:style w:type="paragraph" w:styleId="Title">
    <w:name w:val="Title"/>
    <w:basedOn w:val="Normal"/>
    <w:next w:val="BodyText"/>
    <w:qFormat/>
    <w:pPr>
      <w:keepNext/>
      <w:spacing w:before="240" w:after="120"/>
    </w:pPr>
    <w:rPr>
      <w:rFonts w:ascii="Arial" w:eastAsia="Arial Unicode MS" w:hAnsi="Arial" w:cs="Arial Unicode MS"/>
      <w:sz w:val="28"/>
      <w:szCs w:val="28"/>
    </w:rPr>
  </w:style>
  <w:style w:type="paragraph" w:styleId="BodyText">
    <w:name w:val="Body Text"/>
    <w:basedOn w:val="Normal"/>
    <w:pPr>
      <w:spacing w:after="120"/>
      <w:jc w:val="both"/>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SNAutorit">
    <w:name w:val="SNAutorité"/>
    <w:basedOn w:val="Normal"/>
    <w:qFormat/>
    <w:pPr>
      <w:spacing w:before="720" w:after="240"/>
      <w:ind w:firstLine="720"/>
    </w:pPr>
    <w:rPr>
      <w:b/>
    </w:rPr>
  </w:style>
  <w:style w:type="paragraph" w:customStyle="1" w:styleId="SNRapport">
    <w:name w:val="SNRapport"/>
    <w:basedOn w:val="Normal"/>
    <w:qFormat/>
    <w:pPr>
      <w:spacing w:before="240" w:after="120"/>
      <w:ind w:firstLine="720"/>
    </w:pPr>
  </w:style>
  <w:style w:type="paragraph" w:customStyle="1" w:styleId="SNVisa">
    <w:name w:val="SNVisa"/>
    <w:basedOn w:val="Normal"/>
    <w:qFormat/>
    <w:pPr>
      <w:spacing w:before="120" w:after="120"/>
      <w:ind w:firstLine="720"/>
    </w:pPr>
  </w:style>
  <w:style w:type="paragraph" w:customStyle="1" w:styleId="SNActe">
    <w:name w:val="SNActe"/>
    <w:basedOn w:val="Normal"/>
    <w:qFormat/>
    <w:pPr>
      <w:spacing w:before="480" w:after="360"/>
      <w:jc w:val="center"/>
    </w:pPr>
    <w:rPr>
      <w:b/>
    </w:rPr>
  </w:style>
  <w:style w:type="paragraph" w:customStyle="1" w:styleId="SNArticle">
    <w:name w:val="SNArticle"/>
    <w:basedOn w:val="Normal"/>
    <w:qFormat/>
    <w:pPr>
      <w:spacing w:before="240" w:after="240"/>
      <w:jc w:val="center"/>
    </w:pPr>
    <w:rPr>
      <w:b/>
    </w:rPr>
  </w:style>
  <w:style w:type="paragraph" w:customStyle="1" w:styleId="Default">
    <w:name w:val="Default"/>
    <w:qFormat/>
    <w:pPr>
      <w:suppressAutoHyphens/>
      <w:spacing w:line="240" w:lineRule="auto"/>
    </w:pPr>
    <w:rPr>
      <w:rFonts w:ascii="Times New Roman" w:eastAsia="Times New Roman" w:hAnsi="Times New Roman" w:cs="Times New Roman"/>
      <w:color w:val="000000"/>
      <w:kern w:val="2"/>
      <w:sz w:val="24"/>
      <w:szCs w:val="24"/>
      <w:lang w:eastAsia="zh-CN"/>
    </w:rPr>
  </w:style>
  <w:style w:type="paragraph" w:styleId="NormalWeb">
    <w:name w:val="Normal (Web)"/>
    <w:basedOn w:val="Normal"/>
    <w:qFormat/>
    <w:pPr>
      <w:suppressAutoHyphens w:val="0"/>
      <w:spacing w:before="280" w:after="119"/>
      <w:jc w:val="both"/>
    </w:pPr>
    <w:rPr>
      <w:color w:val="000000"/>
    </w:rPr>
  </w:style>
  <w:style w:type="paragraph" w:customStyle="1" w:styleId="western">
    <w:name w:val="western"/>
    <w:basedOn w:val="Normal"/>
    <w:qFormat/>
    <w:pPr>
      <w:suppressAutoHyphens w:val="0"/>
      <w:spacing w:before="100" w:after="119"/>
      <w:jc w:val="both"/>
    </w:pPr>
    <w:rPr>
      <w:lang w:eastAsia="fr-FR" w:bidi="ar-SA"/>
    </w:rPr>
  </w:style>
  <w:style w:type="paragraph" w:customStyle="1" w:styleId="corpsdetexte">
    <w:name w:val="corps de texte"/>
    <w:basedOn w:val="Normal"/>
    <w:qFormat/>
    <w:pPr>
      <w:suppressAutoHyphens w:val="0"/>
      <w:spacing w:after="240"/>
      <w:ind w:firstLine="709"/>
      <w:jc w:val="both"/>
    </w:pPr>
    <w:rPr>
      <w:lang w:eastAsia="fr-FR" w:bidi="ar-SA"/>
    </w:rPr>
  </w:style>
  <w:style w:type="paragraph" w:styleId="BalloonText">
    <w:name w:val="Balloon Text"/>
    <w:basedOn w:val="Normal"/>
    <w:qFormat/>
    <w:rPr>
      <w:rFonts w:ascii="Segoe UI" w:hAnsi="Segoe UI" w:cs="Mangal"/>
      <w:sz w:val="18"/>
      <w:szCs w:val="16"/>
    </w:rPr>
  </w:style>
  <w:style w:type="paragraph" w:customStyle="1" w:styleId="Contenudetableau">
    <w:name w:val="Contenu de tableau"/>
    <w:basedOn w:val="Normal"/>
    <w:qFormat/>
    <w:pPr>
      <w:suppressLineNumbers/>
    </w:pPr>
  </w:style>
  <w:style w:type="paragraph" w:styleId="CommentText">
    <w:name w:val="annotation text"/>
    <w:basedOn w:val="Normal"/>
    <w:link w:val="CommentTextChar"/>
    <w:uiPriority w:val="99"/>
    <w:unhideWhenUsed/>
    <w:rPr>
      <w:rFonts w:cs="Mangal"/>
      <w:sz w:val="20"/>
      <w:szCs w:val="18"/>
    </w:rPr>
  </w:style>
  <w:style w:type="character" w:customStyle="1" w:styleId="CommentTextChar">
    <w:name w:val="Comment Text Char"/>
    <w:basedOn w:val="DefaultParagraphFont"/>
    <w:link w:val="CommentText"/>
    <w:uiPriority w:val="99"/>
    <w:rPr>
      <w:rFonts w:ascii="Times New Roman" w:eastAsia="Times New Roman" w:hAnsi="Times New Roman" w:cs="Mangal"/>
      <w:kern w:val="2"/>
      <w:sz w:val="20"/>
      <w:szCs w:val="18"/>
      <w:lang w:eastAsia="zh-CN" w:bidi="hi-IN"/>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64ECF"/>
    <w:rPr>
      <w:b/>
      <w:bCs/>
    </w:rPr>
  </w:style>
  <w:style w:type="character" w:customStyle="1" w:styleId="CommentSubjectChar">
    <w:name w:val="Comment Subject Char"/>
    <w:basedOn w:val="CommentTextChar"/>
    <w:link w:val="CommentSubject"/>
    <w:uiPriority w:val="99"/>
    <w:semiHidden/>
    <w:rsid w:val="00A64ECF"/>
    <w:rPr>
      <w:rFonts w:ascii="Times New Roman" w:eastAsia="Times New Roman" w:hAnsi="Times New Roman" w:cs="Mangal"/>
      <w:b/>
      <w:bCs/>
      <w:kern w:val="2"/>
      <w:sz w:val="20"/>
      <w:szCs w:val="18"/>
      <w:lang w:eastAsia="zh-CN" w:bidi="hi-IN"/>
    </w:rPr>
  </w:style>
  <w:style w:type="character" w:styleId="Hyperlink">
    <w:name w:val="Hyperlink"/>
    <w:basedOn w:val="DefaultParagraphFont"/>
    <w:uiPriority w:val="99"/>
    <w:semiHidden/>
    <w:unhideWhenUsed/>
    <w:rsid w:val="00CD4C4F"/>
    <w:rPr>
      <w:color w:val="0000FF"/>
      <w:u w:val="single"/>
    </w:rPr>
  </w:style>
  <w:style w:type="paragraph" w:styleId="Header">
    <w:name w:val="header"/>
    <w:basedOn w:val="Normal"/>
    <w:link w:val="HeaderChar"/>
    <w:uiPriority w:val="99"/>
    <w:unhideWhenUsed/>
    <w:rsid w:val="004C2249"/>
    <w:pPr>
      <w:tabs>
        <w:tab w:val="center" w:pos="4680"/>
        <w:tab w:val="right" w:pos="9360"/>
      </w:tabs>
    </w:pPr>
    <w:rPr>
      <w:rFonts w:cs="Mangal"/>
      <w:szCs w:val="21"/>
    </w:rPr>
  </w:style>
  <w:style w:type="character" w:customStyle="1" w:styleId="HeaderChar">
    <w:name w:val="Header Char"/>
    <w:basedOn w:val="DefaultParagraphFont"/>
    <w:link w:val="Header"/>
    <w:uiPriority w:val="99"/>
    <w:rsid w:val="004C2249"/>
    <w:rPr>
      <w:rFonts w:ascii="Times New Roman" w:eastAsia="Times New Roman" w:hAnsi="Times New Roman" w:cs="Mangal"/>
      <w:kern w:val="2"/>
      <w:sz w:val="24"/>
      <w:szCs w:val="21"/>
      <w:lang w:eastAsia="zh-CN" w:bidi="hi-IN"/>
    </w:rPr>
  </w:style>
  <w:style w:type="paragraph" w:styleId="Footer">
    <w:name w:val="footer"/>
    <w:basedOn w:val="Normal"/>
    <w:link w:val="FooterChar"/>
    <w:uiPriority w:val="99"/>
    <w:unhideWhenUsed/>
    <w:rsid w:val="004C2249"/>
    <w:pPr>
      <w:tabs>
        <w:tab w:val="center" w:pos="4680"/>
        <w:tab w:val="right" w:pos="9360"/>
      </w:tabs>
    </w:pPr>
    <w:rPr>
      <w:rFonts w:cs="Mangal"/>
      <w:szCs w:val="21"/>
    </w:rPr>
  </w:style>
  <w:style w:type="character" w:customStyle="1" w:styleId="FooterChar">
    <w:name w:val="Footer Char"/>
    <w:basedOn w:val="DefaultParagraphFont"/>
    <w:link w:val="Footer"/>
    <w:uiPriority w:val="99"/>
    <w:rsid w:val="004C2249"/>
    <w:rPr>
      <w:rFonts w:ascii="Times New Roman" w:eastAsia="Times New Roman" w:hAnsi="Times New Roman"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257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74AE2-E9F1-44C5-9FBF-BBE43FA17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779</Words>
  <Characters>4443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DOZIERES Alexandre</dc:creator>
  <dc:description/>
  <cp:lastModifiedBy>Liu, Lei</cp:lastModifiedBy>
  <cp:revision>7</cp:revision>
  <dcterms:created xsi:type="dcterms:W3CDTF">2020-12-30T13:00:00Z</dcterms:created>
  <dcterms:modified xsi:type="dcterms:W3CDTF">2021-01-18T02:25:00Z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