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ПРОЕКТ ОТ 24 април 2023 г.</w:t>
      </w:r>
    </w:p>
    <w:p w14:paraId="47AEB7CF" w14:textId="77777777" w:rsidR="00A61365" w:rsidRDefault="00A61365">
      <w:pPr>
        <w:rPr>
          <w:b/>
        </w:rPr>
      </w:pPr>
    </w:p>
    <w:p w14:paraId="6180DDA9" w14:textId="710E2BAE" w:rsidR="00812A71" w:rsidRDefault="00DE2DBE">
      <w:r>
        <w:rPr>
          <w:b/>
        </w:rPr>
        <w:t>Указ от... за изменение на Указа за фойерверките във връзка с прилагането на Решението на Бенелюкс относно въвеждането на пиро пропуск и други изменения</w:t>
      </w:r>
    </w:p>
    <w:p w14:paraId="72D47658" w14:textId="77777777" w:rsidR="004550E6" w:rsidRDefault="004550E6"/>
    <w:p w14:paraId="27C48DC3" w14:textId="1F17E5B8" w:rsidR="00812A71" w:rsidRDefault="00DE2DBE">
      <w:r>
        <w:t> </w:t>
      </w:r>
    </w:p>
    <w:p w14:paraId="29AE9671" w14:textId="77777777" w:rsidR="001B02F2" w:rsidRDefault="00DE2DBE">
      <w:r>
        <w:t>По препоръка на държавния секретар по инфраструктурата и управлението на водите, № Ien/BSK, Централен отдел по административни и правни въпроси;</w:t>
      </w:r>
    </w:p>
    <w:p w14:paraId="35B52BA7" w14:textId="77777777" w:rsidR="001B02F2" w:rsidRDefault="00DE2DBE">
      <w:r>
        <w:t>като взехме предвид член 9.2.2.1, параграфи 1 и 2 и член 9.5.8, параграфи 3, 4 и 6 от Закона за управление на околната среда;</w:t>
      </w:r>
    </w:p>
    <w:p w14:paraId="0BFE77BB" w14:textId="6E47B392" w:rsidR="001B02F2" w:rsidRDefault="00DE2DBE">
      <w:r>
        <w:t>след като изслушахме становището на консултативния отдел на държавния съвет (становище от, № ),</w:t>
      </w:r>
    </w:p>
    <w:p w14:paraId="6870CA70" w14:textId="3C44008C" w:rsidR="00812A71" w:rsidRDefault="00DE2DBE">
      <w:r>
        <w:t>като взехме предвид подробния доклад на държавния секретар по инфраструктурата и управлението на водите към Централния отдел по административни и правни въпроси № IenW/BSK,</w:t>
      </w:r>
    </w:p>
    <w:p w14:paraId="4A13238C" w14:textId="77777777" w:rsidR="00812A71" w:rsidRDefault="00DE2DBE">
      <w:r>
        <w:t> </w:t>
      </w:r>
    </w:p>
    <w:p w14:paraId="5B478B2C" w14:textId="77777777" w:rsidR="00812A71" w:rsidRDefault="00DE2DBE">
      <w:r>
        <w:t>одобряваме и постановяваме, както следва:</w:t>
      </w:r>
    </w:p>
    <w:p w14:paraId="62B3049A" w14:textId="77777777" w:rsidR="00812A71" w:rsidRDefault="00DE2DBE">
      <w:r>
        <w:t> </w:t>
      </w:r>
    </w:p>
    <w:p w14:paraId="08C47E30" w14:textId="147069F8" w:rsidR="00812A71" w:rsidRDefault="006F7252">
      <w:pPr>
        <w:rPr>
          <w:b/>
          <w:bCs/>
        </w:rPr>
      </w:pPr>
      <w:bookmarkStart w:id="0" w:name="_Hlk124949658"/>
      <w:r>
        <w:rPr>
          <w:b/>
        </w:rPr>
        <w:t>ЧЛЕН I</w:t>
      </w:r>
    </w:p>
    <w:p w14:paraId="379E0185" w14:textId="43AD2E86" w:rsidR="006F7252" w:rsidRDefault="006F7252">
      <w:pPr>
        <w:rPr>
          <w:b/>
          <w:bCs/>
        </w:rPr>
      </w:pPr>
    </w:p>
    <w:p w14:paraId="65DE9109" w14:textId="514A9AD2" w:rsidR="006F7252" w:rsidRPr="006F7252" w:rsidRDefault="006F7252">
      <w:r>
        <w:t>Указът за фойерверките [Vuurwerkbesluit] се изменя, както следва:</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В азбучния ред на член 1.1.1, параграф 1 се добавят следните определения:</w:t>
      </w:r>
    </w:p>
    <w:p w14:paraId="0714850A" w14:textId="6A9B9B8B" w:rsidR="00A00841" w:rsidRPr="00DF3AEC" w:rsidRDefault="00A00841" w:rsidP="00864C9A">
      <w:r>
        <w:t>Пиро пропуск: документ за инспекция, издаден от компетентния орган в Белгия, Люксембург или Нидерландия, който позволява на притежателя да докаже, че могат да му бъдат предоставени пиротехнически изделия от категории F3 и F4, пиротехнически изделия за театрална употреба от категория Т2 и други пиротехнически изделия от категория P2;</w:t>
      </w:r>
    </w:p>
    <w:p w14:paraId="02589494" w14:textId="44710ED4" w:rsidR="006722D9" w:rsidRPr="00DF3AEC" w:rsidRDefault="006722D9" w:rsidP="00864C9A">
      <w:r>
        <w:t>Регистър на пиро пропуските: регистър по член 9.5.8, параграф 1 от Закона за управление на околната среда;</w:t>
      </w:r>
    </w:p>
    <w:p w14:paraId="5F9CB859" w14:textId="063BB3E5" w:rsidR="001D30A8" w:rsidRPr="00DF3AEC" w:rsidRDefault="00031518" w:rsidP="00317EB5">
      <w:r>
        <w:t xml:space="preserve">Отговорно лице: лице със специализирани познания, лице, боравещо с фойерверки или оператор на фойерверки, определено от </w:t>
      </w:r>
      <w:bookmarkStart w:id="1" w:name="_Hlk130044621"/>
      <w:r>
        <w:t xml:space="preserve">юридическо лице с право да използва, съхранява или предоставя на пазара пиротехнически изделия, </w:t>
      </w:r>
      <w:bookmarkEnd w:id="1"/>
      <w:r>
        <w:t>да борави с пиротехнически изделия или да ги използва от името на това юридическо лице;</w:t>
      </w:r>
    </w:p>
    <w:p w14:paraId="317A0783" w14:textId="73E49B15" w:rsidR="001D30A8" w:rsidRPr="00DF3AEC" w:rsidRDefault="001D30A8" w:rsidP="00317EB5">
      <w:r>
        <w:t xml:space="preserve">Лице, боравещо с фойерверки: лице, </w:t>
      </w:r>
      <w:bookmarkStart w:id="2" w:name="_Hlk124078821"/>
      <w:r>
        <w:t>регистрирано в регистъра на лицата, боравещи с фойерверки, посочено в член 4.9, параграф 2 от Указа за условията на труд</w:t>
      </w:r>
      <w:bookmarkEnd w:id="2"/>
      <w:r>
        <w:t>;</w:t>
      </w:r>
    </w:p>
    <w:p w14:paraId="710EEB49" w14:textId="241E6D0A" w:rsidR="00031518" w:rsidRDefault="001D30A8" w:rsidP="00317EB5">
      <w:r>
        <w:t xml:space="preserve">Оператор на фойерверки: лице, вписано в регистъра на операторите на фойерверки, посочено в член 4.9, параграф 1 от Указа за условията на труд. </w:t>
      </w:r>
    </w:p>
    <w:p w14:paraId="6785AB54" w14:textId="5BBC2F4A" w:rsidR="00864C9A" w:rsidRDefault="00864C9A" w:rsidP="00864C9A"/>
    <w:p w14:paraId="5D6EFE7A" w14:textId="416A9532" w:rsidR="003F0C01" w:rsidRDefault="003F0C01" w:rsidP="00864C9A">
      <w:r>
        <w:lastRenderedPageBreak/>
        <w:t>Б</w:t>
      </w:r>
    </w:p>
    <w:p w14:paraId="30EA7B1A" w14:textId="2E81696A" w:rsidR="00400AC3" w:rsidRDefault="00400AC3" w:rsidP="00864C9A"/>
    <w:p w14:paraId="67F69213" w14:textId="0D7C0B08" w:rsidR="003F0C01" w:rsidRDefault="00603A66" w:rsidP="00864C9A">
      <w:r>
        <w:t>Към член 5.1.3 се добавя параграф със следния текст:</w:t>
      </w:r>
    </w:p>
    <w:p w14:paraId="6207D1B7" w14:textId="2B1CFD2E" w:rsidR="00603A66" w:rsidRDefault="00603A66" w:rsidP="00864C9A">
      <w:r>
        <w:t>3. Глава 4 се прилага и за пиротехническите изделия от категория Р2.</w:t>
      </w:r>
    </w:p>
    <w:p w14:paraId="206638C4" w14:textId="77777777" w:rsidR="00603A66" w:rsidRDefault="00603A66" w:rsidP="00864C9A"/>
    <w:p w14:paraId="48552EC5" w14:textId="590E48AF" w:rsidR="00864C9A" w:rsidRDefault="003F0C01" w:rsidP="00864C9A">
      <w:r>
        <w:t>В</w:t>
      </w:r>
    </w:p>
    <w:p w14:paraId="779A719A" w14:textId="5BC15FB4" w:rsidR="003F0C01" w:rsidRDefault="003F0C01" w:rsidP="00864C9A"/>
    <w:p w14:paraId="24815D6D" w14:textId="02BA9EE8" w:rsidR="003F0C01" w:rsidRDefault="00E32087" w:rsidP="00864C9A">
      <w:r>
        <w:t xml:space="preserve">В член 1.2.5, параграф 2 „Удостоверение за регистрация или товарителница, както е посочено в членове 20 и 29 от Закона за автомобилните превози“ се заменя с „товарителница, както е посочено в член 2.13 от Закона за автомобилните превози“. </w:t>
      </w:r>
    </w:p>
    <w:p w14:paraId="7878B565" w14:textId="49D3E265" w:rsidR="002B6FA7" w:rsidRDefault="002B6FA7" w:rsidP="00864C9A"/>
    <w:p w14:paraId="60A11C86" w14:textId="0F6ABCE9" w:rsidR="002B6FA7" w:rsidRDefault="002B6FA7" w:rsidP="00864C9A">
      <w:r>
        <w:t>Г</w:t>
      </w:r>
    </w:p>
    <w:p w14:paraId="0CDDFC7B" w14:textId="3B2BB940" w:rsidR="002B6FA7" w:rsidRDefault="002B6FA7" w:rsidP="00864C9A"/>
    <w:p w14:paraId="5F694593" w14:textId="253090EE" w:rsidR="002B6FA7" w:rsidRDefault="002B6FA7" w:rsidP="002B6FA7">
      <w:r>
        <w:t>Към член 3Б.1 се добавя параграф, който гласи:</w:t>
      </w:r>
    </w:p>
    <w:p w14:paraId="649EF529" w14:textId="77777777" w:rsidR="002B6FA7" w:rsidRDefault="002B6FA7" w:rsidP="002B6FA7">
      <w:r>
        <w:t xml:space="preserve">7. Разрешението за подаване на заявление е валидно за срок от пет години. </w:t>
      </w:r>
    </w:p>
    <w:p w14:paraId="2F92B588" w14:textId="77777777" w:rsidR="00E32087" w:rsidRDefault="00E32087" w:rsidP="00864C9A"/>
    <w:p w14:paraId="17DE2EF5" w14:textId="77777777" w:rsidR="00B35E9F" w:rsidRDefault="007460A2" w:rsidP="00864C9A">
      <w:r>
        <w:t>Д</w:t>
      </w:r>
    </w:p>
    <w:p w14:paraId="683CCB9B" w14:textId="77777777" w:rsidR="00B35E9F" w:rsidRDefault="00B35E9F" w:rsidP="00864C9A"/>
    <w:p w14:paraId="306C8B8E" w14:textId="79750FD1" w:rsidR="00895E5E" w:rsidRDefault="00895E5E" w:rsidP="00864C9A">
      <w:r>
        <w:t>Към член 3Б.6 се добавя параграф, който гласи:</w:t>
      </w:r>
    </w:p>
    <w:p w14:paraId="1CDB343A" w14:textId="0F48CA81" w:rsidR="00895E5E" w:rsidRDefault="0054451D" w:rsidP="00864C9A">
      <w:r>
        <w:t>6. Изменение на данните, посочени в параграф 1, буква а), незабавно се съобщава на нашия министър.</w:t>
      </w:r>
    </w:p>
    <w:p w14:paraId="10331F17" w14:textId="143C7DE4" w:rsidR="00B35E9F" w:rsidRDefault="00B35E9F" w:rsidP="00864C9A"/>
    <w:p w14:paraId="6FB657B6" w14:textId="414FD0B0" w:rsidR="00B35E9F" w:rsidRDefault="00B35E9F" w:rsidP="00864C9A">
      <w:r>
        <w:t>Е</w:t>
      </w:r>
    </w:p>
    <w:p w14:paraId="4754A8C1" w14:textId="15DADDEA" w:rsidR="00A12AF7" w:rsidRDefault="00A12AF7" w:rsidP="00864C9A"/>
    <w:p w14:paraId="7DE21107" w14:textId="55C8D053" w:rsidR="000F702A" w:rsidRDefault="004B4934" w:rsidP="00864C9A">
      <w:r>
        <w:t>След глава 3Б се вмъква следната глава:</w:t>
      </w:r>
    </w:p>
    <w:p w14:paraId="4CEFE234" w14:textId="29C5BC09" w:rsidR="000F702A" w:rsidRDefault="000F702A" w:rsidP="00864C9A"/>
    <w:p w14:paraId="21CB6243" w14:textId="17276665" w:rsidR="000F702A" w:rsidRPr="002304E9" w:rsidRDefault="004B4934">
      <w:pPr>
        <w:rPr>
          <w:b/>
          <w:bCs/>
        </w:rPr>
      </w:pPr>
      <w:r>
        <w:rPr>
          <w:b/>
        </w:rPr>
        <w:t>Глава 4. Пиро пропуск</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Член 4.1</w:t>
      </w:r>
    </w:p>
    <w:p w14:paraId="57E5750B" w14:textId="28D6C40F" w:rsidR="004B4934" w:rsidRPr="009A55B4" w:rsidRDefault="003F1E3A" w:rsidP="004B4934">
      <w:pPr>
        <w:pStyle w:val="ListParagraph"/>
        <w:numPr>
          <w:ilvl w:val="0"/>
          <w:numId w:val="26"/>
        </w:numPr>
      </w:pPr>
      <w:r>
        <w:t>Операторите могат да предлагат на пазара професионални фойерверки, театрални пиротехнически изделия и пиротехнически изделия от категория P2 само на лица със специализирани познания, при представяне на контролен документ и документ за самоличност.</w:t>
      </w:r>
    </w:p>
    <w:p w14:paraId="7E9230A5" w14:textId="530D3733" w:rsidR="00AB2AC7" w:rsidRPr="009A55B4" w:rsidRDefault="00AB2AC7" w:rsidP="004B4934">
      <w:pPr>
        <w:pStyle w:val="ListParagraph"/>
        <w:numPr>
          <w:ilvl w:val="0"/>
          <w:numId w:val="26"/>
        </w:numPr>
      </w:pPr>
      <w:r>
        <w:t xml:space="preserve">Освен това, когато физическо лице действа от името на юридическо лице, което има право да прилага, съхранява или предлага на пазара пиротехнически изделия, съответните пиротехнически изделия могат да бъдат предоставени само при представяне на контролния документ и документа за самоличност на лицето, посочено от това юридическо лице. </w:t>
      </w:r>
    </w:p>
    <w:p w14:paraId="31B600EA" w14:textId="7B16AA02" w:rsidR="00C532E8" w:rsidRDefault="008E1C92" w:rsidP="004B4934">
      <w:pPr>
        <w:pStyle w:val="ListParagraph"/>
        <w:numPr>
          <w:ilvl w:val="0"/>
          <w:numId w:val="26"/>
        </w:numPr>
      </w:pPr>
      <w:r>
        <w:t xml:space="preserve">За лица със специализирани познания или отговорни лица, определени като такива съгласно законодателството в Белгия, Люксембург или Нидерландия, с изключение на лицата със специализирани познания, посочени в член 1.1.2а, параграф 1, букви в)—е), пиро пропускът представлява контролният документ, посочен в параграф 1. </w:t>
      </w:r>
    </w:p>
    <w:p w14:paraId="6F2C5157" w14:textId="1E4A15D5" w:rsidR="00C532E8" w:rsidRDefault="00C532E8" w:rsidP="004B4934">
      <w:pPr>
        <w:pStyle w:val="ListParagraph"/>
        <w:numPr>
          <w:ilvl w:val="0"/>
          <w:numId w:val="26"/>
        </w:numPr>
      </w:pPr>
      <w:r>
        <w:t xml:space="preserve">Притежателите на пиро пропуск за фойерверки от категория F3 или F4 също се считат за упълномощени за фойерверки от категория F2, които не са предназначени за лична употреба. </w:t>
      </w:r>
    </w:p>
    <w:p w14:paraId="3BA1F50D" w14:textId="3F881A76" w:rsidR="000850FB" w:rsidRPr="009A55B4" w:rsidRDefault="00C532E8" w:rsidP="004B4934">
      <w:pPr>
        <w:pStyle w:val="ListParagraph"/>
        <w:numPr>
          <w:ilvl w:val="0"/>
          <w:numId w:val="26"/>
        </w:numPr>
      </w:pPr>
      <w:r>
        <w:t xml:space="preserve">Притежателите на пиро пропуск, получили разрешение за употреба на пиротехнически изделия от категория Т2, също се считат за упълномощени за пиротехнически изделия от категория Т1. </w:t>
      </w:r>
    </w:p>
    <w:p w14:paraId="790DA6F6" w14:textId="07CEEADF" w:rsidR="008E1C92" w:rsidRPr="009A55B4" w:rsidRDefault="00C41727" w:rsidP="004B4934">
      <w:pPr>
        <w:pStyle w:val="ListParagraph"/>
        <w:numPr>
          <w:ilvl w:val="0"/>
          <w:numId w:val="26"/>
        </w:numPr>
      </w:pPr>
      <w:r>
        <w:t>Когато проверяват пиро пропуска, икономическите оператори правят справка в регистъра на пиро пропуска, за да проверят валидността на пиро пропуска.</w:t>
      </w:r>
    </w:p>
    <w:p w14:paraId="5A80755F" w14:textId="37B504C7" w:rsidR="00BB309A" w:rsidRPr="009A55B4" w:rsidRDefault="00BB309A" w:rsidP="004B4934">
      <w:pPr>
        <w:pStyle w:val="ListParagraph"/>
        <w:numPr>
          <w:ilvl w:val="0"/>
          <w:numId w:val="26"/>
        </w:numPr>
      </w:pPr>
      <w:r>
        <w:lastRenderedPageBreak/>
        <w:t xml:space="preserve">За лица със специализирани познания, които не са определени като такива в Белгия, Люксембург или Нидерландия, контролният документ се състои от писмено доказателство за разрешението, получено от лице в държава — членка на Европейския съюз, която не е част от Бенелюкс, както е посочено в член 1.1.2а, параграф 2. </w:t>
      </w:r>
    </w:p>
    <w:p w14:paraId="401495BD" w14:textId="09A5EDDF" w:rsidR="00F57FFC" w:rsidRDefault="003A36BF" w:rsidP="004B4934">
      <w:pPr>
        <w:pStyle w:val="ListParagraph"/>
        <w:numPr>
          <w:ilvl w:val="0"/>
          <w:numId w:val="26"/>
        </w:numPr>
      </w:pPr>
      <w:r>
        <w:t xml:space="preserve">Пазарните оператори </w:t>
      </w:r>
      <w:r>
        <w:rPr>
          <w:color w:val="auto"/>
        </w:rPr>
        <w:t>, които доставят фойерверки, както е посочено в първия параграф</w:t>
      </w:r>
      <w:r>
        <w:t xml:space="preserve">, съхраняват копие от контролния документ в документацията, заедно със съответната фактура и съответния транспортен документ, както се изисква в приложение 1 към Регламента относно превоза на опасни вещества по суша, което е преводът на нидерландски език на приложения А и Б към ADR и придружаващите ги приложения, в продължение на седем години </w:t>
      </w:r>
    </w:p>
    <w:bookmarkEnd w:id="3"/>
    <w:p w14:paraId="77CCAB3D" w14:textId="6C5EE37D" w:rsidR="000D187A" w:rsidRPr="00F57FFC" w:rsidRDefault="000D187A" w:rsidP="000D187A"/>
    <w:p w14:paraId="0F4A2607" w14:textId="6E2FEC3B" w:rsidR="007542A2" w:rsidRDefault="007542A2" w:rsidP="000D187A">
      <w:pPr>
        <w:rPr>
          <w:b/>
          <w:bCs/>
        </w:rPr>
      </w:pPr>
      <w:r>
        <w:rPr>
          <w:b/>
        </w:rPr>
        <w:t>Член 4.2</w:t>
      </w:r>
    </w:p>
    <w:p w14:paraId="6C9263C0" w14:textId="2F392ECE" w:rsidR="00E32087" w:rsidRDefault="002F342A" w:rsidP="00C03B50">
      <w:pPr>
        <w:pStyle w:val="ListParagraph"/>
        <w:numPr>
          <w:ilvl w:val="0"/>
          <w:numId w:val="28"/>
        </w:numPr>
      </w:pPr>
      <w:r>
        <w:t>Следните физически лица имат право на пиро пропуск:</w:t>
      </w:r>
    </w:p>
    <w:p w14:paraId="7E1D1169" w14:textId="0C382BF9" w:rsidR="002E68CD" w:rsidRPr="00DF3AEC" w:rsidRDefault="002E68CD" w:rsidP="00B35E9F">
      <w:pPr>
        <w:pStyle w:val="ListParagraph"/>
        <w:numPr>
          <w:ilvl w:val="1"/>
          <w:numId w:val="28"/>
        </w:numPr>
      </w:pPr>
      <w:r>
        <w:t>лице със специализирани познания, както е посочено в член 1.1.2а, параграф 1, буква а), което също е лице, боравещо с фойерверки;</w:t>
      </w:r>
    </w:p>
    <w:p w14:paraId="6D94DC98" w14:textId="09CB35A6" w:rsidR="002E68CD" w:rsidRPr="00DF3AEC" w:rsidRDefault="002E68CD" w:rsidP="002E68CD">
      <w:pPr>
        <w:pStyle w:val="ListParagraph"/>
        <w:numPr>
          <w:ilvl w:val="1"/>
          <w:numId w:val="28"/>
        </w:numPr>
      </w:pPr>
      <w:r>
        <w:t>лице със специализирани познания, както е посочено в член 1.1.2а, параграф 1, буква б), което също е оператор на фойерверки;</w:t>
      </w:r>
    </w:p>
    <w:p w14:paraId="53D5CF3C" w14:textId="24BCD38A" w:rsidR="00BC356D" w:rsidRPr="00DF3AEC" w:rsidRDefault="00B35E9F" w:rsidP="002E68CD">
      <w:pPr>
        <w:pStyle w:val="ListParagraph"/>
        <w:numPr>
          <w:ilvl w:val="1"/>
          <w:numId w:val="28"/>
        </w:numPr>
      </w:pPr>
      <w:r>
        <w:t xml:space="preserve">отговорно лице; </w:t>
      </w:r>
    </w:p>
    <w:p w14:paraId="56DE35FC" w14:textId="1FE5C43F" w:rsidR="006A7277" w:rsidRPr="00DF3AEC" w:rsidRDefault="0076622F" w:rsidP="002E68CD">
      <w:pPr>
        <w:pStyle w:val="ListParagraph"/>
        <w:numPr>
          <w:ilvl w:val="1"/>
          <w:numId w:val="28"/>
        </w:numPr>
      </w:pPr>
      <w:r>
        <w:t xml:space="preserve">лице със специализирани познания за пиротехнически изделия от категория Р2. </w:t>
      </w:r>
    </w:p>
    <w:p w14:paraId="6C382F70" w14:textId="2769EB19" w:rsidR="0007311B" w:rsidRPr="00DF3AEC" w:rsidRDefault="0007311B" w:rsidP="002D1271">
      <w:pPr>
        <w:pStyle w:val="ListParagraph"/>
        <w:numPr>
          <w:ilvl w:val="0"/>
          <w:numId w:val="28"/>
        </w:numPr>
      </w:pPr>
      <w:r>
        <w:t xml:space="preserve">Заявлението за издаване на пиро пропуск за отговорно лице се подава до Нашия министър от притежателя на разрешителното за подаване на заявление заедно с отговорното лице. </w:t>
      </w:r>
    </w:p>
    <w:p w14:paraId="4BDACCD8" w14:textId="6400775F" w:rsidR="00BA12A9" w:rsidRPr="00734FD2" w:rsidRDefault="00C57360" w:rsidP="00D73B55">
      <w:pPr>
        <w:pStyle w:val="ListParagraph"/>
        <w:numPr>
          <w:ilvl w:val="0"/>
          <w:numId w:val="28"/>
        </w:numPr>
      </w:pPr>
      <w:r>
        <w:t xml:space="preserve">Образецът на пиро пропуска, изискванията за кандидатстване и процедурата за кандидатстване, установени с министерска заповед. , се прилагат. </w:t>
      </w:r>
    </w:p>
    <w:p w14:paraId="702AC5EF" w14:textId="77777777" w:rsidR="004F1E43" w:rsidRDefault="00C15C66" w:rsidP="00C03B50">
      <w:pPr>
        <w:pStyle w:val="ListParagraph"/>
        <w:numPr>
          <w:ilvl w:val="0"/>
          <w:numId w:val="28"/>
        </w:numPr>
      </w:pPr>
      <w:r>
        <w:t xml:space="preserve">Пиро пропускът на лица, които боравят с фойерверки и на операторите на фойерверки изтича, когато изтече регистрацията им в Регистъра на лицата, боравещи с фойерверки или в Регистъра на операторите на фойерверки. </w:t>
      </w:r>
    </w:p>
    <w:p w14:paraId="2A5184CC" w14:textId="0ED72ECA" w:rsidR="0076622F" w:rsidRPr="00734FD2" w:rsidRDefault="009632C8" w:rsidP="00C03B50">
      <w:pPr>
        <w:pStyle w:val="ListParagraph"/>
        <w:numPr>
          <w:ilvl w:val="0"/>
          <w:numId w:val="28"/>
        </w:numPr>
      </w:pPr>
      <w:r>
        <w:t>Срокът на валидност на пиро пропуска е периодът на валидност на регистрацията като лице, боравещо с фойерверки или оператор на фойерверки, освен ако екологичното разрешително, посочено в член 1.1.2а, параграф 1, буква а), или разрешението за подаване на заявление има по-кратък срок на валидност.</w:t>
      </w:r>
    </w:p>
    <w:p w14:paraId="0DE9BD15" w14:textId="7E5A88AF" w:rsidR="00C03B50" w:rsidRDefault="00866364" w:rsidP="008709B6">
      <w:pPr>
        <w:pStyle w:val="ListParagraph"/>
        <w:numPr>
          <w:ilvl w:val="0"/>
          <w:numId w:val="28"/>
        </w:numPr>
      </w:pPr>
      <w:r>
        <w:t xml:space="preserve">Нашият министър ще оттегли пиро пропуска, ако лицето, на което е издаден пиро пропуска: </w:t>
      </w:r>
    </w:p>
    <w:p w14:paraId="2ED244AD" w14:textId="215639E0" w:rsidR="00C03B50" w:rsidRDefault="00C03B50" w:rsidP="006D6DD1">
      <w:pPr>
        <w:pStyle w:val="ListParagraph"/>
        <w:numPr>
          <w:ilvl w:val="1"/>
          <w:numId w:val="28"/>
        </w:numPr>
      </w:pPr>
      <w:r>
        <w:t xml:space="preserve">вече не отговаря на изискванията за лице със специализирани познания, както е посочено в член 1.1.2а, или вече не е определено от лице със специализирани познания да борави с или да използва фойерверки от името на това лице; </w:t>
      </w:r>
    </w:p>
    <w:p w14:paraId="26A5E645" w14:textId="7F810F0C" w:rsidR="00C03B50" w:rsidRDefault="00C03B50" w:rsidP="006D6DD1">
      <w:pPr>
        <w:pStyle w:val="ListParagraph"/>
        <w:numPr>
          <w:ilvl w:val="1"/>
          <w:numId w:val="28"/>
        </w:numPr>
      </w:pPr>
      <w:r>
        <w:t>злоупотребило е с пиро пропуска.</w:t>
      </w:r>
    </w:p>
    <w:p w14:paraId="7A9A9F1A" w14:textId="622A6EF4" w:rsidR="00C03B50" w:rsidRDefault="00C03B50" w:rsidP="00C03B50">
      <w:pPr>
        <w:pStyle w:val="ListParagraph"/>
        <w:numPr>
          <w:ilvl w:val="0"/>
          <w:numId w:val="28"/>
        </w:numPr>
      </w:pPr>
      <w:r>
        <w:t>Злоупотребата, посочена в параграф 6, буква б), включва:</w:t>
      </w:r>
    </w:p>
    <w:p w14:paraId="09E47B8D" w14:textId="1241E2ED" w:rsidR="00C03B50" w:rsidRDefault="00C03B50" w:rsidP="00C03B50">
      <w:pPr>
        <w:pStyle w:val="ListParagraph"/>
        <w:numPr>
          <w:ilvl w:val="1"/>
          <w:numId w:val="28"/>
        </w:numPr>
      </w:pPr>
      <w:r>
        <w:t>предоставянето на пазара на фойерверки от категории F3 и F4, театрални пиротехнически изделия от категория Т2 и други пиротехнически изделия от категория P2 на лице, различно от лице със специализирани познания;</w:t>
      </w:r>
    </w:p>
    <w:p w14:paraId="51CEFB2A" w14:textId="12860C5F" w:rsidR="00C03B50" w:rsidRDefault="00C03B50" w:rsidP="00450E58">
      <w:pPr>
        <w:pStyle w:val="ListParagraph"/>
        <w:numPr>
          <w:ilvl w:val="1"/>
          <w:numId w:val="28"/>
        </w:numPr>
      </w:pPr>
      <w:r>
        <w:t>съхранението им на нелицензирано място.</w:t>
      </w:r>
    </w:p>
    <w:p w14:paraId="3B9564DD" w14:textId="17356908" w:rsidR="00C41727" w:rsidRPr="00C41727" w:rsidRDefault="00C41727" w:rsidP="009A55B4">
      <w:pPr>
        <w:pStyle w:val="ListParagraph"/>
        <w:numPr>
          <w:ilvl w:val="0"/>
          <w:numId w:val="28"/>
        </w:numPr>
      </w:pPr>
      <w:r>
        <w:t>Нашият министър посочва в регистъра дали пиро пропускът е отменен или е изтекъл.</w:t>
      </w:r>
    </w:p>
    <w:p w14:paraId="7E2D75FF" w14:textId="77777777" w:rsidR="00BA12A9" w:rsidRPr="00C41727" w:rsidRDefault="00BA12A9" w:rsidP="000D187A"/>
    <w:p w14:paraId="7D32A34D" w14:textId="71E8F1B3" w:rsidR="00F90681" w:rsidRPr="009A55B4" w:rsidRDefault="00F90681" w:rsidP="000D187A">
      <w:pPr>
        <w:rPr>
          <w:b/>
          <w:bCs/>
        </w:rPr>
      </w:pPr>
      <w:r>
        <w:rPr>
          <w:b/>
        </w:rPr>
        <w:lastRenderedPageBreak/>
        <w:t>Член 4.3</w:t>
      </w:r>
    </w:p>
    <w:p w14:paraId="108D4D5A" w14:textId="5BC28F8A" w:rsidR="00F90681" w:rsidRPr="009A55B4" w:rsidRDefault="00F90681" w:rsidP="000D187A">
      <w:r>
        <w:t>В регистъра на пиро пропуска се вписват следните данни и документи:</w:t>
      </w:r>
    </w:p>
    <w:p w14:paraId="5209896F" w14:textId="08B555D1" w:rsidR="00A42410" w:rsidRPr="009A55B4" w:rsidRDefault="0096601D" w:rsidP="00A42410">
      <w:pPr>
        <w:pStyle w:val="ListParagraph"/>
        <w:numPr>
          <w:ilvl w:val="0"/>
          <w:numId w:val="51"/>
        </w:numPr>
      </w:pPr>
      <w:r>
        <w:t>копие на пиро пропуска;</w:t>
      </w:r>
    </w:p>
    <w:p w14:paraId="6DDD51EE" w14:textId="6EAB093F" w:rsidR="00972741" w:rsidRPr="009A55B4" w:rsidRDefault="0083099A" w:rsidP="00A42410">
      <w:pPr>
        <w:pStyle w:val="ListParagraph"/>
        <w:numPr>
          <w:ilvl w:val="0"/>
          <w:numId w:val="51"/>
        </w:numPr>
      </w:pPr>
      <w:r>
        <w:t>доказателство, че заявителят е посочен като лице със специализирани познания за пиротехнически изделия от категория Р2; или</w:t>
      </w:r>
    </w:p>
    <w:p w14:paraId="08498957" w14:textId="23B692FD" w:rsidR="00A42410" w:rsidRPr="009A55B4" w:rsidRDefault="0083099A" w:rsidP="00A42410">
      <w:pPr>
        <w:pStyle w:val="ListParagraph"/>
        <w:numPr>
          <w:ilvl w:val="0"/>
          <w:numId w:val="51"/>
        </w:numPr>
      </w:pPr>
      <w:r>
        <w:t>доказателство за регистрация на заявителя като оператор или ползвател на фойерверки; и</w:t>
      </w:r>
    </w:p>
    <w:p w14:paraId="7052A3C4" w14:textId="43D7FCA7" w:rsidR="00972741" w:rsidRPr="009A55B4" w:rsidRDefault="0083099A" w:rsidP="00972741">
      <w:pPr>
        <w:pStyle w:val="ListParagraph"/>
        <w:numPr>
          <w:ilvl w:val="0"/>
          <w:numId w:val="51"/>
        </w:numPr>
      </w:pPr>
      <w:r>
        <w:t>когато е приложимо, копие от разрешителното за подаване на заявление или от екологичното разрешително, посочено в член 1.1.2а, параграф 1, буква а);</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Член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Нашият министър гарантира, че данните и документите, вписани в регистъра на пиро пропуска, се предоставят незабавно на органите, до които са достъпни данните и документите съгласно член 4.5, параграфи 1 и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Член 4.5 </w:t>
      </w:r>
    </w:p>
    <w:p w14:paraId="0C7D3561" w14:textId="63C5A020" w:rsidR="00A83423" w:rsidRDefault="008A135A" w:rsidP="00B35E9F">
      <w:pPr>
        <w:pStyle w:val="ListParagraph"/>
        <w:numPr>
          <w:ilvl w:val="0"/>
          <w:numId w:val="31"/>
        </w:numPr>
      </w:pPr>
      <w:r>
        <w:t>Данните и документите, включени в регистъра на пиро пропуска, са достъпни за компетентните органи в Белгия, Люксембург и Нидерландия, които отговарят за наблюдението на спазването на правилата, приложими за пиротехническите изделия, и за прилагането на тези правила.</w:t>
      </w:r>
    </w:p>
    <w:p w14:paraId="4CD86864" w14:textId="2603B817" w:rsidR="00A83423" w:rsidRDefault="008A135A" w:rsidP="0024295E">
      <w:pPr>
        <w:pStyle w:val="ListParagraph"/>
        <w:numPr>
          <w:ilvl w:val="0"/>
          <w:numId w:val="31"/>
        </w:numPr>
      </w:pPr>
      <w:r>
        <w:t>Данните и документите, вписани в регистъра на пиро пропуска, са достъпни за икономическите оператори, посочени в член 4.1, параграф 1, за да се провери валидността на контролните документи и на пиро пропуска.</w:t>
      </w:r>
    </w:p>
    <w:p w14:paraId="13A7FA7F" w14:textId="1E079461" w:rsidR="00A83423" w:rsidRDefault="008A135A" w:rsidP="00A83423">
      <w:pPr>
        <w:pStyle w:val="ListParagraph"/>
        <w:numPr>
          <w:ilvl w:val="0"/>
          <w:numId w:val="31"/>
        </w:numPr>
      </w:pPr>
      <w:r>
        <w:t xml:space="preserve">За достъп до регистъра на пиро пропуска се използва електронно разпознаване или друго електронно средство за удостоверяване на автентичността, определено от управителя на регистъра. </w:t>
      </w:r>
    </w:p>
    <w:p w14:paraId="5548DEA6" w14:textId="77777777" w:rsidR="00B8205D" w:rsidRDefault="008A135A" w:rsidP="00A83423">
      <w:pPr>
        <w:pStyle w:val="ListParagraph"/>
        <w:numPr>
          <w:ilvl w:val="0"/>
          <w:numId w:val="31"/>
        </w:numPr>
      </w:pPr>
      <w:r>
        <w:t xml:space="preserve">Достъпът до регистъра на пиро пропуска се ограничава до служителите на органите, посочени в параграфи 1 и 2, които участват пряко в изпълнението на правните задачи на съответния орган или в работата, извършена от съответното дружество за продажба на пиротехнически изделия, и които са получили разрешение от органа или дружеството. </w:t>
      </w:r>
    </w:p>
    <w:p w14:paraId="4CDEBD4E" w14:textId="4DBA1CD8" w:rsidR="00B8205D" w:rsidRDefault="00C72CE5" w:rsidP="00A83423">
      <w:pPr>
        <w:pStyle w:val="ListParagraph"/>
        <w:numPr>
          <w:ilvl w:val="0"/>
          <w:numId w:val="31"/>
        </w:numPr>
      </w:pPr>
      <w:r>
        <w:t>Прилагат се подробни правила, установени с министерско постановление, по отношение на въвеждането и справката с данни и записи в регистъра на пиро пропуска, от тези, които имат достъп до тази система, включително изискваното ниво на надеждност на електронното разпознаване.</w:t>
      </w:r>
      <w:r>
        <w:rPr>
          <w:b/>
        </w:rPr>
        <w:t xml:space="preserve"> </w:t>
      </w:r>
      <w:r>
        <w:rPr>
          <w:b/>
        </w:rPr>
        <w:br/>
      </w:r>
    </w:p>
    <w:p w14:paraId="3627E4CF" w14:textId="641AF07A" w:rsidR="00164C4F" w:rsidRDefault="008A135A" w:rsidP="00B8205D">
      <w:r>
        <w:rPr>
          <w:b/>
        </w:rPr>
        <w:t>Член 4.6</w:t>
      </w:r>
      <w:r>
        <w:rPr>
          <w:b/>
        </w:rPr>
        <w:br/>
      </w:r>
      <w:r>
        <w:t xml:space="preserve">Данните и документите, вписани в регистъра на пиро пропуска, се съхраняват за период от 12 години. </w:t>
      </w:r>
    </w:p>
    <w:p w14:paraId="1C231879" w14:textId="77777777" w:rsidR="007F6D5D" w:rsidRDefault="007F6D5D" w:rsidP="0022132D"/>
    <w:p w14:paraId="55F68ADA" w14:textId="46A2A4D2" w:rsidR="00510B4B" w:rsidRDefault="008A135A" w:rsidP="0022132D">
      <w:pPr>
        <w:rPr>
          <w:b/>
          <w:bCs/>
        </w:rPr>
      </w:pPr>
      <w:r>
        <w:br/>
      </w:r>
      <w:r>
        <w:rPr>
          <w:b/>
        </w:rPr>
        <w:t>Член II Преходна разпоредба</w:t>
      </w:r>
    </w:p>
    <w:p w14:paraId="144AE3D4" w14:textId="1812F051" w:rsidR="001A647B" w:rsidRDefault="001A647B" w:rsidP="0022132D">
      <w:pPr>
        <w:rPr>
          <w:b/>
          <w:bCs/>
        </w:rPr>
      </w:pPr>
    </w:p>
    <w:p w14:paraId="299A2506" w14:textId="30EE6ECC" w:rsidR="001A647B" w:rsidRDefault="001A647B" w:rsidP="0022132D">
      <w:r>
        <w:t>Без да се засягат разпоредбите на член 3Б.1, параграф 6, лицензите за заявления, които вече са издадени към момента на влизане в сила на настоящия указ, губят валидността си, считано от 1 януари 2025 г.</w:t>
      </w:r>
    </w:p>
    <w:p w14:paraId="461D4DA5" w14:textId="6D387BFE" w:rsidR="001A647B" w:rsidRDefault="001A647B" w:rsidP="0022132D"/>
    <w:p w14:paraId="01073440" w14:textId="72BC960E" w:rsidR="00510B4B" w:rsidRDefault="001A647B" w:rsidP="0022132D">
      <w:pPr>
        <w:rPr>
          <w:b/>
          <w:bCs/>
        </w:rPr>
      </w:pPr>
      <w:r>
        <w:rPr>
          <w:b/>
        </w:rPr>
        <w:t>Член ІІI</w:t>
      </w:r>
    </w:p>
    <w:p w14:paraId="4126569C" w14:textId="77777777" w:rsidR="001A647B" w:rsidRDefault="001A647B" w:rsidP="0022132D">
      <w:pPr>
        <w:rPr>
          <w:b/>
          <w:bCs/>
        </w:rPr>
      </w:pPr>
    </w:p>
    <w:p w14:paraId="2CA2AEBF" w14:textId="785F24DD" w:rsidR="00510B4B" w:rsidRPr="00510B4B" w:rsidRDefault="00510B4B" w:rsidP="0022132D">
      <w:r>
        <w:t xml:space="preserve">Настоящият указ влиза в сила в момента, посочен с кралски указ, който може да е различен за отделните членове или части от тях. </w:t>
      </w:r>
    </w:p>
    <w:p w14:paraId="550DE960" w14:textId="77777777" w:rsidR="00812A71" w:rsidRDefault="00DE2DBE">
      <w:r>
        <w:t> </w:t>
      </w:r>
    </w:p>
    <w:p w14:paraId="11BEDBA6" w14:textId="77777777" w:rsidR="00812A71" w:rsidRDefault="00DE2DBE">
      <w:r>
        <w:lastRenderedPageBreak/>
        <w:t>С настоящото нареждам настоящият указ, заедно с обяснителните бележки към него, да бъде публикуван в Бюлетина със закони и укази.</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ДЪРЖАВЕН СЕКРЕТАР ПО ВЪПРОСИТЕ НА ИНФРАСТРУКТУРАТА И УПРАВЛЕНИЕТО НА ВОДИТЕ,</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ОБЯСНИТЕЛНИ БЕЛЕЖКИ</w:t>
      </w:r>
    </w:p>
    <w:p w14:paraId="25FB4EDE" w14:textId="350D65BA" w:rsidR="00865EEC" w:rsidRDefault="00865EEC">
      <w:pPr>
        <w:rPr>
          <w:b/>
          <w:bCs/>
        </w:rPr>
      </w:pPr>
    </w:p>
    <w:p w14:paraId="5E046A8F" w14:textId="37E54663" w:rsidR="00865EEC" w:rsidRDefault="00865EEC">
      <w:pPr>
        <w:rPr>
          <w:b/>
          <w:bCs/>
        </w:rPr>
      </w:pPr>
      <w:r>
        <w:rPr>
          <w:b/>
        </w:rPr>
        <w:t>Общи разпоредби</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Въведение</w:t>
      </w:r>
    </w:p>
    <w:p w14:paraId="2B349D7E" w14:textId="77777777" w:rsidR="00E021AD" w:rsidRDefault="00E021AD" w:rsidP="002701E5"/>
    <w:p w14:paraId="297BEA88" w14:textId="7A565559" w:rsidR="00E021AD" w:rsidRDefault="0022132D">
      <w:r>
        <w:t>Целта на настоящия указ е да се приложи Решение на Бенелюкс</w:t>
      </w:r>
      <w:r w:rsidR="002701E5" w:rsidRPr="00183C54">
        <w:rPr>
          <w:rStyle w:val="FootnoteReference"/>
        </w:rPr>
        <w:footnoteReference w:id="2"/>
      </w:r>
      <w:r>
        <w:t xml:space="preserve"> в областта на фойерверките в Указа за фойерверки. С този указ допълнително се привежда в действие регистърът на пиро пропуските, както е обявено в обяснителния меморандум към законопроекта за изменение на някои от законите на Министерството на инфраструктурата и управлението на водите (Колективен закон IenW от 2021 г.).</w:t>
      </w:r>
      <w:r>
        <w:rPr>
          <w:rStyle w:val="FootnoteReference"/>
        </w:rPr>
        <w:footnoteReference w:id="3"/>
      </w:r>
      <w:r>
        <w:t xml:space="preserve"> Създаването на регистър на пиро пропуските се урежда от член 9.5.8 от Закона за управление на околната среда (наричан по-долу: Wm). Изработването му се извършва в настоящия указ. Техническите подробности на регистъра и процедурата по подаване на заявления се изготвят с министерска заповед. Основание за този указ е текстът на Наредбата за фойерверките, тъй като той ще бъде след влизането в сила на Закона за околната среда и изменението на Указа за фойерверките, който влиза в сила едновременно със Закона за околната среда (Бюлетин със закони и укази 2022 г.,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Законодателство за прилагане</w:t>
      </w:r>
    </w:p>
    <w:p w14:paraId="5F25AEAD" w14:textId="77777777" w:rsidR="000734E3" w:rsidRPr="000734E3" w:rsidRDefault="000734E3" w:rsidP="000734E3">
      <w:pPr>
        <w:pStyle w:val="ListParagraph"/>
        <w:rPr>
          <w:b/>
          <w:bCs/>
        </w:rPr>
      </w:pPr>
    </w:p>
    <w:p w14:paraId="3E0499A7" w14:textId="5D131EB0" w:rsidR="007F40A5" w:rsidRDefault="007F40A5" w:rsidP="00E021AD">
      <w:r>
        <w:t>Въз основа на Директива 2013/29/ЕС</w:t>
      </w:r>
      <w:r>
        <w:rPr>
          <w:rStyle w:val="FootnoteReference"/>
        </w:rPr>
        <w:footnoteReference w:id="4"/>
      </w:r>
      <w:r>
        <w:t xml:space="preserve"> (наричана по-долу: Директивата за пиротехниката), някои пиротехнически изделия могат да се предоставят на пазара само на лица със специализирани познания. На 7 декември 2020 г. бе подписано решение на Бенелюкс с цел въвеждане на единен контролен документ, така че лице, което желае да закупи въпросните пиротехнически изделия, да може да докаже, че притежава необходимите специализирани познания в трансграничен контекст. Въвеждането на пиро пропуска, единен контролен документ в Бенелюкс, може да улесни продавача на такива пиротехнически изделия в държава от Бенелюкс при проверката на документ за автентичност и валидност. Това премахва пречката за правилното функциониране на вътрешния пазар. Освен това този инструмент може да допринесе значително за борбата с незаконната търговия и за предотвратяването на вреди и материални щети. Държавите от Бенелюкс желаят да поемат водеща роля в рамките на ЕС с цел установяване на договореност, която в крайна сметка да се прилага за лица, оправомощени като лица със специализирани познания в други държави — членки на ЕС. </w:t>
      </w:r>
    </w:p>
    <w:p w14:paraId="39FD9BF4" w14:textId="5154AA32" w:rsidR="00FA2E81" w:rsidRDefault="00FA2E81" w:rsidP="00E021AD"/>
    <w:p w14:paraId="0EC72B35" w14:textId="77BA0E63" w:rsidR="00FA2E81" w:rsidRDefault="00C22BC4" w:rsidP="00E021AD">
      <w:r>
        <w:t>Обхватът и предметът на решението на Бенелюкс са ограничени. Решението на Бенелюкс няма за цел да хармонизира материалноправните изисквания, които съответните държави от Бенелюкс могат или не могат да наложат, за да оправомощят лице със специализирани познания.</w:t>
      </w:r>
      <w:r w:rsidR="00FA2E81">
        <w:rPr>
          <w:rStyle w:val="FootnoteReference"/>
        </w:rPr>
        <w:footnoteReference w:id="5"/>
      </w:r>
      <w:r>
        <w:t xml:space="preserve"> Решението на Бенелюкс не променя и настоящите — европейски или нидерландски — забрани за предоставяне на някои пиротехнически изделия на разположение на широката общественост. </w:t>
      </w:r>
      <w:r>
        <w:lastRenderedPageBreak/>
        <w:t xml:space="preserve">Решението на Бенелюкс също така не съдържа правила относно боравенето и/или употребата на пиротехнически изделия след закупуването им.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t>Принципи на предложението</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Неподходящото използване на пиротехнически изделия от лица, които нямат разрешение за това, е постоянен проблем, който води до големи наранявания и щети всяка година. Някои видове по-тежки пиротехнически изделия могат да бъдат предоставяни на пазара само на лица със специализирани познания. Въпреки че лицето, което желае да закупи такива продукти в трансграничен контекст, може да представи документ от друга държава, за да го докаже, продавачът не е в състояние да прецени адекватно автентичността и валидността на този документ. Въвеждането на пиро пропуска като единен контролен документ може да поправи това по отношение на лица, упълномощени като лица със специализирани познания в друга държава от Бенелюкс. Това дава възможност да се направят видими законните търговски потоци, така че незаконната продажба на професионални фойерверки да може да бъде по-ефективно намалена. Освен това то допринася за правилното функциониране на вътрешния пазар за професионални възпламенители за фойерверки, които желаят да предоставят услугите си в друга държава.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Настоящото изменение на Указа за фойерверките определя случаите, в които проверката на изискваните документи за проверка следва да се извършва въз основа на пиро пропуска, задължението за проверка и основанията за отнемане. Освен това достъпът до регистъра на пиро пропуска също е доразвит.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Настоящото предложение задължава икономическите оператори (производители, вносители и дистрибутори), които предлагат на пазара професионални фойерверки, пиротехнически изделия за театрална употреба и пиротехнически изделия от категория Р2, да проверяват дали това лице има право да закупи тези пиротехнически изделия. За лица, определени съгласно законодателството на държавите от Бенелюкс като лице със специализирани познания или отговорно лице, тази проверка се извършва въз основа на пиро пропуска. След това операторът може да провери валидността на пиро пропуска в системата, оборудвана за тази цел. Освен това икономическият оператор е длъжен да съхранява в документацията си копие от пиро пропуска и фактурата. Пиро пропускът може да бъде оттеглен, когато определянето като лице със специализирани познания или отговорно лице вече не е валидно или в случай на злоупотреба.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Освен това възможността се използва за обвързване на срока на валидност към разрешението за подаване на заявление и се отстраняват някои незначителни пропуски. Това се обсъжда по-подробно в бележките член по член.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Връзка с по-висшия закон</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Европейско право</w:t>
      </w:r>
    </w:p>
    <w:p w14:paraId="15B82FB7" w14:textId="459F957D" w:rsidR="00AC6B62" w:rsidRDefault="00CF7C1C" w:rsidP="00AC6B62">
      <w:pPr>
        <w:spacing w:line="240" w:lineRule="auto"/>
      </w:pPr>
      <w:r>
        <w:t xml:space="preserve">Пиротехническите изделия до голяма степен се регулират от Директивата за пиротехническите изделия. Член 5 от тази директива предвижда, че държавите членки предприемат необходимите мерки, за да гарантират, че пиротехническите изделия се предоставят на пазара само ако отговарят на изискванията на тази директива. Член 6 от тази директива определя фойерверките от категория F4, пиротехническите изделия за театрална употреба от категория Т2 и други пиротехнически изделия от категория P2 като предназначени изключително за използване от лица със специализирани познания и предвижда, че държавите членки трябва да информират Европейската комисия за процедурите, по които идентифицират и упълномощават лица със специализирани познания. В член 7, параграф 3 от Директивата за пиротехническите изделия се предвижда, че горепосочените изделия могат да се предоставят на пазара само от производители, вносители или дистрибутори на лица със специализирани познания. Съгласно </w:t>
      </w:r>
      <w:r>
        <w:lastRenderedPageBreak/>
        <w:t xml:space="preserve">член 4, параграф 2 от Директивата за пиротехническите изделия дадена държава членка може да предприеме мерки за забрана или ограничаване на определени пиротехнически изделия. Така например в Нидерландия предоставянето на пазара на пиротехнически изделия от категория Т1, фойерверки от категория F3 и някои изделия от категория F2 на лица, които нямат специализирани познания, е напълно забранено.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Бенелюкс</w:t>
      </w:r>
    </w:p>
    <w:p w14:paraId="266B5C3C" w14:textId="71C2CD25" w:rsidR="00776C70" w:rsidRPr="00776C70" w:rsidRDefault="00776C70" w:rsidP="00AC6B62">
      <w:pPr>
        <w:spacing w:line="240" w:lineRule="auto"/>
      </w:pPr>
      <w:r>
        <w:t xml:space="preserve">Правното основание за решението на Бенелюкс е член 6, параграф 2, буква а) от Договора за създаване на Съюза на Бенелюкс и член 1, буква б) от Протокола от 29 април 1969 г. за премахване на проверките и формалностите по вътрешните граници на Бенелюкс и за премахване на пречките пред свободното движение. Въз основа на тези разпоредби Комитетът на министрите може да взема решения с оглед координиране на законите на трите държави от Бенелюкс, за да се премахнат някои пречки. Решението на Бенелюкс е съсредоточено главно върху правилното функциониране на вътрешния пазар на пиротехнически изделия. Това прави продажбата на пиротехнически изделия по-лесна за хора с необходимите специализирани познания. Освен това Решението на Бенелюкс също така допринася за борбата с незаконната търговия и предотвратяването на вреди и материални щети, в които Съюзът на Бенелюкс желае да поеме водеща роля.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Връзка с националните разпоредби</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Пиротехническите изделия са уредени предимно в нидерландското законодателство в Указа за фойерверките. Член 9.2.2.1, параграфи 1 и 2 от Wm представлява принципната основа на Указа за фойерверките. За прилагането на регистъра на пиро пропуска обаче е необходимо специално основание във връзка с обработването на лични данни, което е осъществено за тази цел в член 9.5.8 от ЗМ. Следователно настоящият указ се основава както на член 9.2.2.1, параграфи 1 и 2, така и на член 9.5.8, параграфи 3 и 4 от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Член 1.1.2а, параграф 1 от Указа за фойерверките определя лица със специализирани познания. Съгласно член 1.1.2а, параграф 2 лице със специализирани познания се определя като такова и във връзка с фойерверки и пиротехнически изделия за театрална употреба в друга държава — членка на Европейския съюз.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На практика най-голямата група лица със специализирани познания се състои от притежателите на разрешително за подаване на заявление (член 1.1.2а, параграф 1, буква б). Въпреки това, с оглед на член 3Б.1, параграф 6, притежателят на разрешение за подаване на заявление може да бъде както юридическо, така и физическо лице, докато пиро пропускът може да бъде предоставен само на физическо лице съгласно Решението на Бенелюкс. Решението на Бенелюкс обаче включва и числото „отговорно лице“. Това е лице, определено от юридическо лице, което има право да съхранява или предоставя на пазара пиротехнически изделия, за да използва пиротехнически изделия от името на това юридическо лице.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Лицето, което действително възпламенява фойерверките, обикновено не е същото лице (законно или друго) като притежателя на разрешителното за подаване на заявление. Обучението и регистрацията са необходими за възпламеняването на професионални фойерверки съгласно Указа за условията на труд. За да получат разрешение за подаване на заявление, кандидатите трябва по-специално да представят копие от валидно вписване в Регистъра на операторите на фойерверки, посочен в член 4.9, параграф 1 от Указа за условията на труд, издадено на лицето, което извършва действията, обхванати от заявлението, и което се отнася до тези действия. Освен това съществуват и лица, боравещи с фойерверки (член 4.9, параграф 2 от Указа за условията на труд), които извършват дейност, състояща се в продажба, преработка или предоставяне на потребителски фойерверки, </w:t>
      </w:r>
      <w:r>
        <w:lastRenderedPageBreak/>
        <w:t xml:space="preserve">професионални фойерверки или пиротехнически изделия за театрална употреба. Тези лица са определени като „отговорно лице“.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Въз основа на указа за условията на труд и доразвит в Наредбата за условията на труд е регламентиран кой има достъп до регистъра на лицата, боравещи с фойерверки и операторите на фойерверки. Съгласно член 1.5о, буква в) от Указа за условията на труд регистрите могат да бъдат преглеждани от други пряко засегнати лица (в допълнение към, наред с другото, клиента или упълномощения представител на клиента) по отношение на регистрацията или временното отстраняване на дадено лице. В обяснителния меморандум към това решение се посочва, че това може да включва например публичните органи, които вземат решения въз основа на Указа за фойерверките. Това е от значение за проверката дали регистрацията на работник за фойерверки или фойерверки е валидна в контекста на пиро пропуска.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Моделът на пиро пропуска и по-техническите подробности, предвидени в правното основание, се разработват в наредба на министрите.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Последици (с изключение на финансовите последици)</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Въздействие върху регулаторната тежест</w:t>
      </w:r>
    </w:p>
    <w:p w14:paraId="6914D7FF" w14:textId="28F21F0E" w:rsidR="00936355" w:rsidRDefault="00C43025" w:rsidP="00AE0502">
      <w:pPr>
        <w:keepNext/>
        <w:keepLines/>
        <w:spacing w:line="240" w:lineRule="auto"/>
      </w:pPr>
      <w:r>
        <w:t xml:space="preserve">Това изменение на Указа за фойерверките има регулаторни последици за различните страни в сектора на фойерверките. Това се отнася за операторите и лицата, от които се изисква да кандидатстват за пиро пропуск. </w:t>
      </w:r>
      <w:r>
        <w:rPr>
          <w:color w:val="auto"/>
          <w:shd w:val="clear" w:color="auto" w:fill="FFFFFF"/>
        </w:rPr>
        <w:t>При изчисляване на административната тежест е предписана националната методология за ефектите на регулаторния натиск, която предполага разходи от 50 EUR на час.</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Икономическите оператори са задължени в най-скоро време да поискат пиро пропуска при продажбата на определени пиротехнически изделия, да проверят тяхната валидност в регистъра на пиро пропуска и да съхраняват доказателства за това в своите регистри. Понастоящем от тези страни се изисква също така да проверят дали лицето, което купува пиротехнически изделия, е лице със специализирани познания. В резултат на това ефектите от въвеждането на пиро пропуска върху тези партиди са малки и дори улесняват проверките. Икономическите оператори обаче трябва да вземат под внимание новите задължения; за тази цел се разпределя приблизително един час на икономически оператор. Освен това икономическите оператори са длъжни да съхраняват информация в отчетността си, за която се изчисляват пет минути на операция за всеки икономически оператор. В Нидерландия има около 10 участници на пазара. Това означава, че регулаторната тежест на тези промени е почти нулева за тази целева група.</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За лица със специализирани познания или отговорни лица изменението на Указа за фойерверките означава, че те трябва да могат да докажат, въз основа на пиро пропуска, че са упълномощени като такива. Те трябва да кандидатстват за пиро пропуск. Това представлява допълнителен акт за тези страни, въпреки че не се налагат нови изисквания за обучение или други изисквания. В резултат на това последиците за тази целева група бяха запазени възможно най-ограничени. Предвидени са два часа, за да се вземе под внимание задължението и заявлението за пиро пропуска и да се съберат необходимите данни. В момента е трудно да се прецени колко хора ще кандидатстват за пиро пропуск. Очаква се това да са между 50 и 150 души. Това означава, че регулаторната тежест на тези промени за тази целева група като цяло се оценява на общо от 5 000 EUR до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Настоящият указ предвижда срок на валидност на разрешението за подаване на заявление. Това означава, че разрешението на заявлението трябва да бъде подадено отново след изтичането на срока на валидност. В момента има около 75 притежатели на разрешително за подаване на заявление. Заявлението за разрешително за подаване на заявление, включително изискваната декларация за </w:t>
      </w:r>
      <w:r>
        <w:lastRenderedPageBreak/>
        <w:t xml:space="preserve">поведение (наричана по-долу: VOG), се изчислява на два часа. За самото заявление за лицензия не се начисляват такси. Това означава, че за тази специфична целева група общата регулаторна тежест се оценява на около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Ефективност и ефикасност</w:t>
      </w:r>
    </w:p>
    <w:p w14:paraId="2BE5AB6D" w14:textId="0BC0329B" w:rsidR="008D009E" w:rsidRDefault="008D009E" w:rsidP="00C43025">
      <w:pPr>
        <w:spacing w:line="240" w:lineRule="auto"/>
      </w:pPr>
      <w:r>
        <w:t>С въвеждането на системата на пиро пропуск само в Бенелюкс ефективността и ефикасността първоначално трябва да бъдат ограничени. Въвеждането обаче има и важна роля при провеждането на опити, резултатите от ЕС се наблюдават. Целта на Бенелюкс е пиро пропускът да бъде въведен в рамките на Европейския съюз.</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Последици за неприкосновеността на личния живот</w:t>
      </w:r>
    </w:p>
    <w:p w14:paraId="57A10400" w14:textId="10864A2A" w:rsidR="00CA1DB1" w:rsidRDefault="00252E79" w:rsidP="00C43025">
      <w:pPr>
        <w:spacing w:line="240" w:lineRule="auto"/>
      </w:pPr>
      <w:r>
        <w:t xml:space="preserve">Настоящият указ води до обработване на лични данни. Законопроектът за създаване на регистър на пиро пропуските е първичната база за това; като част от това беше изготвена ОВЗД и беше поискано становище от нидерландския орган за защита на данните. В това отношение не бяха направени коментари.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За настоящото изменение е изготвена нова ОВЗД. Администраторът е министърът на инфраструктурата и управлението на водите (IenW). За целите на настоящия указ се предвиждат различни операции по обработване на данни, а именно заявлението за пиро пропуска, неговата оценка и издаването на пиро пропуска. Освен това необходимите данни — както се изисква от Решението на Бенелюкс — се съхраняват в регистъра на пиро пропуските. Когато пиротехнически изделия от категория F3, F4, T2 или P2 се продават от икономически оператор, този продавач е длъжен да провери пиро пропуска и документа за самоличност и да направи справка в регистъра на пиро пропуските. Освен това икономическият оператор трябва да съхранява някои документи, както е посочено в член 4.1, параграф 8, в своята документация. И накрая, личните данни се обработват, когато например органите, отговарящи за наблюдението на спазването на правилата, приложими за пиротехническите изделия, и за прилагането на тези правила, получават достъп до регистъра. Изискването за пропорционалност и субсидиарност беше взето предвид както в контекста на Решението за Бенелюкс, така и при настоящото прилагане. При всички операции по обработване не се обработват повече лични данни, отколкото е необходимо, нито се обработват повече, отколкото за целта, за която са получени (задължителни за целта), </w:t>
      </w:r>
      <w:bookmarkStart w:id="4" w:name="_Hlk125126125"/>
      <w:r>
        <w:t>освен в контекста на наблюдението на спазването на правилата, приложими за пиротехническите изделия и прилагането на тези правила от съответните органи.</w:t>
      </w:r>
      <w:bookmarkEnd w:id="4"/>
      <w:r>
        <w:t xml:space="preserve"> Последното е от значение, например, когато прокуратурата (наричана по-долу: OM) получава достъп до регистъра.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Данните не се съхраняват по-дълго от необходимото. Записите и данните, вписани в регистъра на пиро пропуските, се съхраняват в продължение на 12 години. За тази цел тя е приведена в съответствие с максималния давностен срок за нарушения, свързани с фойерверки.</w:t>
      </w:r>
    </w:p>
    <w:p w14:paraId="7D003D62" w14:textId="413391F3" w:rsidR="00CA1DB1" w:rsidRDefault="00447582" w:rsidP="00447582">
      <w:pPr>
        <w:spacing w:line="240" w:lineRule="auto"/>
        <w:rPr>
          <w:color w:val="auto"/>
        </w:rPr>
      </w:pPr>
      <w:r>
        <w:t xml:space="preserve">Операторите съхраняват копие от контролния документ в документацията заедно със съответната фактура и, когато е приложимо, съответния транспортен документ в продължение на седем години. </w:t>
      </w:r>
      <w:r>
        <w:rPr>
          <w:color w:val="auto"/>
        </w:rPr>
        <w:t>Това е в съответствие с националния период на съхранение на записите.</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Издаването на пиро пропуска и въвеждането и управлението на регистъра на пиро пропуските се извършва по указание на определена организация. За тази цел се сключват необходимите споразумения, като например споразумение за обработване.</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Изпълнение и правоприлагане</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Регистърът на пиро пропуските трябва да бъде създаден и управляван. Това правомощие е предоставено на министъра на IenW с настоящия указ. </w:t>
      </w:r>
      <w:r>
        <w:rPr>
          <w:highlight w:val="yellow"/>
        </w:rPr>
        <w:t>Да се уточни</w:t>
      </w:r>
      <w:r>
        <w:t xml:space="preserve"> </w:t>
      </w:r>
    </w:p>
    <w:p w14:paraId="2971A261" w14:textId="71FFEAFE" w:rsidR="00585934" w:rsidRDefault="00585934" w:rsidP="008D009E">
      <w:pPr>
        <w:spacing w:line="240" w:lineRule="auto"/>
      </w:pPr>
    </w:p>
    <w:p w14:paraId="276B61A9" w14:textId="44178F4F" w:rsidR="002C1D08" w:rsidRDefault="002C1D08" w:rsidP="008D009E">
      <w:pPr>
        <w:spacing w:line="240" w:lineRule="auto"/>
      </w:pPr>
      <w:r>
        <w:t xml:space="preserve">за фойерверки се прилагат както по отношение на административното, така и на наказателното право. От гледна точка на административното право глобата може да </w:t>
      </w:r>
      <w:r>
        <w:lastRenderedPageBreak/>
        <w:t xml:space="preserve">бъде наложена въз основа на Wm или като административна санкция. Инспекцията по околна среда и транспорт (ILT) наблюдава безопасността и качеството на фойерверките, пуснати на пазара от дружествата. ILT е надзорният орган за превоза на опасни вещества, включително фойерверки съгласно законодателството в областта на транспорта, както и за вноса и износа на фойерверки от предприятия съгласно Указа за фойерверките. ILT издава и разрешителни за подаване на заявление. Проектът на указ беше представен на ILT на хх г. за съдебен процес за приложимост, практичност и устойчивост на измами. Указът е оценен от ILT като </w:t>
      </w:r>
      <w:r w:rsidR="006C0AA0" w:rsidRPr="006B5035">
        <w:rPr>
          <w:highlight w:val="yellow"/>
        </w:rPr>
        <w:t>xx</w:t>
      </w:r>
      <w:r>
        <w:rPr>
          <w:highlight w:val="yellow"/>
        </w:rPr>
        <w:t xml:space="preserve"> изпитване по PM HUF.</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В Закона за икономическите престъпления се наказват различни разпоредби в Указа за фойерверките, които се прилагат от полицията и прокуратурата. Това се отнася например за продажбата на професионални фойерверки на частни лица. С колективния закон на IenW от 2021 г. се изменя Законът за икономическите престъпления, за да се приложи и член 9.5.8, параграф 6. В случай на престъпление наказанието е максимален срок на лишаване от свобода до шест години, общественополезен труд или глоба от пета категория (понастоящем 90 000 EUR). Проектът на указ беше внесен в прокуратурата на </w:t>
      </w:r>
      <w:r>
        <w:rPr>
          <w:highlight w:val="yellow"/>
        </w:rPr>
        <w:t>xx</w:t>
      </w:r>
      <w:r>
        <w:t xml:space="preserve">. </w:t>
      </w:r>
      <w:r>
        <w:rPr>
          <w:highlight w:val="yellow"/>
        </w:rPr>
        <w:t>изпитването по НUF предстои да се уточни</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Финансово въздействие</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Съгласно член 9.5.8, параграф 5 от Wm е възможно налагането на тарифа за прилагането на пиро пропуска. Това понастоящем не е предвидено тук, което прави финансовото въздействие върху сектора много ограничено. За разрешението за подаване на заявление не се изисква такса, което означава, че въвеждането на срок на валидност не води до по-високи разходи.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Съвети и консултации</w:t>
      </w:r>
    </w:p>
    <w:p w14:paraId="1D22CCE9" w14:textId="3285AF09" w:rsidR="00D4395F" w:rsidRDefault="006B5035" w:rsidP="00FF6FF4">
      <w:pPr>
        <w:keepNext/>
        <w:keepLines/>
        <w:spacing w:line="240" w:lineRule="auto"/>
      </w:pPr>
      <w:r>
        <w:t>Във връзка с изготвянето на настоящия указ бяха проведени консултации с няколко страни. Тестовете за ефективност на OM и ILT вече са обсъдени по-горе. Беше обсъден и първоначален проект с представители на VEN (Нидерландската асоциация за фойерверки), BPN (Нидерландската асоциация по пиротехника) и Stichting VuurwerkCheck. В резултат на това указът предвижда притежателите на пиро пропуск, получили разрешение за фойерверки от категория F3 или F4, също да се считат за упълномощени за фойерверки от категория F2, които не са предназначени за лична употреба. Също така се предвижда притежателите на пиро пропуск, получили разрешение за пиротехнически изделия за употреба на пиротехнически изделия от категория Т2, също да се считат за упълномощени за пиротехнически изделия за театрална употреба от категория Т1. Въпреки че промишлеността е посочила, че подходът към незаконната търговия с фойерверки е важен, те имат съмнения относно ефективността на пиро пропуска върху незаконните търговски потоци, тъй като се внасят само в Бенелюкс. Пиро пропускът е инструмент, който е част от по-широк пакет от мерки за намаляване на незаконността при професионалните фойерверки. Желанието на Бенелюкс е пиро пропускът да бъде разгърнат в Европейския съюз. Отрасълът посочи, че въвеждането на пиро пропуска се разглежда като увеличаване на административната тежест, тъй като счита, че пиро пропускът представлява дублиране на нотификацията по член 1.4.1 от Указа за фойерверките. Административната тежест, както е обяснено в точка 6 от обяснителния меморандум, е запазена възможно най-ограничена. Пиро пропускът улеснява икономическите оператори да проверяват дали купувачът има необходимите разрешителни. Освен това не е налице дублиране със системата за докладване, посочена в член 1.4.1 от Указа за фойерверките, тъй като целта на системата за нотифициране не е точно сравнима с целта на пиро пропуска. Системата за докладване се отнася до картографирането на трансграничните потоци от продукти, докато пиро пропускът се отнася до сделки за продажба.</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lastRenderedPageBreak/>
        <w:t>Поради много ограниченото въздействие върху регулаторната тежест не беше проведен тест за МСП.</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Беше поискано становище от нидерландския орган за защита на данните на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Проведена е консултация по интернет във връзка с настоящия указ. Въз основа на член 21.6, параграф 4 проектът на указ е публикуван предварително в Държавен вестник, за да се даде възможност на всеки да информира писмено Нашия министър в срок от четири седмици. В този случай интернет консултацията може да бъде пропусната. </w:t>
      </w:r>
    </w:p>
    <w:p w14:paraId="62852144" w14:textId="72BDE637" w:rsidR="00027B61" w:rsidRDefault="00027B61" w:rsidP="006B5035">
      <w:pPr>
        <w:spacing w:line="240" w:lineRule="auto"/>
      </w:pPr>
      <w:r>
        <w:rPr>
          <w:highlight w:val="yellow"/>
        </w:rPr>
        <w:t>PM интернет консултация, коментари и предварително публикуване</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Освен това проектът на указ беше предложен на </w:t>
      </w:r>
      <w:r>
        <w:rPr>
          <w:highlight w:val="yellow"/>
        </w:rPr>
        <w:t>дата x</w:t>
      </w:r>
      <w:r>
        <w:t xml:space="preserve"> на първата и втората камара в контекста на изискваното от закона временно спиране (член 21.6, параграф 4 от Wm). </w:t>
      </w:r>
      <w:r>
        <w:rPr>
          <w:highlight w:val="yellow"/>
        </w:rPr>
        <w:t>PM входящ прикачен файл.</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Оценка</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Настоящият указ и функционирането на пиро пропуска се оценяват след три години. Това също така е важно, за да може да се определи дали тази система функционира в Бенелюкс и да се предостави информация за евентуалното ѝ въвеждане на европейско равнище.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Преходен закон и влизане в сила</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Преходният закон е желателен по отношение на срока на валидност на разрешението за подаване на заявление, за да се предотврати внезапното отпадане на валидността на издадените лицензии (дълго време) в миналото. За тази цел е определен преходен период от една година. Този период дава на сектора, както и на лицензодателя, достатъчно време за обработка на заявлението.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Съгласно член 7, параграф 2 от Решението на Бенелюкс държавите от Бенелюкс трябва да въведат в сила законовите, наказателните, подзаконовите и административните разпоредби, необходими, за да се съобразят с разпоредбите на настоящото решение на Бенелюкс, не по-късно от три години след влизането в сила на Решението на Бенелюкс. Решението на Бенелюкс влезе в сила на 7 декември 2020 г., което означава, че изпълнението на настоящото решение на Бенелюкс трябва да приключи на 7 декември 2023 г. Влизането в сила на настоящия указ се извършва с Кралски указ, с цел това изменение да влезе в сила на 1 януари 2024 г. Влизането в сила на 1 януари 2024 г. е желателно поради свързаното с него изменение на Указа за условията на труд (Бюлетин за закони и укази от 2019 г., 471), който също влиза в сила на тази дата. </w:t>
      </w:r>
      <w:r>
        <w:rPr>
          <w:highlight w:val="yellow"/>
        </w:rPr>
        <w:t>РМ допълнителен преходен закон, ако е необходимо.</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Обяснителни бележки по членове</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Член I, част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В тази разпоредба към член 1.1.1, параграф 1 от Указа за фойерверките се добавят редица определения. Понятието „отговорно лице“ произтича от Решението на Бенелюкс. Що се отнася до положението на Нидерландия, в допълнение към лице със специализирани познания, по-конкретно се посочва, че това може да бъде лице, боравещо с фойерверки или оператор на фойерверки, определен от юридическо лице, което има право да съхранява или предоставя на пазара (често притежателя на разрешителното за подаване на заявление). Понятията лице, боравещо с фойерверки и оператор на фойерверки са свързани със системата на Указа за условията на труд, която урежда регистрацията на тези професии. Това гарантира, </w:t>
      </w:r>
      <w:r>
        <w:lastRenderedPageBreak/>
        <w:t xml:space="preserve">че това е лице, което има професионални познания за въпросните фойерверки и е преминало обучение за тази цел.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Член I, част Б</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Член 1.1.3 съдържа приложното поле на Указа за фойерверките. Чрез изменението на Указа за фойерверките от 20 юни 2022 г. (Бюлетин за закони и укази 2022 г., 291) обхватът му беше разширен, така че да обхване пиротехническите изделия от категории P1 и P2, използвани като фойерверки или очевидно предназначени за употреба като фойерверки. С настоящото изменение е необходимо да се допълни това, тъй като продажбата на Р2 не е разрешена без проверка на контролните документи, дори ако този артикул не се използва или е предназначен за използване като фойерверк. Разширяването на приложното поле на настоящата точка обаче се отнася само до новата глава 4 от Наредбата за фойерверките.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Член I, част В</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Тази възможност е използвана за коригиране на позоваване на закон, който вече е изтекъл. В член 1.2.5, параграф 2 се прави позоваване на разпоредбите на Закона за автомобилните превози. Този закон обаче изтече на 1 май 2009 г. и беше заменен със Закона за автомобилните превози. С настоящото се отменя предишният член 20 от Закона за автомобилните превози, който накратко включва задължението за регистрация и придружаващото го удостоверение за регистрация. Член 29, забраната за извършване на превоз без изготвянето на товарителница е заменена по същество с член 2.13 от Закона за автомобилните превози. Член 1.2.5, параграф 2 е съответно изменен.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Член I, част Г</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Понастоящем лицензията за кандидатстване се предоставя за неопределен период от време. Прилагането на това решение на Бенелюкс показа, че това вече не е желателно. Поставянето на петгодишен срок на валидност на разрешителното за подаване на заявление означава, че е необходимо в рамките на пет години да се провери отново дали заявителят (все още) отговаря на всички изисквания, като например VOG. Това подпомага надзора и изпълнението на разрешителното за подаване на заявление.</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Член I, част Е</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След глава 3Б в Указа за фойерверките се вмъква нова глава с основните разпоредби за пиро пропуска.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Член 4.1</w:t>
      </w:r>
    </w:p>
    <w:p w14:paraId="6D216F10" w14:textId="000E4BB8" w:rsidR="0026407F" w:rsidRPr="0026407F" w:rsidRDefault="0026407F" w:rsidP="00975E08">
      <w:pPr>
        <w:spacing w:line="240" w:lineRule="auto"/>
      </w:pPr>
      <w:r>
        <w:t xml:space="preserve">Член 4.1, параграф 1 забранява на операторите да предоставят на пазара посочените в същия параграф пиротехнически изделия, без да проверяват документи на лица със специализирани познания. Параграф 2 предвижда, че когато се доставят пиротехнически изделия и физическото лице действа от името на юридическо лице, документът за проверка и документът за самоличност на това отговорно лице трябва да бъдат проверени. Параграф 3 урежда кои лица със специализирани познания или отговорни лица трябва да докажат това с пиро пропуск. Изискванията на Директивата за пиротехническите изделия и следователно на Решението на Бенелюкс не се прилагат за пиротехнически изделия за нетърговска употреба, в съответствие с националното право, от въоръжените сили, полицията или пожарните бригади. Поради това тези групи също така не е необходимо да изискват пиро пропуск (член 1.1.2а, параграф 1, подраздели от в до е). Моделът на пиро пропуска е определен в Решението на Бенелюкс и в него са включени само някои категории пиротехнически изделия. В Нидерландия обаче фойерверките от категория F2, които не са предназначени за лично ползване, и пиротехническите изделия за театрална употреба от категория Т1 са запазени и за </w:t>
      </w:r>
      <w:r>
        <w:lastRenderedPageBreak/>
        <w:t xml:space="preserve">лица със специализирани познания. Поради това в параграф 4 се предвижда, че лицата, получили разрешение за фойерверки от категория F3 или F4, също имат разрешение за фойерверки от категория F2 и в параграф 5, че лицата, които имат разрешение за пиротехнически изделия за театрална употреба от категория Т2, също са упълномощени за пиротехнически изделия за театрална употреба от категория Т1. В противен случай това би довело например до положение, при което лице със специализирани познания трябва да покаже своя пиро пропуск за сделка за продажба на пиротехнически изделия от категория Т2 и друг документ, доказващ, че е лице със специализирани познания за изделия от категория Т1. Това се счита за нежелано. В параграф 8 се определят документите, които трябва да се съхраняват от икономическите оператори, и за какъв срок. В случаите, когато се извършва превоз, се съхранява съответният транспортен документ. Въз основа на решението на Бенелюкс е необходимо да се спазват сроковете, предвидени в националното право. В Нидерландия финансовата администрация на дружествата трябва да се поддържа в продължение на седем години. Това се прилага към настоящия указ.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Член 4.2</w:t>
      </w:r>
    </w:p>
    <w:p w14:paraId="2012168C" w14:textId="7E3C8FCA" w:rsidR="000C0E6D" w:rsidRPr="000C0E6D" w:rsidRDefault="00453DDC" w:rsidP="000C0E6D">
      <w:pPr>
        <w:pStyle w:val="CommentText"/>
        <w:rPr>
          <w:sz w:val="18"/>
          <w:szCs w:val="18"/>
        </w:rPr>
      </w:pPr>
      <w:r>
        <w:rPr>
          <w:sz w:val="18"/>
        </w:rPr>
        <w:t>В този член са изброени лицата, които отговарят на условията за пиро пропуск в Нидерландия. Въпреки че това не е пряко регламентирано от Решението на Бенелюкс, важно е да се определи кой може да кандидатства за пиро пропуска. В контекста на Бенелюкс е договорено лица със специализирани познания да кандидатстват за пиро пропуска в държавата, в която са определени съгласно приложимото право като лице със специализирани познания. В обяснителния меморандум към Решението на Бенелюкс обаче се посочва, че пиро пропускът винаги е личен документ. Следователно в този член се предвижда, че само физически лица отговарят на условията за получаване на пиро пропуск. Решението на Бенелюкс урежда и артикули P2. Въз основа на член 3 от Наредбата относно другите пиротехнически изделия се определят лица със специализирани познания, които могат да използват пиротехнически изделия от категория Р2 поради изпълнението на тяхната функция. Тези хора също имат право на пиро пропуск.</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Параграф 2 изрично предвижда, че заявлението за издаване на пиро пропуск за отговорно лице се извършва заедно с притежателя на разрешение за подаване на заявление. По този начин може да се гарантира, че както притежателят на разрешението за подаване на заявление, така и отговорното лице са съгласни със заявлението.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Пиро пропускът също трябва да има срок на валидност, посочен на пиро пропуска. Самото решение на Бенелюкс не урежда този срок на валидност. Поради връзката с регистрацията като лице, боравещо с фойерверки или оператор на фойерверки беше решено да се приведе в съответствие със срока на валидност на регистрацията. След изтичане на срока на валидност трябва да бъде поискан нов пиро пропуск след максимум пет години. Срокът на валидност на пиро пропуска обаче може да бъде по-кратък в зависимост от това дали разрешителното за подаване на заявление или екологичното разрешително е по-кратко от регистрацията. Това гарантира, че регистърът е актуален.</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Редица по-технически и процедурни аспекти са разработени с министерско постановление. Например моделът на пиро пропуска, както е приложен и към Решението на Бенелюкс, е установен с министерско постановление.</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Системата за пиро пропуска може да функционира правилно само ако има и възможности за изтегляне на пиро пропуска. В параграфи 6 и 7 се уточняват обстоятелствата, при които това е така. Тези обстоятелства са изпълнението на Решението на Бенелюкс.</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lastRenderedPageBreak/>
        <w:t>Член 4.3</w:t>
      </w:r>
    </w:p>
    <w:p w14:paraId="2D850221" w14:textId="7AF0A3A5" w:rsidR="004A650F" w:rsidRPr="0045450C" w:rsidRDefault="004A650F" w:rsidP="00E910E4">
      <w:pPr>
        <w:keepNext/>
        <w:keepLines/>
        <w:spacing w:line="240" w:lineRule="auto"/>
      </w:pPr>
      <w:r>
        <w:t xml:space="preserve">В този член се уточнява кои документи се съхраняват в регистъра на пиро пропуските. По този начин не се съхранява повече информация, отколкото е необходимо за извършване на проверките.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Член 4.4</w:t>
      </w:r>
      <w:r>
        <w:br/>
        <w:t xml:space="preserve">Страните, които имат достъп до регистъра на пиро пропуските, на практика икономическите оператори и регулаторните органи, следва да разполагат незабавно с необходимата информация от регистъра, за да изпълнят задълженията си. Поради това в този член се посочва, че Нашият министър трябва да гарантира, че данните и документите в регистъра на пиро пропуските се предоставят незабавно.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Член 4.5</w:t>
      </w:r>
    </w:p>
    <w:p w14:paraId="2E43070D" w14:textId="2C1D619E" w:rsidR="005D21FE" w:rsidRDefault="008B1DFC" w:rsidP="00975E08">
      <w:pPr>
        <w:spacing w:line="240" w:lineRule="auto"/>
      </w:pPr>
      <w:r>
        <w:t xml:space="preserve">В този член се посочва за кого са достъпни данните и документите в регистъра на пиро пропуските. На първо място, важно е правоприлагащите органи в областта на пиротехническите изделия да имат достъп до регистъра. На практика това са ILT и прокуратурата. Те са посочени в параграф 1. Освен това икономическите оператори следва да имат достъп при предоставянето на изделия на пазара, но само с цел проверка на валидността на пиро пропуска. В резултат на това те нямат повече достъп до каквито и да било лични данни, отколкото е необходимо.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Член 4.6</w:t>
      </w:r>
    </w:p>
    <w:p w14:paraId="4759D869" w14:textId="43FA3E6D" w:rsidR="008B1DFC" w:rsidRPr="00414847" w:rsidRDefault="008B1DFC" w:rsidP="00975E08">
      <w:pPr>
        <w:spacing w:line="240" w:lineRule="auto"/>
      </w:pPr>
      <w:r>
        <w:t>В този член се определя периодът на съхранение на данните в регистъра на пиро пропуските на 12 години. Личните данни не могат да се съхраняват по-дълго от необходимото. С оглед на максималния давностен срок за престъпления, свързани с фойерверки, срокът за съхранение е свързан с това.</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Член ІІ</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Разрешенията за подаване на заявление, които вече са издадени преди влизането в сила на настоящия указ, се предоставят за неопределен срок. Крайният срок 1 януари 2025 г. е избран за срок на валидност на настоящите разрешителни за подаване на заявление. Този едногодишен период предлага както на кандидатите, така и на министъра на IenW, в качеството си на доставчик на разрешителни, достатъчно време за подаване и оценка на заявлението.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Член ІІI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Настоящият указ влиза в сила в момента, посочен с кралски указ, който може да е различен за отделните членове или части от тях. Както е обяснено в общия раздел на обяснителния меморандум, Решението на Бенелюкс трябва да започне да се прилага на 7 декември 2023 г. Целта е да се постигне възможно най-тясно съответствие с това, като влезе в сила на 1 януари 2024 г. Влизането в сила преди 1 януари 2024 г. не е желателно поради влизането в сила на изменението на Указа за условията на труд (Бюлетин със закони и укази от 2019 г., 471), което има последици за този указ. 1 Януари също така е определен като срок за обща административна заповед (или изменение към нея), както е посочено в бележка 4.17 от Правилника. Съгласно член 21.6, параграф 5 от Wm, след приемането му настоящият указ се предава на двете камари на генералните щати и влиза в сила не по-рано от четири седмици след датата на издаване на Държавен вестник, в който е бил публикуван.</w:t>
      </w:r>
    </w:p>
    <w:p w14:paraId="0EE9ECA0" w14:textId="3F277537" w:rsidR="007F3C60" w:rsidRDefault="007F3C60" w:rsidP="005D21FE">
      <w:pPr>
        <w:spacing w:line="240" w:lineRule="auto"/>
      </w:pPr>
    </w:p>
    <w:p w14:paraId="154545D8" w14:textId="77777777" w:rsidR="007F3C60" w:rsidRDefault="007F3C60" w:rsidP="007F3C60">
      <w:r>
        <w:t>ДЪРЖАВЕН СЕКРЕТАР ПО ВЪПРОСИТЕ НА ИНФРАСТРУКТУРАТА И УПРАВЛЕНИЕТО НА ВОДИТЕ,</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D77A" w14:textId="77777777" w:rsidR="00945D50" w:rsidRDefault="00945D50">
      <w:pPr>
        <w:spacing w:line="240" w:lineRule="auto"/>
      </w:pPr>
      <w:r>
        <w:separator/>
      </w:r>
    </w:p>
  </w:endnote>
  <w:endnote w:type="continuationSeparator" w:id="0">
    <w:p w14:paraId="4965FA18" w14:textId="77777777" w:rsidR="00945D50" w:rsidRDefault="00945D50">
      <w:pPr>
        <w:spacing w:line="240" w:lineRule="auto"/>
      </w:pPr>
      <w:r>
        <w:continuationSeparator/>
      </w:r>
    </w:p>
  </w:endnote>
  <w:endnote w:type="continuationNotice" w:id="1">
    <w:p w14:paraId="52B92777" w14:textId="77777777" w:rsidR="00945D50" w:rsidRDefault="00945D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EC9B" w14:textId="77777777" w:rsidR="00945D50" w:rsidRDefault="00945D50">
      <w:pPr>
        <w:spacing w:line="240" w:lineRule="auto"/>
      </w:pPr>
      <w:r>
        <w:separator/>
      </w:r>
    </w:p>
  </w:footnote>
  <w:footnote w:type="continuationSeparator" w:id="0">
    <w:p w14:paraId="0FA9C177" w14:textId="77777777" w:rsidR="00945D50" w:rsidRDefault="00945D50">
      <w:pPr>
        <w:spacing w:line="240" w:lineRule="auto"/>
      </w:pPr>
      <w:r>
        <w:continuationSeparator/>
      </w:r>
    </w:p>
  </w:footnote>
  <w:footnote w:type="continuationNotice" w:id="1">
    <w:p w14:paraId="1AD91214" w14:textId="77777777" w:rsidR="00945D50" w:rsidRDefault="00945D50">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Решение на Комитета на министрите на Бенелюкс относно въвеждането на пиро пропуск — M (2020 г.) 14 (Официален вестник на Бенелюкс от 2021 г., № 1), изменено с M (2022 г.)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t xml:space="preserve"> </w:t>
      </w:r>
      <w:r>
        <w:rPr>
          <w:sz w:val="16"/>
        </w:rPr>
        <w:t xml:space="preserve"> </w:t>
      </w:r>
      <w:r>
        <w:rPr>
          <w:i/>
          <w:sz w:val="16"/>
        </w:rPr>
        <w:t xml:space="preserve"> Парламентарни документи II </w:t>
      </w:r>
      <w:r>
        <w:rPr>
          <w:sz w:val="16"/>
        </w:rPr>
        <w:t xml:space="preserve"> 2022—2023 г., 36268, № 3, стр.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Директива 2013/29/ЕС на Европейския парламент и на Съвета от 12 юни 2013 година за хармонизиране на законодателствата на държавите членки за предоставяне на пазара на пиротехнически изделия (ОВ 2013 г., L 178). </w:t>
      </w:r>
    </w:p>
  </w:footnote>
  <w:footnote w:id="5">
    <w:p w14:paraId="6A3268F0" w14:textId="65C45BA5" w:rsidR="00FA2E81" w:rsidRDefault="00FA2E81">
      <w:pPr>
        <w:pStyle w:val="FootnoteText"/>
      </w:pPr>
      <w:r>
        <w:rPr>
          <w:rStyle w:val="FootnoteReference"/>
          <w:sz w:val="16"/>
          <w:szCs w:val="16"/>
        </w:rPr>
        <w:footnoteRef/>
      </w:r>
      <w:r>
        <w:rPr>
          <w:sz w:val="16"/>
        </w:rPr>
        <w:t xml:space="preserve"> Въпреки това, чрез Препоръка M (2020 г.) 15 на Комитета на министрите на Бенелюкс относно изискванията за специализирани знания за боравенето и/или използването на пиротехнически изделия се преследва по-голямо сближаване.</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ние,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по Божията воля,</w:t>
                          </w:r>
                          <w:r>
                            <w:rPr>
                              <w:rFonts w:ascii="Arial" w:hAnsi="Arial"/>
                              <w:smallCaps/>
                              <w:color w:val="auto"/>
                              <w:sz w:val="52"/>
                            </w:rPr>
                            <w:br/>
                            <w:t>крал на Нидерландия, принц на Оранйе-Насау и т.н. и т.н.</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ние,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по Божията воля,</w:t>
                    </w:r>
                    <w:r>
                      <w:rPr>
                        <w:rFonts w:ascii="Arial" w:hAnsi="Arial"/>
                        <w:smallCaps/>
                        <w:color w:val="auto"/>
                        <w:sz w:val="52"/>
                      </w:rPr>
                      <w:br/>
                      <w:t>крал на Нидерландия, принц на Оранйе-Насау и т.н. и т.н.</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0AA0"/>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45D50"/>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B321B"/>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bg-BG"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6445</Words>
  <Characters>36742</Characters>
  <Application>Microsoft Office Word</Application>
  <DocSecurity>0</DocSecurity>
  <Lines>306</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10</cp:revision>
  <dcterms:created xsi:type="dcterms:W3CDTF">2023-04-24T08:10:00Z</dcterms:created>
  <dcterms:modified xsi:type="dcterms:W3CDTF">2023-05-11T12:29:00Z</dcterms:modified>
</cp:coreProperties>
</file>