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B1F" w14:textId="77777777" w:rsidR="00D21EA2" w:rsidRPr="003A3CEF" w:rsidRDefault="00D21EA2">
      <w:pPr>
        <w:pStyle w:val="BodyText"/>
        <w:spacing w:before="61"/>
        <w:ind w:left="0"/>
        <w:rPr>
          <w:sz w:val="28"/>
        </w:rPr>
      </w:pPr>
    </w:p>
    <w:p w14:paraId="495570D7" w14:textId="77777777" w:rsidR="00D21EA2" w:rsidRPr="003A3CEF" w:rsidRDefault="00E604E3">
      <w:pPr>
        <w:spacing w:before="1"/>
        <w:ind w:left="1691" w:right="1686"/>
        <w:jc w:val="center"/>
        <w:rPr>
          <w:b/>
          <w:sz w:val="28"/>
        </w:rPr>
      </w:pPr>
      <w:r>
        <w:rPr>
          <w:b/>
          <w:sz w:val="28"/>
        </w:rPr>
        <w:t>L-Aġenzija Federali għall-Ambjent</w:t>
      </w:r>
    </w:p>
    <w:p w14:paraId="6DD6B401" w14:textId="77777777" w:rsidR="00D21EA2" w:rsidRPr="003A3CEF" w:rsidRDefault="00D21EA2">
      <w:pPr>
        <w:pStyle w:val="BodyText"/>
        <w:spacing w:before="107"/>
        <w:ind w:left="0"/>
        <w:rPr>
          <w:b/>
          <w:sz w:val="28"/>
        </w:rPr>
      </w:pPr>
    </w:p>
    <w:p w14:paraId="6F078E37" w14:textId="4BD687E2" w:rsidR="00D21EA2" w:rsidRPr="003A3CEF" w:rsidRDefault="00E604E3" w:rsidP="00C752E8">
      <w:pPr>
        <w:spacing w:before="1" w:line="225" w:lineRule="exact"/>
        <w:ind w:left="1691" w:right="1687"/>
        <w:jc w:val="center"/>
        <w:rPr>
          <w:b/>
          <w:bCs/>
          <w:sz w:val="20"/>
        </w:rPr>
      </w:pPr>
      <w:r>
        <w:rPr>
          <w:b/>
          <w:sz w:val="20"/>
        </w:rPr>
        <w:t>Ir-raba’ emenda</w:t>
      </w:r>
      <w:r>
        <w:rPr>
          <w:b/>
          <w:sz w:val="20"/>
        </w:rPr>
        <w:br/>
        <w:t>għall-avviż ta’ riformulazzjoni</w:t>
      </w:r>
      <w:r>
        <w:rPr>
          <w:b/>
          <w:sz w:val="20"/>
        </w:rPr>
        <w:br/>
        <w:t>tal-bażi ta’ valutazzjoni</w:t>
      </w:r>
      <w:r>
        <w:rPr>
          <w:b/>
          <w:sz w:val="20"/>
        </w:rPr>
        <w:br/>
        <w:t>għall-materjali metalliċi li jiġu f’kuntatt</w:t>
      </w:r>
      <w:r>
        <w:rPr>
          <w:b/>
          <w:sz w:val="20"/>
        </w:rPr>
        <w:br/>
        <w:t>mal-ilma tax-xorb</w:t>
      </w:r>
    </w:p>
    <w:p w14:paraId="0FE7CF9E" w14:textId="3A56FB14" w:rsidR="00D21EA2" w:rsidRPr="003A3CEF" w:rsidRDefault="00E604E3">
      <w:pPr>
        <w:spacing w:line="221" w:lineRule="exact"/>
        <w:ind w:left="1691" w:right="1685"/>
        <w:jc w:val="center"/>
        <w:rPr>
          <w:b/>
          <w:bCs/>
          <w:sz w:val="20"/>
        </w:rPr>
      </w:pPr>
      <w:r>
        <w:rPr>
          <w:b/>
          <w:sz w:val="20"/>
        </w:rPr>
        <w:t>(Bażi ta’ Valutazzjoni tal-Mard)</w:t>
      </w:r>
      <w:r w:rsidR="00C752E8" w:rsidRPr="003A3CEF">
        <w:rPr>
          <w:rStyle w:val="FootnoteReference"/>
          <w:b/>
          <w:bCs/>
          <w:sz w:val="20"/>
        </w:rPr>
        <w:footnoteReference w:id="1"/>
      </w:r>
      <w:r>
        <w:rPr>
          <w:b/>
          <w:sz w:val="20"/>
          <w:vertAlign w:val="superscript"/>
        </w:rPr>
        <w:t xml:space="preserve">, </w:t>
      </w:r>
      <w:r w:rsidR="00C752E8" w:rsidRPr="003A3CEF">
        <w:rPr>
          <w:rStyle w:val="FootnoteReference"/>
          <w:b/>
          <w:bCs/>
          <w:sz w:val="20"/>
        </w:rPr>
        <w:footnoteReference w:id="2"/>
      </w:r>
    </w:p>
    <w:p w14:paraId="4B1488C9" w14:textId="77777777" w:rsidR="00D21EA2" w:rsidRPr="003A3CEF" w:rsidRDefault="00E604E3">
      <w:pPr>
        <w:pStyle w:val="BodyText"/>
        <w:spacing w:before="221"/>
        <w:ind w:left="1691" w:right="1686"/>
        <w:jc w:val="center"/>
      </w:pPr>
      <w:r>
        <w:t>Datata l-10 ta’ Ġunju 2024</w:t>
      </w:r>
    </w:p>
    <w:p w14:paraId="6DD05D2F" w14:textId="77777777" w:rsidR="00D21EA2" w:rsidRPr="003A3CEF" w:rsidRDefault="00D21EA2">
      <w:pPr>
        <w:pStyle w:val="BodyText"/>
        <w:spacing w:before="17"/>
        <w:ind w:left="0"/>
      </w:pPr>
    </w:p>
    <w:p w14:paraId="6D93CFEE" w14:textId="77777777" w:rsidR="00D21EA2" w:rsidRPr="003A3CEF" w:rsidRDefault="00E604E3">
      <w:pPr>
        <w:pStyle w:val="BodyText"/>
        <w:spacing w:before="0"/>
        <w:ind w:left="1691" w:right="1687"/>
        <w:jc w:val="center"/>
      </w:pPr>
      <w:r>
        <w:t>I.</w:t>
      </w:r>
    </w:p>
    <w:p w14:paraId="5A9CC10A" w14:textId="77777777" w:rsidR="00D21EA2" w:rsidRPr="003A3CEF" w:rsidRDefault="00E604E3">
      <w:pPr>
        <w:pStyle w:val="BodyText"/>
        <w:ind w:left="4433"/>
      </w:pPr>
      <w:r>
        <w:t>Emendi</w:t>
      </w:r>
    </w:p>
    <w:p w14:paraId="4AA685E8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75"/>
        <w:ind w:hanging="216"/>
        <w:jc w:val="left"/>
        <w:rPr>
          <w:sz w:val="18"/>
        </w:rPr>
      </w:pPr>
      <w:r>
        <w:rPr>
          <w:sz w:val="18"/>
        </w:rPr>
        <w:t>Fil-punt 1, l-ewwel paragrafu huwa sostitwit bil-paragrafu li ġej:</w:t>
      </w:r>
    </w:p>
    <w:p w14:paraId="55EF1C5A" w14:textId="7C931817" w:rsidR="00D21EA2" w:rsidRPr="003A3CEF" w:rsidRDefault="00E604E3" w:rsidP="003A3CEF">
      <w:pPr>
        <w:pStyle w:val="BodyText"/>
        <w:spacing w:line="252" w:lineRule="auto"/>
      </w:pPr>
      <w:r>
        <w:t>Is-sustanzi u l-materjali użati għar-rinnovazzjoni jew il-manutenzjoni tal-pjanti għall-produzzjoni, it-trattament jew id-distribuzzjoni tal-ilma tax-x</w:t>
      </w:r>
      <w:r>
        <w:t>orb, li għandhom kuntatt mal-ilma tax-xorb, ma jistgħux, skont § 14 tal-Ordinanza dwar l-Ilma tax-Xorb (TrinkwV)</w:t>
      </w:r>
    </w:p>
    <w:p w14:paraId="511F9DCF" w14:textId="77777777" w:rsidR="00D21EA2" w:rsidRPr="003A3CEF" w:rsidRDefault="00E604E3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09"/>
        <w:rPr>
          <w:sz w:val="18"/>
        </w:rPr>
      </w:pPr>
      <w:r>
        <w:rPr>
          <w:sz w:val="18"/>
        </w:rPr>
        <w:t>inaqqsu, direttament jew indirettament, il-protezzjoni maħsuba għas-saħħa tal-bniedem;</w:t>
      </w:r>
    </w:p>
    <w:p w14:paraId="44F5E45E" w14:textId="77777777" w:rsidR="00D21EA2" w:rsidRPr="003A3CEF" w:rsidRDefault="00E604E3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19"/>
        <w:rPr>
          <w:sz w:val="18"/>
        </w:rPr>
      </w:pPr>
      <w:r>
        <w:rPr>
          <w:sz w:val="18"/>
        </w:rPr>
        <w:t>ifixklu l-kulur, ir-riħa jew it-togħma tal-ilma;</w:t>
      </w:r>
    </w:p>
    <w:p w14:paraId="2846BFA5" w14:textId="77777777" w:rsidR="00D21EA2" w:rsidRPr="003A3CEF" w:rsidRDefault="00E604E3">
      <w:pPr>
        <w:pStyle w:val="ListParagraph"/>
        <w:numPr>
          <w:ilvl w:val="1"/>
          <w:numId w:val="4"/>
        </w:numPr>
        <w:tabs>
          <w:tab w:val="left" w:pos="675"/>
        </w:tabs>
        <w:spacing w:before="76"/>
        <w:ind w:left="675" w:hanging="209"/>
        <w:rPr>
          <w:sz w:val="18"/>
        </w:rPr>
      </w:pPr>
      <w:r>
        <w:rPr>
          <w:sz w:val="18"/>
        </w:rPr>
        <w:t>jipprom</w:t>
      </w:r>
      <w:r>
        <w:rPr>
          <w:sz w:val="18"/>
        </w:rPr>
        <w:t>wovu l-propagazzjoni ta’ mikroorganiżmi; jew</w:t>
      </w:r>
    </w:p>
    <w:p w14:paraId="3D32DA15" w14:textId="77777777" w:rsidR="00D21EA2" w:rsidRPr="003A3CEF" w:rsidRDefault="00E604E3">
      <w:pPr>
        <w:pStyle w:val="ListParagraph"/>
        <w:numPr>
          <w:ilvl w:val="1"/>
          <w:numId w:val="4"/>
        </w:numPr>
        <w:tabs>
          <w:tab w:val="left" w:pos="676"/>
        </w:tabs>
        <w:spacing w:before="75" w:line="249" w:lineRule="auto"/>
        <w:ind w:right="106" w:hanging="220"/>
        <w:rPr>
          <w:sz w:val="18"/>
        </w:rPr>
      </w:pPr>
      <w:r>
        <w:rPr>
          <w:sz w:val="18"/>
        </w:rPr>
        <w:t>jirrilaxxaw sustanzi fl-ilma fi kwantitajiet akbar minn dawk li ma jistgħux jiġu evitati jekk jikkonformaw mar-regoli ġeneralment aċċettati tat-teknoloġija.</w:t>
      </w:r>
    </w:p>
    <w:p w14:paraId="62E539DC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Fil-punt 1, it-tieni paragrafu huwa sostitwit bil-paragrafu li ġej:</w:t>
      </w:r>
    </w:p>
    <w:p w14:paraId="0EE98BC9" w14:textId="77777777" w:rsidR="00D21EA2" w:rsidRPr="003A3CEF" w:rsidRDefault="00E604E3">
      <w:pPr>
        <w:pStyle w:val="BodyText"/>
        <w:spacing w:before="76" w:line="249" w:lineRule="auto"/>
      </w:pPr>
      <w:r>
        <w:t>Din il-bażi ta’ valutazzjoni skont § 15(1) tal-Ordinanza dwar l-Ilma tax-Xorb tispeċifika r-rekwiżiti ġenerali tal-iġjene msemmija hawn fuq għall-materjali tal-metall elenkati fil-kamp ta’</w:t>
      </w:r>
      <w:r>
        <w:t xml:space="preserve"> applikazzjoni.</w:t>
      </w:r>
    </w:p>
    <w:p w14:paraId="30A44FD9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Fil-punt 1, l-ewwel sentenza tat-tielet paragrafu għandha tiġi sostitwita bis-sentenza li ġejja:</w:t>
      </w:r>
    </w:p>
    <w:p w14:paraId="2A9809A8" w14:textId="77777777" w:rsidR="00D21EA2" w:rsidRPr="003A3CEF" w:rsidRDefault="00E604E3">
      <w:pPr>
        <w:pStyle w:val="BodyText"/>
        <w:spacing w:line="249" w:lineRule="auto"/>
      </w:pPr>
      <w:r>
        <w:t>Il-bażi ta’ valutazzjoni fiha bħala anness lista pożittiva finali (§ 15(3)(3) tal-Ordinanza dwar l-Ilma tax-Xorb) ta’ materjali tal-metall.</w:t>
      </w:r>
    </w:p>
    <w:p w14:paraId="25B732FF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Fil</w:t>
      </w:r>
      <w:r>
        <w:rPr>
          <w:sz w:val="18"/>
        </w:rPr>
        <w:t>-punt 1, l-ewwel sentenza tar-raba’ paragrafu għandha tiġi sostitwita bis-sentenza li ġejja:</w:t>
      </w:r>
    </w:p>
    <w:p w14:paraId="002C26A0" w14:textId="5F4C4828" w:rsidR="00D21EA2" w:rsidRPr="003A3CEF" w:rsidRDefault="00E604E3">
      <w:pPr>
        <w:pStyle w:val="BodyText"/>
        <w:spacing w:before="76" w:line="252" w:lineRule="auto"/>
      </w:pPr>
      <w:r>
        <w:t>Il-manifatturi tal-prodotti f’kuntatt mal-ilma tax-xorb iridu jiddikjaraw jekk il-prodotti tagħhom jikkonformawx mar-rekwiżiti tal-prinċipji ta’ valutazzjoni skont</w:t>
      </w:r>
      <w:r>
        <w:t xml:space="preserve"> § 15 tal-Ordinanza dwar l-Ilma tax-Xorb.</w:t>
      </w:r>
    </w:p>
    <w:p w14:paraId="38D26E44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3"/>
        <w:ind w:hanging="216"/>
        <w:jc w:val="left"/>
        <w:rPr>
          <w:sz w:val="18"/>
        </w:rPr>
      </w:pPr>
      <w:r>
        <w:rPr>
          <w:sz w:val="18"/>
        </w:rPr>
        <w:t>Fil-punt 1, l-ewwel sentenza tas-sitt paragrafu għandha tiġi sostitwita bis-sentenza li ġejja:</w:t>
      </w:r>
    </w:p>
    <w:p w14:paraId="7BDCEBA3" w14:textId="77777777" w:rsidR="00D21EA2" w:rsidRPr="003A3CEF" w:rsidRDefault="00E604E3">
      <w:pPr>
        <w:pStyle w:val="BodyText"/>
        <w:spacing w:line="252" w:lineRule="auto"/>
        <w:ind w:right="124"/>
      </w:pPr>
      <w:r>
        <w:t>Skont § 15(2)(2) Ordinanza dwar l-Ilma tax-Xorb, il-bażi għall-valutazzjoni għandha tapplika għal sentejn wara l-pubbli</w:t>
      </w:r>
      <w:r>
        <w:t>kazzjoni tagħha (jiġifieri mill-10 ta’ April 2017).</w:t>
      </w:r>
    </w:p>
    <w:p w14:paraId="6548B8A2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5"/>
        <w:ind w:hanging="216"/>
        <w:jc w:val="left"/>
        <w:rPr>
          <w:sz w:val="18"/>
        </w:rPr>
      </w:pPr>
      <w:r>
        <w:rPr>
          <w:sz w:val="18"/>
        </w:rPr>
        <w:t>Fil-punt 1, ir-raba’ sentenza tas-sitt paragrafu għandha tiġi sostitwita bis-sentenza li ġejja:</w:t>
      </w:r>
    </w:p>
    <w:p w14:paraId="31E018C3" w14:textId="1CCA6340" w:rsidR="00D21EA2" w:rsidRPr="003A3CEF" w:rsidRDefault="00E604E3">
      <w:pPr>
        <w:pStyle w:val="BodyText"/>
        <w:spacing w:before="74" w:line="249" w:lineRule="auto"/>
        <w:ind w:right="106"/>
        <w:jc w:val="both"/>
      </w:pPr>
      <w:r>
        <w:t>Minn dik id-data, l-operaturi tal-provvista tal-ilma għandhom jiżguraw li, skont § 13(2) l-Ordinanza dwar l-</w:t>
      </w:r>
      <w:r>
        <w:t>Ilma tax-Xorb, jintużaw biss il-materjali tal-metall li huma elenkati fil-lista pożittiva ta’ materjali metalliċi adattati għall-iġjene tal-ilma tax-xorb għall-bini jew il-manutenzjoni tal-ilma tax-xorb, filwaqt li jitqiesu l-limitazzjonijiet (gruppi ta’ p</w:t>
      </w:r>
      <w:r>
        <w:t>rodotti jew użu b’ċertu ilma tax-xorb) li jinsabu f’din il-bażi ta’ valutazzjoni.</w:t>
      </w:r>
    </w:p>
    <w:p w14:paraId="7D22B89E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71"/>
        <w:ind w:hanging="216"/>
        <w:jc w:val="both"/>
        <w:rPr>
          <w:sz w:val="18"/>
        </w:rPr>
      </w:pPr>
      <w:r>
        <w:rPr>
          <w:sz w:val="18"/>
        </w:rPr>
        <w:t>Fil-punt 1, it-tmien paragrafu huwa sostitwit bil-paragrafu li ġej:</w:t>
      </w:r>
    </w:p>
    <w:p w14:paraId="3811860D" w14:textId="77777777" w:rsidR="00D21EA2" w:rsidRPr="003A3CEF" w:rsidRDefault="00E604E3">
      <w:pPr>
        <w:pStyle w:val="BodyText"/>
        <w:spacing w:line="249" w:lineRule="auto"/>
        <w:ind w:right="106"/>
        <w:jc w:val="both"/>
      </w:pPr>
      <w:r>
        <w:t xml:space="preserve">Skont id-Direttiva riveduta dwar l-Ilma tax-Xorb (id-Direttiva (UE) 2020/2184), fil-futur se jiġu imposti </w:t>
      </w:r>
      <w:r>
        <w:t>rekwiżiti li huma uniformi madwar l-Ewropa għall-materjali f’kuntatt mal-ilma tax-xorb. Dawn ir-regoli se jieħdu post din il-bażi ta’ valutazzjoni.</w:t>
      </w:r>
    </w:p>
    <w:p w14:paraId="135075EB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8"/>
        <w:ind w:hanging="216"/>
        <w:jc w:val="both"/>
        <w:rPr>
          <w:sz w:val="18"/>
        </w:rPr>
      </w:pPr>
      <w:r>
        <w:rPr>
          <w:sz w:val="18"/>
        </w:rPr>
        <w:t>Fil-punt 3.2.1, is-sentenza ta’ qabel tal-aħħar tinbidel bis-sentenza li ġejja:</w:t>
      </w:r>
    </w:p>
    <w:p w14:paraId="10C88001" w14:textId="77777777" w:rsidR="00D21EA2" w:rsidRPr="003A3CEF" w:rsidRDefault="00E604E3">
      <w:pPr>
        <w:pStyle w:val="BodyText"/>
        <w:spacing w:line="252" w:lineRule="auto"/>
        <w:ind w:right="106"/>
        <w:jc w:val="both"/>
      </w:pPr>
      <w:r>
        <w:t>Il-kisi evalwat b’mod xieraq huwa elenkat fil-lista pożittiva ta’ materjali metalliċi adattati għall-iġjene tal-ilma tax-xorb (ara l-Kisi tal-Anness 3).</w:t>
      </w:r>
    </w:p>
    <w:p w14:paraId="76E372B6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216"/>
        <w:jc w:val="both"/>
        <w:rPr>
          <w:sz w:val="18"/>
        </w:rPr>
      </w:pPr>
      <w:r>
        <w:rPr>
          <w:sz w:val="18"/>
        </w:rPr>
        <w:t>Fil-punt 5.1, l-ewwel sentenza tal-ewwel paragrafu għandha tiġi sostitwita bis-sentenza li ġejja:</w:t>
      </w:r>
    </w:p>
    <w:p w14:paraId="0EB4B3D8" w14:textId="77777777" w:rsidR="00D21EA2" w:rsidRPr="003A3CEF" w:rsidRDefault="00E604E3">
      <w:pPr>
        <w:pStyle w:val="BodyText"/>
        <w:spacing w:line="252" w:lineRule="auto"/>
        <w:ind w:right="106"/>
        <w:jc w:val="both"/>
      </w:pPr>
      <w:r>
        <w:t>L-UBA jevalwa materjali tal-metall fuq talba (§ 15(5) Ordinanza dwar l-Ilma tax-Xorb) ta’ manifattur jew assoċjazzjoni (“applikant”).</w:t>
      </w:r>
    </w:p>
    <w:p w14:paraId="45642588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lastRenderedPageBreak/>
        <w:t>It-terminu “installazzjo</w:t>
      </w:r>
      <w:r>
        <w:rPr>
          <w:sz w:val="18"/>
        </w:rPr>
        <w:t>ni tal-ilma tax-xorb” huwa sostitwit b’“installazzjoni tal-ilma tax-xorb” fid-dokument kollu.</w:t>
      </w:r>
    </w:p>
    <w:p w14:paraId="016FC2DD" w14:textId="52B8DD9F" w:rsidR="00D21EA2" w:rsidRPr="003A3CEF" w:rsidRDefault="00E604E3" w:rsidP="007B018D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It-terminu “intraprenditur u detentur ieħor” huwa sostitwit b’“operatur” fid-dokument kollu.</w:t>
      </w:r>
    </w:p>
    <w:p w14:paraId="37933A14" w14:textId="1B4E4E2B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7" w:hanging="319"/>
        <w:jc w:val="both"/>
        <w:rPr>
          <w:sz w:val="18"/>
        </w:rPr>
      </w:pPr>
      <w:r>
        <w:rPr>
          <w:sz w:val="18"/>
        </w:rPr>
        <w:t>Fl-Anness “Lista pożittiva tal-materjali metalliċi adattati għall-użu</w:t>
      </w:r>
      <w:r>
        <w:rPr>
          <w:sz w:val="18"/>
        </w:rPr>
        <w:t xml:space="preserve"> fis-sistemi tal-ilma tax-xorb”, il-bidliet li ġejjin isiru fl-entrati tal-lista eżistenti:</w:t>
      </w:r>
    </w:p>
    <w:p w14:paraId="2627E809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2.1.3.4 CW506L-DW (CuZn33): Tħassir taż-żieda “-DW”</w:t>
      </w:r>
    </w:p>
    <w:p w14:paraId="63FD6D3F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rPr>
          <w:sz w:val="18"/>
        </w:rPr>
      </w:pPr>
      <w:r>
        <w:rPr>
          <w:sz w:val="18"/>
        </w:rPr>
        <w:t>2.1.3.5 CW507L-DW (CuZn36): l-element ta’ akkumpanjament li ma jistax jiġi evitat Pb: Addendum għall-*-karattru</w:t>
      </w:r>
    </w:p>
    <w:p w14:paraId="0C54EAC6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2.1.3.7 CW509L-DW (CuZn40): L-aħjar proporzjon tal-liga Cu: Bidla fil-limitu l-aktar baxx minn 59.5 % (m/m) għal 59.0 % (m/m)</w:t>
      </w:r>
    </w:p>
    <w:p w14:paraId="30BF5C16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2.2.3.1 CuZn42Al: Addendum għad-denominazzjoni standard “CC773S”</w:t>
      </w:r>
    </w:p>
    <w:p w14:paraId="383C8DA3" w14:textId="3A3B23C3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before="83" w:line="249" w:lineRule="auto"/>
        <w:ind w:right="106"/>
        <w:rPr>
          <w:sz w:val="18"/>
        </w:rPr>
      </w:pPr>
      <w:r>
        <w:rPr>
          <w:sz w:val="18"/>
        </w:rPr>
        <w:t xml:space="preserve">2.5.3.1 CW511L (CuZn38As): </w:t>
      </w:r>
      <w:r>
        <w:rPr>
          <w:sz w:val="18"/>
        </w:rPr>
        <w:t>Addendum għan-nota ta’ spjegazzjoni għall-*-karattru: “* aktar limitazzjonijiet tal-kompożizzjoni (ara hawn taħt) meta mqabbla mal-kompożizzjoni standardizzata Ewropea ta’ CW511L”, addendum għall-*-karattru dwar id-denominazzjoni CW511L u addendum taż-żied</w:t>
      </w:r>
      <w:r>
        <w:rPr>
          <w:sz w:val="18"/>
        </w:rPr>
        <w:t>a “-DW” għad-denominazzjoni standard</w:t>
      </w:r>
    </w:p>
    <w:p w14:paraId="0612714C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before="75"/>
        <w:ind w:hanging="170"/>
        <w:rPr>
          <w:sz w:val="18"/>
        </w:rPr>
      </w:pPr>
      <w:r>
        <w:rPr>
          <w:sz w:val="18"/>
        </w:rPr>
        <w:t>2.7.3.1 CC771S: Addendum ta’ “-C” fl-isem kimiku “CuZn36AlAsSb-C”</w:t>
      </w:r>
    </w:p>
    <w:p w14:paraId="0C91243D" w14:textId="09D7D5E5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2.9.3.1 (numerazzjoni ġdida!) CW617N (CuZn40Pb2)/CW612N (CuZn39Pb2) u 2.9.3.2 CW614N (CuZn39Pb3)/CW603N (CuZn36Pb3): Addendum taż-żieda “-DW” għall-ismij</w:t>
      </w:r>
      <w:r>
        <w:rPr>
          <w:sz w:val="18"/>
        </w:rPr>
        <w:t>iet standard u l-element inevitabbli ta’ akkumpanjament Si: Addendum għall-*-karattru</w:t>
      </w:r>
    </w:p>
    <w:p w14:paraId="3727F168" w14:textId="383574CE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before="75" w:line="249" w:lineRule="auto"/>
        <w:ind w:right="106"/>
        <w:rPr>
          <w:sz w:val="18"/>
        </w:rPr>
      </w:pPr>
      <w:r>
        <w:rPr>
          <w:sz w:val="18"/>
        </w:rPr>
        <w:t>2.11.3.2 (numerazzjoni ġdida!) CW626N u 2.11.3.3 CW625N: Addendum taż-żieda “-DW” għad-denominazzjonijiet standard</w:t>
      </w:r>
    </w:p>
    <w:p w14:paraId="1264F3EF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2.12.3.1 (numerazzjoni ġdida!) CC772S: Addendum ta’ “-C</w:t>
      </w:r>
      <w:r>
        <w:rPr>
          <w:sz w:val="18"/>
        </w:rPr>
        <w:t>” fl-isem kimiku: “CuZn36Pb1.5AsSbAl-C”.</w:t>
      </w:r>
    </w:p>
    <w:p w14:paraId="73594D65" w14:textId="67193422" w:rsidR="00D21EA2" w:rsidRPr="003A3CEF" w:rsidRDefault="00E604E3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8"/>
        <w:ind w:hanging="170"/>
      </w:pPr>
      <w:r>
        <w:rPr>
          <w:sz w:val="18"/>
        </w:rPr>
        <w:t>2.13.3.1 (numerazzjoni ġdida!) CW725R (CuZn33Pb1AlSiAs): Komponent tal-liga As: Iż-żieda tal-*-karattru u l-addendum taż-żieda “-DW” mad-denominazzjoni standard</w:t>
      </w:r>
    </w:p>
    <w:p w14:paraId="10E8EEB5" w14:textId="64942B27" w:rsidR="00D21EA2" w:rsidRPr="00693F62" w:rsidRDefault="00E604E3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10"/>
        <w:ind w:hanging="170"/>
        <w:rPr>
          <w:sz w:val="18"/>
          <w:szCs w:val="18"/>
        </w:rPr>
      </w:pPr>
      <w:r>
        <w:rPr>
          <w:sz w:val="18"/>
        </w:rPr>
        <w:t xml:space="preserve">2.14.3.1 (numerazzjoni ġdida!) CC499K (CuSn5Zn5Pb2-C) </w:t>
      </w:r>
      <w:r>
        <w:rPr>
          <w:sz w:val="18"/>
        </w:rPr>
        <w:t>Kostitwenti tal-liga Pb u Ni:  Tħassir tal-*-karattru</w:t>
      </w:r>
    </w:p>
    <w:p w14:paraId="531A470E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2.16.3.1 (numerazzjoni ġdida!) CW724R: Addendum taż-żieda “-DW” għad-denominazzjoni standard</w:t>
      </w:r>
    </w:p>
    <w:p w14:paraId="3224D1DB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2.16.3.2 (numerazzjoni ġdida!) CC768S: Addendum ta’ “-C” fl-isem kimiku “CuZn21Si3P-C”.</w:t>
      </w:r>
    </w:p>
    <w:p w14:paraId="3EE2ABDF" w14:textId="3FAF457D" w:rsidR="00D21EA2" w:rsidRPr="003A3CEF" w:rsidRDefault="00E604E3" w:rsidP="001D7495">
      <w:pPr>
        <w:pStyle w:val="ListParagraph"/>
        <w:numPr>
          <w:ilvl w:val="0"/>
          <w:numId w:val="3"/>
        </w:numPr>
        <w:tabs>
          <w:tab w:val="left" w:pos="635"/>
        </w:tabs>
        <w:spacing w:before="3" w:line="249" w:lineRule="auto"/>
        <w:ind w:right="105"/>
      </w:pPr>
      <w:r>
        <w:rPr>
          <w:sz w:val="18"/>
        </w:rPr>
        <w:t>2.19.3.1 (numerazzjon</w:t>
      </w:r>
      <w:r>
        <w:rPr>
          <w:sz w:val="18"/>
        </w:rPr>
        <w:t>i ġdida!): CW453K (CuSn8): Addendum għan-nota ta’ spjegazzjoni għall-*-karattru: “* aktar limitazzjonijiet tal-kompożizzjoni (ara hawn taħt) meta mqabbla mal-kompożizzjoni standardizzata Ewropea ta’ CW453K.”, addendum għall-*-karattru għad-denominazzjoni C</w:t>
      </w:r>
      <w:r>
        <w:rPr>
          <w:sz w:val="18"/>
        </w:rPr>
        <w:t>W453K u l-kostitwent tal-liga P: Addendum għall-*-karattru</w:t>
      </w:r>
    </w:p>
    <w:p w14:paraId="18E86F2B" w14:textId="77777777" w:rsidR="00D21EA2" w:rsidRPr="003A3CEF" w:rsidRDefault="00E604E3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2.20.3.1 (numerazzjoni ġdida!) CuSn10-C: Kostitwenti ta’ liga Pb u P: Addendum għall-*-karattru</w:t>
      </w:r>
    </w:p>
    <w:p w14:paraId="27FD8057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6" w:hanging="319"/>
        <w:jc w:val="both"/>
        <w:rPr>
          <w:sz w:val="18"/>
        </w:rPr>
      </w:pPr>
      <w:r>
        <w:rPr>
          <w:sz w:val="18"/>
        </w:rPr>
        <w:t>Fl-Anness Lista pożittiva ta’ materjali tal-metall tajbin għall-iġjene tal-ilma tax-xorb, il-kategorija 2.8 “Legi tar-ram-żingu-tin-fosfru” inkluż il-materjal “CW727R-DW (CuZn35Sn1P)” hija miżjuda fil-punt 2:</w:t>
      </w:r>
    </w:p>
    <w:p w14:paraId="43315A87" w14:textId="77777777" w:rsidR="00D21EA2" w:rsidRPr="003A3CEF" w:rsidRDefault="00E604E3">
      <w:pPr>
        <w:pStyle w:val="ListParagraph"/>
        <w:numPr>
          <w:ilvl w:val="1"/>
          <w:numId w:val="2"/>
        </w:numPr>
        <w:tabs>
          <w:tab w:val="left" w:pos="871"/>
        </w:tabs>
        <w:spacing w:before="74"/>
        <w:ind w:left="871" w:hanging="436"/>
        <w:rPr>
          <w:sz w:val="18"/>
        </w:rPr>
      </w:pPr>
      <w:r>
        <w:rPr>
          <w:sz w:val="18"/>
        </w:rPr>
        <w:t>Ligi tar-ram-żingu-tin-fosfru</w:t>
      </w:r>
    </w:p>
    <w:p w14:paraId="5E4220D1" w14:textId="77777777" w:rsidR="001D7495" w:rsidRPr="001D7495" w:rsidRDefault="00E604E3" w:rsidP="001D7495">
      <w:pPr>
        <w:pStyle w:val="ListParagraph"/>
        <w:numPr>
          <w:ilvl w:val="2"/>
          <w:numId w:val="2"/>
        </w:numPr>
        <w:tabs>
          <w:tab w:val="left" w:pos="1025"/>
        </w:tabs>
        <w:spacing w:before="83" w:line="336" w:lineRule="auto"/>
        <w:ind w:right="79" w:firstLine="0"/>
        <w:rPr>
          <w:sz w:val="18"/>
        </w:rPr>
      </w:pPr>
      <w:r>
        <w:rPr>
          <w:sz w:val="18"/>
        </w:rPr>
        <w:t>Kostitwenti ta’ l</w:t>
      </w:r>
      <w:r>
        <w:rPr>
          <w:sz w:val="18"/>
        </w:rPr>
        <w:t>igi</w:t>
      </w:r>
    </w:p>
    <w:p w14:paraId="576ACD79" w14:textId="04983551" w:rsidR="00D21EA2" w:rsidRPr="003A3CEF" w:rsidRDefault="00E604E3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Kostitwenti tal-liga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28072301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37599265" w14:textId="77777777" w:rsidR="00D21EA2" w:rsidRPr="003A3CEF" w:rsidRDefault="00E604E3">
            <w:pPr>
              <w:pStyle w:val="TableParagraph"/>
              <w:spacing w:before="0" w:line="181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0251F4B4" w14:textId="77777777" w:rsidR="00D21EA2" w:rsidRPr="003A3CEF" w:rsidRDefault="00E604E3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1D253FDC" w14:textId="77777777" w:rsidR="00D21EA2" w:rsidRPr="003A3CEF" w:rsidRDefault="00E604E3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90FA3AE" w14:textId="77777777" w:rsidR="00D21EA2" w:rsidRPr="003A3CEF" w:rsidRDefault="00E604E3">
            <w:pPr>
              <w:pStyle w:val="TableParagraph"/>
              <w:spacing w:before="0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02B0385B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4D69A35" w14:textId="77777777" w:rsidR="00D21EA2" w:rsidRPr="003A3CEF" w:rsidRDefault="00E604E3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≥ 63.0 %</w:t>
            </w:r>
          </w:p>
        </w:tc>
        <w:tc>
          <w:tcPr>
            <w:tcW w:w="1621" w:type="dxa"/>
          </w:tcPr>
          <w:p w14:paraId="27E6A99D" w14:textId="77777777" w:rsidR="00D21EA2" w:rsidRPr="003A3CEF" w:rsidRDefault="00E604E3">
            <w:pPr>
              <w:pStyle w:val="TableParagraph"/>
              <w:spacing w:before="69"/>
              <w:ind w:left="37"/>
              <w:rPr>
                <w:sz w:val="18"/>
              </w:rPr>
            </w:pPr>
            <w:r>
              <w:rPr>
                <w:sz w:val="18"/>
              </w:rPr>
              <w:t>Il-bqija</w:t>
            </w:r>
          </w:p>
        </w:tc>
        <w:tc>
          <w:tcPr>
            <w:tcW w:w="1621" w:type="dxa"/>
          </w:tcPr>
          <w:p w14:paraId="5705B504" w14:textId="77777777" w:rsidR="00D21EA2" w:rsidRPr="003A3CEF" w:rsidRDefault="00E604E3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0.5 % - 1.0 %</w:t>
            </w:r>
          </w:p>
        </w:tc>
        <w:tc>
          <w:tcPr>
            <w:tcW w:w="1627" w:type="dxa"/>
            <w:tcBorders>
              <w:right w:val="nil"/>
            </w:tcBorders>
          </w:tcPr>
          <w:p w14:paraId="10FE3126" w14:textId="77777777" w:rsidR="00D21EA2" w:rsidRPr="003A3CEF" w:rsidRDefault="00E604E3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0.05 % - 0.2 %</w:t>
            </w:r>
          </w:p>
        </w:tc>
      </w:tr>
    </w:tbl>
    <w:p w14:paraId="3D6E9B5A" w14:textId="77777777" w:rsidR="00D21EA2" w:rsidRPr="003A3CEF" w:rsidRDefault="00E604E3">
      <w:pPr>
        <w:pStyle w:val="BodyText"/>
        <w:spacing w:before="115"/>
      </w:pPr>
      <w:r>
        <w:t>Elementi inevitabbilment residwali (% (m/m)):</w:t>
      </w:r>
    </w:p>
    <w:p w14:paraId="574AB08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60E2E989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6763EE6E" w14:textId="77777777" w:rsidR="00D21EA2" w:rsidRPr="003A3CEF" w:rsidRDefault="00E604E3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7FBEF0A9" w14:textId="77777777" w:rsidR="00D21EA2" w:rsidRPr="003A3CEF" w:rsidRDefault="00E604E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5B238984" w14:textId="77777777" w:rsidR="00D21EA2" w:rsidRPr="003A3CEF" w:rsidRDefault="00E604E3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7D5F6C2F" w14:textId="77777777" w:rsidR="00D21EA2" w:rsidRPr="003A3CEF" w:rsidRDefault="00E604E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50C6421B" w14:textId="77777777" w:rsidR="00D21EA2" w:rsidRPr="003A3CEF" w:rsidRDefault="00E604E3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6AEF240C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7C2623E7" w14:textId="77777777" w:rsidR="00D21EA2" w:rsidRPr="003A3CEF" w:rsidRDefault="00E604E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37" w:type="dxa"/>
          </w:tcPr>
          <w:p w14:paraId="5E3C4DC7" w14:textId="77777777" w:rsidR="00D21EA2" w:rsidRPr="003A3CEF" w:rsidRDefault="00E604E3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37" w:type="dxa"/>
          </w:tcPr>
          <w:p w14:paraId="4A80A4AF" w14:textId="77777777" w:rsidR="00D21EA2" w:rsidRPr="003A3CEF" w:rsidRDefault="00E604E3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37" w:type="dxa"/>
          </w:tcPr>
          <w:p w14:paraId="443A9BCD" w14:textId="77777777" w:rsidR="00D21EA2" w:rsidRPr="003A3CEF" w:rsidRDefault="00E604E3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43" w:type="dxa"/>
            <w:tcBorders>
              <w:right w:val="nil"/>
            </w:tcBorders>
          </w:tcPr>
          <w:p w14:paraId="1777D33A" w14:textId="77777777" w:rsidR="00D21EA2" w:rsidRPr="003A3CEF" w:rsidRDefault="00E604E3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</w:tr>
    </w:tbl>
    <w:p w14:paraId="46CEFC27" w14:textId="77777777" w:rsidR="001D7495" w:rsidRPr="001D7495" w:rsidRDefault="00E604E3">
      <w:pPr>
        <w:pStyle w:val="ListParagraph"/>
        <w:numPr>
          <w:ilvl w:val="2"/>
          <w:numId w:val="2"/>
        </w:numPr>
        <w:tabs>
          <w:tab w:val="left" w:pos="1025"/>
        </w:tabs>
        <w:spacing w:before="126" w:line="336" w:lineRule="auto"/>
        <w:ind w:right="6586" w:firstLine="0"/>
        <w:rPr>
          <w:sz w:val="18"/>
        </w:rPr>
      </w:pPr>
      <w:r>
        <w:rPr>
          <w:sz w:val="18"/>
        </w:rPr>
        <w:t>Materjali ta’ referenza</w:t>
      </w:r>
    </w:p>
    <w:p w14:paraId="7346C13D" w14:textId="7456F3AC" w:rsidR="00D21EA2" w:rsidRPr="003A3CEF" w:rsidRDefault="00E604E3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Kostitwenti tal-liga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1600CCC3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7C703C1D" w14:textId="77777777" w:rsidR="00D21EA2" w:rsidRPr="003A3CEF" w:rsidRDefault="00E604E3">
            <w:pPr>
              <w:pStyle w:val="TableParagraph"/>
              <w:spacing w:before="0" w:line="182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78BF2795" w14:textId="77777777" w:rsidR="00D21EA2" w:rsidRPr="003A3CEF" w:rsidRDefault="00E604E3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585E737E" w14:textId="77777777" w:rsidR="00D21EA2" w:rsidRPr="003A3CEF" w:rsidRDefault="00E604E3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A81860F" w14:textId="77777777" w:rsidR="00D21EA2" w:rsidRPr="003A3CEF" w:rsidRDefault="00E604E3">
            <w:pPr>
              <w:pStyle w:val="TableParagraph"/>
              <w:spacing w:before="0" w:line="182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31E3E0AF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7BC0A1D" w14:textId="77777777" w:rsidR="00D21EA2" w:rsidRPr="003A3CEF" w:rsidRDefault="00E604E3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63.5 % - 65.0 %</w:t>
            </w:r>
          </w:p>
        </w:tc>
        <w:tc>
          <w:tcPr>
            <w:tcW w:w="1621" w:type="dxa"/>
          </w:tcPr>
          <w:p w14:paraId="43DCD9FE" w14:textId="77777777" w:rsidR="00D21EA2" w:rsidRPr="003A3CEF" w:rsidRDefault="00E604E3">
            <w:pPr>
              <w:pStyle w:val="TableParagraph"/>
              <w:spacing w:before="70"/>
              <w:ind w:left="37"/>
              <w:rPr>
                <w:sz w:val="18"/>
              </w:rPr>
            </w:pPr>
            <w:r>
              <w:rPr>
                <w:sz w:val="18"/>
              </w:rPr>
              <w:t>Il-bqija</w:t>
            </w:r>
          </w:p>
        </w:tc>
        <w:tc>
          <w:tcPr>
            <w:tcW w:w="1621" w:type="dxa"/>
          </w:tcPr>
          <w:p w14:paraId="0AA3CEDA" w14:textId="77777777" w:rsidR="00D21EA2" w:rsidRPr="003A3CEF" w:rsidRDefault="00E604E3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0.5 % - 1.0 %</w:t>
            </w:r>
          </w:p>
        </w:tc>
        <w:tc>
          <w:tcPr>
            <w:tcW w:w="1627" w:type="dxa"/>
            <w:tcBorders>
              <w:right w:val="nil"/>
            </w:tcBorders>
          </w:tcPr>
          <w:p w14:paraId="4943320C" w14:textId="77777777" w:rsidR="00D21EA2" w:rsidRPr="003A3CEF" w:rsidRDefault="00E604E3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0.05 % - 0.10 %</w:t>
            </w:r>
          </w:p>
        </w:tc>
      </w:tr>
    </w:tbl>
    <w:p w14:paraId="0E2F69C0" w14:textId="77777777" w:rsidR="00D21EA2" w:rsidRPr="003A3CEF" w:rsidRDefault="00E604E3">
      <w:pPr>
        <w:pStyle w:val="BodyText"/>
        <w:spacing w:before="115"/>
      </w:pPr>
      <w:r>
        <w:t>Elementi inevitabbilment residwali (% (m/m)):</w:t>
      </w:r>
    </w:p>
    <w:p w14:paraId="4BF8ABD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048C3806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1DE61135" w14:textId="77777777" w:rsidR="00D21EA2" w:rsidRPr="003A3CEF" w:rsidRDefault="00E604E3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1E2EE284" w14:textId="77777777" w:rsidR="00D21EA2" w:rsidRPr="003A3CEF" w:rsidRDefault="00E604E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07B4A7A4" w14:textId="77777777" w:rsidR="00D21EA2" w:rsidRPr="003A3CEF" w:rsidRDefault="00E604E3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388FEF35" w14:textId="77777777" w:rsidR="00D21EA2" w:rsidRPr="003A3CEF" w:rsidRDefault="00E604E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04D899AD" w14:textId="77777777" w:rsidR="00D21EA2" w:rsidRPr="003A3CEF" w:rsidRDefault="00E604E3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2FE1B2EA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124DFE2C" w14:textId="77777777" w:rsidR="00D21EA2" w:rsidRPr="003A3CEF" w:rsidRDefault="00E604E3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0.05 %</w:t>
            </w:r>
          </w:p>
        </w:tc>
        <w:tc>
          <w:tcPr>
            <w:tcW w:w="1637" w:type="dxa"/>
          </w:tcPr>
          <w:p w14:paraId="551C961B" w14:textId="77777777" w:rsidR="00D21EA2" w:rsidRPr="003A3CEF" w:rsidRDefault="00E604E3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37" w:type="dxa"/>
          </w:tcPr>
          <w:p w14:paraId="44B76585" w14:textId="77777777" w:rsidR="00D21EA2" w:rsidRPr="003A3CEF" w:rsidRDefault="00E604E3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0.06 % - 0.10 %</w:t>
            </w:r>
          </w:p>
        </w:tc>
        <w:tc>
          <w:tcPr>
            <w:tcW w:w="1637" w:type="dxa"/>
          </w:tcPr>
          <w:p w14:paraId="4ABE85BE" w14:textId="77777777" w:rsidR="00D21EA2" w:rsidRPr="003A3CEF" w:rsidRDefault="00E604E3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0.06 % - 0.10 %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0A1DAF7B" w14:textId="77777777" w:rsidR="00D21EA2" w:rsidRPr="003A3CEF" w:rsidRDefault="00E604E3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</w:tr>
    </w:tbl>
    <w:p w14:paraId="00997B73" w14:textId="77777777" w:rsidR="00D21EA2" w:rsidRPr="003A3CEF" w:rsidRDefault="00E604E3">
      <w:pPr>
        <w:pStyle w:val="BodyText"/>
        <w:spacing w:before="127" w:line="249" w:lineRule="auto"/>
      </w:pPr>
      <w:r>
        <w:t>Elementi li għandhom jiġu ddeterminati fl-ittestjar komparattiv skont id-DIN EN 15664-1 fl-ilma ta’ kuntatt: Ċomb, ram, nikil, żingu</w:t>
      </w:r>
    </w:p>
    <w:p w14:paraId="2256FA56" w14:textId="77777777" w:rsidR="001D7495" w:rsidRDefault="00E604E3">
      <w:pPr>
        <w:pStyle w:val="BodyText"/>
        <w:spacing w:before="74" w:line="336" w:lineRule="auto"/>
        <w:ind w:right="6536"/>
      </w:pPr>
      <w:r>
        <w:t xml:space="preserve">L-ilma tat-test l-aktar kritiku: </w:t>
      </w:r>
    </w:p>
    <w:p w14:paraId="1B21A659" w14:textId="5A9507BE" w:rsidR="00D21EA2" w:rsidRPr="003A3CEF" w:rsidRDefault="00E604E3" w:rsidP="001D7495">
      <w:pPr>
        <w:pStyle w:val="BodyText"/>
        <w:spacing w:before="0" w:line="336" w:lineRule="auto"/>
        <w:ind w:left="437" w:right="6538"/>
      </w:pPr>
      <w:r>
        <w:t>Ilma tat-test 1 skont DIN EN 15664-2</w:t>
      </w:r>
    </w:p>
    <w:p w14:paraId="5243829A" w14:textId="77777777" w:rsidR="00D21EA2" w:rsidRPr="003A3CEF" w:rsidRDefault="00E604E3">
      <w:pPr>
        <w:pStyle w:val="ListParagraph"/>
        <w:numPr>
          <w:ilvl w:val="2"/>
          <w:numId w:val="2"/>
        </w:numPr>
        <w:tabs>
          <w:tab w:val="left" w:pos="1025"/>
        </w:tabs>
        <w:spacing w:before="101"/>
        <w:ind w:left="1025" w:hanging="590"/>
        <w:rPr>
          <w:sz w:val="18"/>
        </w:rPr>
      </w:pPr>
      <w:r>
        <w:rPr>
          <w:sz w:val="18"/>
        </w:rPr>
        <w:lastRenderedPageBreak/>
        <w:t>Materjali adatti għall-użu f’sistemi tal-ilma tax-xo</w:t>
      </w:r>
      <w:r>
        <w:rPr>
          <w:sz w:val="18"/>
        </w:rPr>
        <w:t>rb</w:t>
      </w:r>
    </w:p>
    <w:p w14:paraId="02F62D09" w14:textId="77777777" w:rsidR="00D21EA2" w:rsidRPr="003A3CEF" w:rsidRDefault="00E604E3">
      <w:pPr>
        <w:pStyle w:val="ListParagraph"/>
        <w:numPr>
          <w:ilvl w:val="3"/>
          <w:numId w:val="2"/>
        </w:numPr>
        <w:tabs>
          <w:tab w:val="left" w:pos="1179"/>
        </w:tabs>
        <w:spacing w:before="77"/>
        <w:ind w:left="1179" w:hanging="744"/>
        <w:rPr>
          <w:sz w:val="18"/>
        </w:rPr>
      </w:pPr>
      <w:r>
        <w:rPr>
          <w:sz w:val="18"/>
        </w:rPr>
        <w:t>CW727R-DW (CuZn35Sn1P)</w:t>
      </w:r>
    </w:p>
    <w:p w14:paraId="392A52A4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1E5A04ED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7B1230A" w14:textId="77777777" w:rsidR="00D21EA2" w:rsidRPr="003A3CEF" w:rsidRDefault="00E604E3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Denominazzjoni:</w:t>
            </w:r>
          </w:p>
        </w:tc>
        <w:tc>
          <w:tcPr>
            <w:tcW w:w="2679" w:type="dxa"/>
            <w:tcBorders>
              <w:right w:val="nil"/>
            </w:tcBorders>
          </w:tcPr>
          <w:p w14:paraId="519A0FB9" w14:textId="77777777" w:rsidR="00D21EA2" w:rsidRPr="003A3CEF" w:rsidRDefault="00E604E3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Grupp tal-prodott</w:t>
            </w:r>
          </w:p>
        </w:tc>
      </w:tr>
      <w:tr w:rsidR="00D21EA2" w:rsidRPr="003A3CEF" w14:paraId="1D1406F2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E7BADF8" w14:textId="77777777" w:rsidR="00D21EA2" w:rsidRPr="003A3CEF" w:rsidRDefault="00E604E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CW727R-DW (CuZn35Sn1P)</w:t>
            </w:r>
          </w:p>
        </w:tc>
        <w:tc>
          <w:tcPr>
            <w:tcW w:w="2679" w:type="dxa"/>
            <w:tcBorders>
              <w:right w:val="nil"/>
            </w:tcBorders>
          </w:tcPr>
          <w:p w14:paraId="69CDF3EF" w14:textId="77777777" w:rsidR="00D21EA2" w:rsidRPr="003A3CEF" w:rsidRDefault="00E604E3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B – D</w:t>
            </w:r>
          </w:p>
        </w:tc>
      </w:tr>
    </w:tbl>
    <w:p w14:paraId="245B33B4" w14:textId="77777777" w:rsidR="00D21EA2" w:rsidRPr="003A3CEF" w:rsidRDefault="00E604E3">
      <w:pPr>
        <w:pStyle w:val="BodyText"/>
        <w:spacing w:before="117"/>
      </w:pPr>
      <w:r>
        <w:t>Kostitwenti tal-liga (% (m/m)):</w:t>
      </w:r>
    </w:p>
    <w:p w14:paraId="59DB464C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49"/>
        <w:gridCol w:w="1649"/>
        <w:gridCol w:w="1655"/>
      </w:tblGrid>
      <w:tr w:rsidR="00D21EA2" w:rsidRPr="003A3CEF" w14:paraId="388A4C83" w14:textId="77777777">
        <w:trPr>
          <w:trHeight w:val="216"/>
        </w:trPr>
        <w:tc>
          <w:tcPr>
            <w:tcW w:w="1643" w:type="dxa"/>
            <w:tcBorders>
              <w:left w:val="nil"/>
            </w:tcBorders>
          </w:tcPr>
          <w:p w14:paraId="4C24BD81" w14:textId="77777777" w:rsidR="00D21EA2" w:rsidRPr="003A3CEF" w:rsidRDefault="00E604E3">
            <w:pPr>
              <w:pStyle w:val="TableParagraph"/>
              <w:ind w:left="33" w:right="69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49" w:type="dxa"/>
          </w:tcPr>
          <w:p w14:paraId="3886ED48" w14:textId="77777777" w:rsidR="00D21EA2" w:rsidRPr="003A3CEF" w:rsidRDefault="00E604E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49" w:type="dxa"/>
          </w:tcPr>
          <w:p w14:paraId="2B49C0D1" w14:textId="77777777" w:rsidR="00D21EA2" w:rsidRPr="003A3CEF" w:rsidRDefault="00E604E3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55" w:type="dxa"/>
            <w:tcBorders>
              <w:right w:val="nil"/>
            </w:tcBorders>
          </w:tcPr>
          <w:p w14:paraId="4776EDB6" w14:textId="77777777" w:rsidR="00D21EA2" w:rsidRPr="003A3CEF" w:rsidRDefault="00E604E3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72F1B245" w14:textId="77777777">
        <w:trPr>
          <w:trHeight w:val="316"/>
        </w:trPr>
        <w:tc>
          <w:tcPr>
            <w:tcW w:w="1643" w:type="dxa"/>
            <w:tcBorders>
              <w:left w:val="nil"/>
            </w:tcBorders>
          </w:tcPr>
          <w:p w14:paraId="2CA61EEC" w14:textId="77777777" w:rsidR="00D21EA2" w:rsidRPr="003A3CEF" w:rsidRDefault="00E604E3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63.5 % - 65.0 %</w:t>
            </w:r>
          </w:p>
        </w:tc>
        <w:tc>
          <w:tcPr>
            <w:tcW w:w="1649" w:type="dxa"/>
          </w:tcPr>
          <w:p w14:paraId="7BFD1BB2" w14:textId="77777777" w:rsidR="00D21EA2" w:rsidRPr="003A3CEF" w:rsidRDefault="00E604E3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Il-bqija</w:t>
            </w:r>
          </w:p>
        </w:tc>
        <w:tc>
          <w:tcPr>
            <w:tcW w:w="1649" w:type="dxa"/>
          </w:tcPr>
          <w:p w14:paraId="381C854F" w14:textId="77777777" w:rsidR="00D21EA2" w:rsidRPr="003A3CEF" w:rsidRDefault="00E604E3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0.5 % – 1.0 %</w:t>
            </w:r>
          </w:p>
        </w:tc>
        <w:tc>
          <w:tcPr>
            <w:tcW w:w="1655" w:type="dxa"/>
            <w:tcBorders>
              <w:right w:val="nil"/>
            </w:tcBorders>
          </w:tcPr>
          <w:p w14:paraId="3932F51A" w14:textId="77777777" w:rsidR="00D21EA2" w:rsidRPr="003A3CEF" w:rsidRDefault="00E604E3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0.05 % – 0.15 %</w:t>
            </w:r>
          </w:p>
        </w:tc>
      </w:tr>
    </w:tbl>
    <w:p w14:paraId="3D50FA60" w14:textId="77777777" w:rsidR="00D21EA2" w:rsidRPr="003A3CEF" w:rsidRDefault="00E604E3">
      <w:pPr>
        <w:pStyle w:val="BodyText"/>
        <w:spacing w:before="117"/>
      </w:pPr>
      <w:r>
        <w:t>Elementi inevitabbilment residwali (% (m/m)):</w:t>
      </w:r>
    </w:p>
    <w:p w14:paraId="66A211B6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15387E81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728E4EFA" w14:textId="77777777" w:rsidR="00D21EA2" w:rsidRPr="003A3CEF" w:rsidRDefault="00E604E3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5878C12F" w14:textId="77777777" w:rsidR="00D21EA2" w:rsidRPr="003A3CEF" w:rsidRDefault="00E604E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2B98055D" w14:textId="77777777" w:rsidR="00D21EA2" w:rsidRPr="003A3CEF" w:rsidRDefault="00E604E3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021279BC" w14:textId="77777777" w:rsidR="00D21EA2" w:rsidRPr="003A3CEF" w:rsidRDefault="00E604E3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19D4D693" w14:textId="77777777" w:rsidR="00D21EA2" w:rsidRPr="003A3CEF" w:rsidRDefault="00E604E3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1B292E15" w14:textId="77777777">
        <w:trPr>
          <w:trHeight w:val="316"/>
        </w:trPr>
        <w:tc>
          <w:tcPr>
            <w:tcW w:w="1631" w:type="dxa"/>
            <w:tcBorders>
              <w:left w:val="nil"/>
            </w:tcBorders>
          </w:tcPr>
          <w:p w14:paraId="3359CEB7" w14:textId="77777777" w:rsidR="00D21EA2" w:rsidRPr="003A3CEF" w:rsidRDefault="00E604E3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≤ 0.05 %</w:t>
            </w:r>
          </w:p>
        </w:tc>
        <w:tc>
          <w:tcPr>
            <w:tcW w:w="1637" w:type="dxa"/>
          </w:tcPr>
          <w:p w14:paraId="175C10A2" w14:textId="77777777" w:rsidR="00D21EA2" w:rsidRPr="003A3CEF" w:rsidRDefault="00E604E3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37" w:type="dxa"/>
          </w:tcPr>
          <w:p w14:paraId="41F6DBA3" w14:textId="77777777" w:rsidR="00D21EA2" w:rsidRPr="003A3CEF" w:rsidRDefault="00E604E3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37" w:type="dxa"/>
          </w:tcPr>
          <w:p w14:paraId="3654CC50" w14:textId="77777777" w:rsidR="00D21EA2" w:rsidRPr="003A3CEF" w:rsidRDefault="00E604E3">
            <w:pPr>
              <w:pStyle w:val="TableParagraph"/>
              <w:spacing w:before="75"/>
              <w:ind w:left="36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6E2EF991" w14:textId="77777777" w:rsidR="00D21EA2" w:rsidRPr="003A3CEF" w:rsidRDefault="00E604E3">
            <w:pPr>
              <w:pStyle w:val="TableParagraph"/>
              <w:spacing w:before="75"/>
              <w:ind w:left="35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</w:tr>
    </w:tbl>
    <w:p w14:paraId="15D99F97" w14:textId="18F52D0D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117" w:line="249" w:lineRule="auto"/>
        <w:ind w:right="106" w:hanging="319"/>
        <w:jc w:val="both"/>
        <w:rPr>
          <w:sz w:val="18"/>
        </w:rPr>
      </w:pPr>
      <w:r>
        <w:rPr>
          <w:sz w:val="18"/>
        </w:rPr>
        <w:t>Fl-Anness Lista pożittiva ta’ materjali tal-metall tajbin għall-iġjene tal-ilma tax-xorb, l-inserzjoni tal-kategorija l-ġdida 2.8 tirriżulta fl-ispostament ta’ aktar numri fil-punt 2.</w:t>
      </w:r>
    </w:p>
    <w:p w14:paraId="2CF4D805" w14:textId="08C1DD69" w:rsidR="00D21EA2" w:rsidRPr="00693F62" w:rsidRDefault="00E604E3" w:rsidP="001D7495">
      <w:pPr>
        <w:pStyle w:val="ListParagraph"/>
        <w:numPr>
          <w:ilvl w:val="0"/>
          <w:numId w:val="4"/>
        </w:numPr>
        <w:tabs>
          <w:tab w:val="left" w:pos="435"/>
        </w:tabs>
        <w:spacing w:before="80" w:line="250" w:lineRule="auto"/>
        <w:ind w:left="431" w:right="108" w:hanging="318"/>
        <w:jc w:val="both"/>
        <w:rPr>
          <w:sz w:val="18"/>
        </w:rPr>
      </w:pPr>
      <w:r>
        <w:rPr>
          <w:sz w:val="18"/>
        </w:rPr>
        <w:t xml:space="preserve">Fl-Anness “Lista pożittiva ta’ materjali tal-metall tajbin għall-iġjene </w:t>
      </w:r>
      <w:r>
        <w:rPr>
          <w:sz w:val="18"/>
        </w:rPr>
        <w:t>tal-ilma tax-xorb” tiżdied fil-punt 3 “Kisi galvaniku Cu/Sn tal-wiċċ ta’ barra” kif ġej:</w:t>
      </w:r>
    </w:p>
    <w:p w14:paraId="48100BBC" w14:textId="77777777" w:rsidR="00D21EA2" w:rsidRPr="003A3CEF" w:rsidRDefault="00E604E3">
      <w:pPr>
        <w:pStyle w:val="ListParagraph"/>
        <w:numPr>
          <w:ilvl w:val="1"/>
          <w:numId w:val="1"/>
        </w:numPr>
        <w:tabs>
          <w:tab w:val="left" w:pos="871"/>
        </w:tabs>
        <w:spacing w:before="77"/>
        <w:ind w:left="871" w:hanging="436"/>
        <w:rPr>
          <w:sz w:val="18"/>
        </w:rPr>
      </w:pPr>
      <w:r>
        <w:rPr>
          <w:sz w:val="18"/>
        </w:rPr>
        <w:t>Kisi galvaniku Cu/Sn tal-wiċċ ta’ barra</w:t>
      </w:r>
    </w:p>
    <w:p w14:paraId="2A9F15EC" w14:textId="77777777" w:rsidR="00D21EA2" w:rsidRPr="003A3CEF" w:rsidRDefault="00E604E3">
      <w:pPr>
        <w:pStyle w:val="BodyText"/>
        <w:spacing w:before="78" w:line="249" w:lineRule="auto"/>
        <w:ind w:right="106"/>
        <w:jc w:val="both"/>
      </w:pPr>
      <w:r>
        <w:t>Komponenti magħmula mill-materjali kollha tal-metall skont il-punt 2. Materjali għal fittings, konnekters tal-pajpijiet, tagħmi</w:t>
      </w:r>
      <w:r>
        <w:t>r u pompi (B) kif ukoll għal komponenti f’fittings, konnekters tal-pajpijiet, tagħmir kif ukoll pompi (C) ta’ din il-lista pożittiva jistgħu jinksew b’kisja Sn/Ni b’mod galvaniku.</w:t>
      </w:r>
    </w:p>
    <w:p w14:paraId="3418C46B" w14:textId="77777777" w:rsidR="00D21EA2" w:rsidRPr="003A3CEF" w:rsidRDefault="00E604E3">
      <w:pPr>
        <w:pStyle w:val="BodyText"/>
        <w:spacing w:before="71"/>
      </w:pPr>
      <w:r>
        <w:t>Limitazzjonijiet:</w:t>
      </w:r>
    </w:p>
    <w:p w14:paraId="353413DD" w14:textId="77777777" w:rsidR="00D21EA2" w:rsidRPr="003A3CEF" w:rsidRDefault="00E604E3">
      <w:pPr>
        <w:pStyle w:val="ListParagraph"/>
        <w:numPr>
          <w:ilvl w:val="2"/>
          <w:numId w:val="1"/>
        </w:numPr>
        <w:tabs>
          <w:tab w:val="left" w:pos="635"/>
        </w:tabs>
        <w:spacing w:before="77"/>
        <w:ind w:left="635" w:hanging="170"/>
        <w:jc w:val="left"/>
        <w:rPr>
          <w:sz w:val="18"/>
        </w:rPr>
      </w:pPr>
      <w:r>
        <w:rPr>
          <w:sz w:val="18"/>
        </w:rPr>
        <w:t xml:space="preserve">Kostitwenti tal-kisi Cu/Sn: </w:t>
      </w:r>
      <w:r>
        <w:rPr>
          <w:sz w:val="18"/>
        </w:rPr>
        <w:t xml:space="preserve">Cu 62 (± 1) % u Sn 38 (± 1) % (proporzjon molari 1:1) </w:t>
      </w:r>
    </w:p>
    <w:p w14:paraId="29EADAB5" w14:textId="77777777" w:rsidR="00D21EA2" w:rsidRPr="003A3CEF" w:rsidRDefault="00E604E3">
      <w:pPr>
        <w:pStyle w:val="ListParagraph"/>
        <w:numPr>
          <w:ilvl w:val="2"/>
          <w:numId w:val="1"/>
        </w:numPr>
        <w:tabs>
          <w:tab w:val="left" w:pos="635"/>
        </w:tabs>
        <w:spacing w:before="78"/>
        <w:ind w:left="635" w:hanging="170"/>
        <w:jc w:val="left"/>
        <w:rPr>
          <w:sz w:val="18"/>
        </w:rPr>
      </w:pPr>
      <w:r>
        <w:rPr>
          <w:sz w:val="18"/>
        </w:rPr>
        <w:t>Purità tal-anodi użati: ≥ 99.90 %</w:t>
      </w:r>
    </w:p>
    <w:p w14:paraId="06C76EB2" w14:textId="77777777" w:rsidR="001D7495" w:rsidRPr="001D7495" w:rsidRDefault="00E604E3">
      <w:pPr>
        <w:pStyle w:val="ListParagraph"/>
        <w:numPr>
          <w:ilvl w:val="2"/>
          <w:numId w:val="1"/>
        </w:numPr>
        <w:tabs>
          <w:tab w:val="left" w:pos="634"/>
        </w:tabs>
        <w:spacing w:before="77" w:line="328" w:lineRule="auto"/>
        <w:ind w:right="5492" w:firstLine="29"/>
        <w:jc w:val="left"/>
        <w:rPr>
          <w:sz w:val="18"/>
        </w:rPr>
      </w:pPr>
      <w:r>
        <w:rPr>
          <w:sz w:val="18"/>
        </w:rPr>
        <w:t>Il-metodu ta’ produzzjoni tal-kisi; elettroplejtjar</w:t>
      </w:r>
    </w:p>
    <w:p w14:paraId="31D507EE" w14:textId="400479F4" w:rsidR="00D21EA2" w:rsidRPr="003A3CEF" w:rsidRDefault="00E604E3" w:rsidP="001D7495">
      <w:pPr>
        <w:pStyle w:val="ListParagraph"/>
        <w:tabs>
          <w:tab w:val="left" w:pos="634"/>
        </w:tabs>
        <w:spacing w:before="0" w:line="329" w:lineRule="auto"/>
        <w:ind w:left="465" w:right="79" w:firstLine="0"/>
        <w:jc w:val="left"/>
        <w:rPr>
          <w:sz w:val="18"/>
        </w:rPr>
      </w:pPr>
      <w:r>
        <w:rPr>
          <w:sz w:val="18"/>
        </w:rPr>
        <w:t>Rekwiżit addizzjonali</w:t>
      </w:r>
    </w:p>
    <w:p w14:paraId="549DF573" w14:textId="77777777" w:rsidR="00D21EA2" w:rsidRPr="003A3CEF" w:rsidRDefault="00E604E3">
      <w:pPr>
        <w:pStyle w:val="BodyText"/>
        <w:spacing w:before="3" w:line="249" w:lineRule="auto"/>
        <w:ind w:right="106"/>
        <w:jc w:val="both"/>
      </w:pPr>
      <w:r>
        <w:t>Fir-rigward tal-proċess tal-produzzjoni rispettiv għandu jiġi ppruvat li l-prodotti ffabbrika</w:t>
      </w:r>
      <w:r>
        <w:t>ti mhumiex ikkontaminati b’sustanzi organiċi u inorganiċi li huma miżjudin fil-banjijiet bl-elettroplejtjar. Dan jista’ jiġi ppruvat permezz tal-ittestjar tal-migrazzjoni skont DIN EN 12873-1.</w:t>
      </w:r>
    </w:p>
    <w:p w14:paraId="4ADE1B43" w14:textId="4DA0ECB6" w:rsidR="00D21EA2" w:rsidRPr="003A3CEF" w:rsidRDefault="00E604E3">
      <w:pPr>
        <w:pStyle w:val="BodyText"/>
        <w:spacing w:before="70" w:line="249" w:lineRule="auto"/>
        <w:ind w:right="106"/>
        <w:jc w:val="both"/>
      </w:pPr>
      <w:r>
        <w:t>Il-prova tista’ ssir fil-kuntest ta’ proċedura tal-awtorizzazzj</w:t>
      </w:r>
      <w:r>
        <w:t>oni jew taċ-ċertifikazzjoni. F’tali proċedura mhijiex meħtieġa eżaminazzjoni tar-rilaxx tal-metall. Addizzjonalment hija meħtieġa sistema għall-garanzija ta’ kwalità għall-proċess tal-produzzjoni.</w:t>
      </w:r>
    </w:p>
    <w:p w14:paraId="45C8B50D" w14:textId="77777777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72" w:line="249" w:lineRule="auto"/>
        <w:ind w:right="106" w:hanging="319"/>
        <w:jc w:val="both"/>
        <w:rPr>
          <w:sz w:val="18"/>
        </w:rPr>
      </w:pPr>
      <w:r>
        <w:rPr>
          <w:sz w:val="18"/>
        </w:rPr>
        <w:t xml:space="preserve">Fl-Anness “Lista pożittiva ta’ materjali tal-metall tajbin </w:t>
      </w:r>
      <w:r>
        <w:rPr>
          <w:sz w:val="18"/>
        </w:rPr>
        <w:t>għall-iġjene tal-ilma tax-xorb”, il-materjali “NiCr8020” u “TaCRr” huma ssupplimentati fil-punt 4 kif ġej:</w:t>
      </w:r>
    </w:p>
    <w:p w14:paraId="3FD69A26" w14:textId="1D18AA04" w:rsidR="00D21EA2" w:rsidRPr="003A3CEF" w:rsidRDefault="00E604E3">
      <w:pPr>
        <w:pStyle w:val="BodyText"/>
        <w:spacing w:before="70"/>
        <w:jc w:val="both"/>
      </w:pPr>
      <w:r>
        <w:t>4.3.2 NiCr8020</w:t>
      </w:r>
    </w:p>
    <w:p w14:paraId="26E489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65002740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8728092" w14:textId="77777777" w:rsidR="00D21EA2" w:rsidRPr="003A3CEF" w:rsidRDefault="00E604E3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Denominazzjoni:</w:t>
            </w:r>
          </w:p>
        </w:tc>
        <w:tc>
          <w:tcPr>
            <w:tcW w:w="2679" w:type="dxa"/>
            <w:tcBorders>
              <w:right w:val="nil"/>
            </w:tcBorders>
          </w:tcPr>
          <w:p w14:paraId="4BBB217A" w14:textId="77777777" w:rsidR="00D21EA2" w:rsidRPr="003A3CEF" w:rsidRDefault="00E604E3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Grupp tal-prodott</w:t>
            </w:r>
          </w:p>
        </w:tc>
      </w:tr>
      <w:tr w:rsidR="00D21EA2" w:rsidRPr="003A3CEF" w14:paraId="6682B54C" w14:textId="77777777">
        <w:trPr>
          <w:trHeight w:val="317"/>
        </w:trPr>
        <w:tc>
          <w:tcPr>
            <w:tcW w:w="2668" w:type="dxa"/>
            <w:tcBorders>
              <w:left w:val="nil"/>
            </w:tcBorders>
          </w:tcPr>
          <w:p w14:paraId="51EEAB99" w14:textId="77777777" w:rsidR="00D21EA2" w:rsidRPr="003A3CEF" w:rsidRDefault="00E604E3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NiCr8020</w:t>
            </w:r>
          </w:p>
        </w:tc>
        <w:tc>
          <w:tcPr>
            <w:tcW w:w="2679" w:type="dxa"/>
            <w:tcBorders>
              <w:right w:val="nil"/>
            </w:tcBorders>
          </w:tcPr>
          <w:p w14:paraId="4C39F542" w14:textId="77777777" w:rsidR="00D21EA2" w:rsidRPr="003A3CEF" w:rsidRDefault="00E604E3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B – D</w:t>
            </w:r>
          </w:p>
        </w:tc>
      </w:tr>
    </w:tbl>
    <w:p w14:paraId="3F721A06" w14:textId="77777777" w:rsidR="00D21EA2" w:rsidRPr="003A3CEF" w:rsidRDefault="00E604E3">
      <w:pPr>
        <w:pStyle w:val="BodyText"/>
        <w:spacing w:before="117"/>
        <w:jc w:val="both"/>
      </w:pPr>
      <w:r>
        <w:t>Kostitwenti tal-liga (% (m/m)):</w:t>
      </w:r>
    </w:p>
    <w:p w14:paraId="175D23DC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94"/>
        <w:gridCol w:w="1600"/>
      </w:tblGrid>
      <w:tr w:rsidR="00D21EA2" w:rsidRPr="003A3CEF" w14:paraId="08EB271E" w14:textId="77777777">
        <w:trPr>
          <w:trHeight w:val="216"/>
        </w:trPr>
        <w:tc>
          <w:tcPr>
            <w:tcW w:w="1588" w:type="dxa"/>
            <w:tcBorders>
              <w:left w:val="nil"/>
            </w:tcBorders>
          </w:tcPr>
          <w:p w14:paraId="6B3573EE" w14:textId="77777777" w:rsidR="00D21EA2" w:rsidRPr="003A3CEF" w:rsidRDefault="00E604E3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594" w:type="dxa"/>
          </w:tcPr>
          <w:p w14:paraId="7CAD5676" w14:textId="77777777" w:rsidR="00D21EA2" w:rsidRPr="003A3CEF" w:rsidRDefault="00E604E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600" w:type="dxa"/>
            <w:tcBorders>
              <w:right w:val="nil"/>
            </w:tcBorders>
          </w:tcPr>
          <w:p w14:paraId="20DAE761" w14:textId="77777777" w:rsidR="00D21EA2" w:rsidRPr="003A3CEF" w:rsidRDefault="00E604E3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4AA3A126" w14:textId="77777777">
        <w:trPr>
          <w:trHeight w:val="316"/>
        </w:trPr>
        <w:tc>
          <w:tcPr>
            <w:tcW w:w="1588" w:type="dxa"/>
            <w:tcBorders>
              <w:left w:val="nil"/>
            </w:tcBorders>
          </w:tcPr>
          <w:p w14:paraId="40486A30" w14:textId="77777777" w:rsidR="00D21EA2" w:rsidRPr="003A3CEF" w:rsidRDefault="00E604E3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≥ 75.0 %</w:t>
            </w:r>
          </w:p>
        </w:tc>
        <w:tc>
          <w:tcPr>
            <w:tcW w:w="1594" w:type="dxa"/>
          </w:tcPr>
          <w:p w14:paraId="351E876F" w14:textId="77777777" w:rsidR="00D21EA2" w:rsidRPr="003A3CEF" w:rsidRDefault="00E604E3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19.0 % - 21.0 %</w:t>
            </w:r>
          </w:p>
        </w:tc>
        <w:tc>
          <w:tcPr>
            <w:tcW w:w="1600" w:type="dxa"/>
            <w:tcBorders>
              <w:right w:val="nil"/>
            </w:tcBorders>
          </w:tcPr>
          <w:p w14:paraId="6F3E788D" w14:textId="77777777" w:rsidR="00D21EA2" w:rsidRPr="003A3CEF" w:rsidRDefault="00E604E3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0.50 % - 2.0 %</w:t>
            </w:r>
          </w:p>
        </w:tc>
      </w:tr>
    </w:tbl>
    <w:p w14:paraId="026A0640" w14:textId="77777777" w:rsidR="00D21EA2" w:rsidRPr="003A3CEF" w:rsidRDefault="00E604E3">
      <w:pPr>
        <w:pStyle w:val="BodyText"/>
        <w:spacing w:before="118"/>
        <w:jc w:val="both"/>
      </w:pPr>
      <w:r>
        <w:t>Elementi inevitabbilment residwali (% (m/m)):</w:t>
      </w:r>
    </w:p>
    <w:p w14:paraId="387E77C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21EA2" w:rsidRPr="003A3CEF" w14:paraId="73576BFA" w14:textId="77777777">
        <w:trPr>
          <w:trHeight w:val="216"/>
        </w:trPr>
        <w:tc>
          <w:tcPr>
            <w:tcW w:w="1029" w:type="dxa"/>
            <w:tcBorders>
              <w:left w:val="nil"/>
            </w:tcBorders>
          </w:tcPr>
          <w:p w14:paraId="66C4EAEC" w14:textId="77777777" w:rsidR="00D21EA2" w:rsidRPr="003A3CEF" w:rsidRDefault="00E604E3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035" w:type="dxa"/>
          </w:tcPr>
          <w:p w14:paraId="2B755F57" w14:textId="77777777" w:rsidR="00D21EA2" w:rsidRPr="003A3CEF" w:rsidRDefault="00E604E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035" w:type="dxa"/>
          </w:tcPr>
          <w:p w14:paraId="50D74CE5" w14:textId="77777777" w:rsidR="00D21EA2" w:rsidRPr="003A3CEF" w:rsidRDefault="00E604E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1035" w:type="dxa"/>
          </w:tcPr>
          <w:p w14:paraId="6EADC12F" w14:textId="77777777" w:rsidR="00D21EA2" w:rsidRPr="003A3CEF" w:rsidRDefault="00E604E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035" w:type="dxa"/>
          </w:tcPr>
          <w:p w14:paraId="1AD919AB" w14:textId="77777777" w:rsidR="00D21EA2" w:rsidRPr="003A3CEF" w:rsidRDefault="00E604E3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035" w:type="dxa"/>
          </w:tcPr>
          <w:p w14:paraId="15BA76B0" w14:textId="77777777" w:rsidR="00D21EA2" w:rsidRPr="003A3CEF" w:rsidRDefault="00E604E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Mn</w:t>
            </w:r>
          </w:p>
        </w:tc>
        <w:tc>
          <w:tcPr>
            <w:tcW w:w="1035" w:type="dxa"/>
          </w:tcPr>
          <w:p w14:paraId="2D67EEF1" w14:textId="77777777" w:rsidR="00D21EA2" w:rsidRPr="003A3CEF" w:rsidRDefault="00E604E3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35" w:type="dxa"/>
          </w:tcPr>
          <w:p w14:paraId="07466574" w14:textId="77777777" w:rsidR="00D21EA2" w:rsidRPr="003A3CEF" w:rsidRDefault="00E604E3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41" w:type="dxa"/>
            <w:tcBorders>
              <w:right w:val="nil"/>
            </w:tcBorders>
          </w:tcPr>
          <w:p w14:paraId="32AEB4B6" w14:textId="77777777" w:rsidR="00D21EA2" w:rsidRPr="003A3CEF" w:rsidRDefault="00E604E3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</w:tr>
      <w:tr w:rsidR="00D21EA2" w:rsidRPr="003A3CEF" w14:paraId="35DC2FE1" w14:textId="77777777">
        <w:trPr>
          <w:trHeight w:val="316"/>
        </w:trPr>
        <w:tc>
          <w:tcPr>
            <w:tcW w:w="1029" w:type="dxa"/>
            <w:tcBorders>
              <w:left w:val="nil"/>
            </w:tcBorders>
          </w:tcPr>
          <w:p w14:paraId="7BD6490F" w14:textId="77777777" w:rsidR="00D21EA2" w:rsidRPr="003A3CEF" w:rsidRDefault="00E604E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≤ 0.30 %</w:t>
            </w:r>
          </w:p>
        </w:tc>
        <w:tc>
          <w:tcPr>
            <w:tcW w:w="1035" w:type="dxa"/>
          </w:tcPr>
          <w:p w14:paraId="66BDAC5F" w14:textId="77777777" w:rsidR="00D21EA2" w:rsidRPr="003A3CEF" w:rsidRDefault="00E604E3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0.15 %</w:t>
            </w:r>
          </w:p>
        </w:tc>
        <w:tc>
          <w:tcPr>
            <w:tcW w:w="1035" w:type="dxa"/>
          </w:tcPr>
          <w:p w14:paraId="158AB652" w14:textId="77777777" w:rsidR="00D21EA2" w:rsidRPr="003A3CEF" w:rsidRDefault="00E604E3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1.5 %</w:t>
            </w:r>
          </w:p>
        </w:tc>
        <w:tc>
          <w:tcPr>
            <w:tcW w:w="1035" w:type="dxa"/>
          </w:tcPr>
          <w:p w14:paraId="05811A4B" w14:textId="77777777" w:rsidR="00D21EA2" w:rsidRPr="003A3CEF" w:rsidRDefault="00E604E3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0.50 %</w:t>
            </w:r>
          </w:p>
        </w:tc>
        <w:tc>
          <w:tcPr>
            <w:tcW w:w="1035" w:type="dxa"/>
          </w:tcPr>
          <w:p w14:paraId="44DA730E" w14:textId="77777777" w:rsidR="00D21EA2" w:rsidRPr="003A3CEF" w:rsidRDefault="00E604E3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1.0 %</w:t>
            </w:r>
          </w:p>
        </w:tc>
        <w:tc>
          <w:tcPr>
            <w:tcW w:w="1035" w:type="dxa"/>
          </w:tcPr>
          <w:p w14:paraId="0B7CC8B0" w14:textId="77777777" w:rsidR="00D21EA2" w:rsidRPr="003A3CEF" w:rsidRDefault="00E604E3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1.00 %</w:t>
            </w:r>
          </w:p>
        </w:tc>
        <w:tc>
          <w:tcPr>
            <w:tcW w:w="1035" w:type="dxa"/>
          </w:tcPr>
          <w:p w14:paraId="4D2BD14B" w14:textId="77777777" w:rsidR="00D21EA2" w:rsidRPr="003A3CEF" w:rsidRDefault="00E604E3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0.020 %</w:t>
            </w:r>
          </w:p>
        </w:tc>
        <w:tc>
          <w:tcPr>
            <w:tcW w:w="1035" w:type="dxa"/>
          </w:tcPr>
          <w:p w14:paraId="2508FD6B" w14:textId="77777777" w:rsidR="00D21EA2" w:rsidRPr="003A3CEF" w:rsidRDefault="00E604E3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0.015 %</w:t>
            </w:r>
          </w:p>
        </w:tc>
        <w:tc>
          <w:tcPr>
            <w:tcW w:w="1041" w:type="dxa"/>
            <w:tcBorders>
              <w:right w:val="nil"/>
            </w:tcBorders>
          </w:tcPr>
          <w:p w14:paraId="64EEBD2C" w14:textId="77777777" w:rsidR="00D21EA2" w:rsidRPr="003A3CEF" w:rsidRDefault="00E604E3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</w:tr>
    </w:tbl>
    <w:p w14:paraId="5B259DFB" w14:textId="70FF6A52" w:rsidR="00D21EA2" w:rsidRPr="003A3CEF" w:rsidRDefault="00E604E3">
      <w:pPr>
        <w:pStyle w:val="BodyText"/>
        <w:spacing w:before="118"/>
        <w:jc w:val="both"/>
      </w:pPr>
      <w:r>
        <w:t>4.3.9 TaCr</w:t>
      </w:r>
    </w:p>
    <w:p w14:paraId="4D2A9ED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247D2F0E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771BA2B2" w14:textId="77777777" w:rsidR="00D21EA2" w:rsidRPr="003A3CEF" w:rsidRDefault="00E604E3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Denominazzjoni:</w:t>
            </w:r>
          </w:p>
        </w:tc>
        <w:tc>
          <w:tcPr>
            <w:tcW w:w="2679" w:type="dxa"/>
            <w:tcBorders>
              <w:right w:val="nil"/>
            </w:tcBorders>
          </w:tcPr>
          <w:p w14:paraId="7A3D80A5" w14:textId="77777777" w:rsidR="00D21EA2" w:rsidRPr="003A3CEF" w:rsidRDefault="00E604E3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Grupp tal-prodott</w:t>
            </w:r>
          </w:p>
        </w:tc>
      </w:tr>
      <w:tr w:rsidR="00D21EA2" w:rsidRPr="003A3CEF" w14:paraId="10B3525B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1830253" w14:textId="77777777" w:rsidR="00D21EA2" w:rsidRPr="003A3CEF" w:rsidRDefault="00E604E3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TaCr</w:t>
            </w:r>
          </w:p>
        </w:tc>
        <w:tc>
          <w:tcPr>
            <w:tcW w:w="2679" w:type="dxa"/>
            <w:tcBorders>
              <w:right w:val="nil"/>
            </w:tcBorders>
          </w:tcPr>
          <w:p w14:paraId="49FD2CFA" w14:textId="77777777" w:rsidR="00D21EA2" w:rsidRPr="003A3CEF" w:rsidRDefault="00E604E3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C u D</w:t>
            </w:r>
          </w:p>
        </w:tc>
      </w:tr>
    </w:tbl>
    <w:p w14:paraId="4A6B373D" w14:textId="77777777" w:rsidR="00D21EA2" w:rsidRPr="003A3CEF" w:rsidRDefault="00E604E3">
      <w:pPr>
        <w:pStyle w:val="BodyText"/>
        <w:spacing w:before="118"/>
        <w:jc w:val="both"/>
      </w:pPr>
      <w:r>
        <w:t>Kostitwenti tal-liga (% (m/m)):</w:t>
      </w:r>
    </w:p>
    <w:p w14:paraId="0E32F2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01DFE65B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5384924F" w14:textId="77777777" w:rsidR="00D21EA2" w:rsidRPr="003A3CEF" w:rsidRDefault="00E604E3">
            <w:pPr>
              <w:pStyle w:val="TableParagraph"/>
              <w:ind w:right="1258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</w:p>
        </w:tc>
        <w:tc>
          <w:tcPr>
            <w:tcW w:w="2679" w:type="dxa"/>
            <w:tcBorders>
              <w:right w:val="nil"/>
            </w:tcBorders>
          </w:tcPr>
          <w:p w14:paraId="1FEDD3B7" w14:textId="77777777" w:rsidR="00D21EA2" w:rsidRPr="003A3CEF" w:rsidRDefault="00E604E3">
            <w:pPr>
              <w:pStyle w:val="TableParagraph"/>
              <w:ind w:right="1230"/>
              <w:jc w:val="right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</w:tr>
      <w:tr w:rsidR="00D21EA2" w:rsidRPr="003A3CEF" w14:paraId="10D1E257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0594E07E" w14:textId="77777777" w:rsidR="00D21EA2" w:rsidRPr="003A3CEF" w:rsidRDefault="00E604E3">
            <w:pPr>
              <w:pStyle w:val="TableParagraph"/>
              <w:spacing w:before="76"/>
              <w:ind w:right="1267"/>
              <w:jc w:val="right"/>
              <w:rPr>
                <w:sz w:val="18"/>
              </w:rPr>
            </w:pPr>
            <w:r>
              <w:rPr>
                <w:sz w:val="18"/>
              </w:rPr>
              <w:t>74.7 % - 80.7 %</w:t>
            </w:r>
          </w:p>
        </w:tc>
        <w:tc>
          <w:tcPr>
            <w:tcW w:w="2679" w:type="dxa"/>
            <w:tcBorders>
              <w:right w:val="nil"/>
            </w:tcBorders>
          </w:tcPr>
          <w:p w14:paraId="3B74F46E" w14:textId="77777777" w:rsidR="00D21EA2" w:rsidRPr="003A3CEF" w:rsidRDefault="00E604E3">
            <w:pPr>
              <w:pStyle w:val="TableParagraph"/>
              <w:spacing w:before="76"/>
              <w:ind w:right="1240"/>
              <w:jc w:val="right"/>
              <w:rPr>
                <w:sz w:val="18"/>
              </w:rPr>
            </w:pPr>
            <w:r>
              <w:rPr>
                <w:sz w:val="18"/>
              </w:rPr>
              <w:t>19.3 % - 25.3 %</w:t>
            </w:r>
          </w:p>
        </w:tc>
      </w:tr>
    </w:tbl>
    <w:p w14:paraId="5EE4EB9C" w14:textId="13FC0156" w:rsidR="00D21EA2" w:rsidRPr="003A3CEF" w:rsidRDefault="00E604E3">
      <w:pPr>
        <w:pStyle w:val="ListParagraph"/>
        <w:numPr>
          <w:ilvl w:val="0"/>
          <w:numId w:val="4"/>
        </w:numPr>
        <w:tabs>
          <w:tab w:val="left" w:pos="435"/>
        </w:tabs>
        <w:spacing w:before="118" w:line="249" w:lineRule="auto"/>
        <w:ind w:right="106" w:hanging="319"/>
        <w:jc w:val="both"/>
        <w:rPr>
          <w:sz w:val="18"/>
        </w:rPr>
      </w:pPr>
      <w:r>
        <w:rPr>
          <w:sz w:val="18"/>
        </w:rPr>
        <w:t>Fl-Anness “Lista pożittiva ta’ materjali tal-metall tajbin għall-iġjene tal-ilma tax-xorb”, l-inserzjoni tal-materjali l-ġodda taħt il-punti 4.3.2 u 4.3.9 tirriżulta fl-ispostament ta’ aktar numri fil-punt 4</w:t>
      </w:r>
    </w:p>
    <w:p w14:paraId="33544368" w14:textId="77777777" w:rsidR="00D21EA2" w:rsidRPr="003A3CEF" w:rsidRDefault="00E604E3" w:rsidP="007B018D">
      <w:pPr>
        <w:pStyle w:val="BodyText"/>
        <w:keepNext/>
        <w:keepLines/>
        <w:spacing w:before="101"/>
        <w:ind w:left="1690" w:right="1684"/>
        <w:jc w:val="center"/>
      </w:pPr>
      <w:r>
        <w:lastRenderedPageBreak/>
        <w:t>II.</w:t>
      </w:r>
    </w:p>
    <w:p w14:paraId="42AAAE92" w14:textId="77777777" w:rsidR="00D21EA2" w:rsidRPr="003A3CEF" w:rsidRDefault="00E604E3" w:rsidP="007B018D">
      <w:pPr>
        <w:pStyle w:val="BodyText"/>
        <w:keepNext/>
        <w:keepLines/>
        <w:spacing w:before="73"/>
        <w:ind w:left="1690" w:right="1684"/>
        <w:jc w:val="center"/>
      </w:pPr>
      <w:r>
        <w:t>Dħul fis-seħħ</w:t>
      </w:r>
    </w:p>
    <w:p w14:paraId="28F7DCF3" w14:textId="77777777" w:rsidR="00D21EA2" w:rsidRPr="003A3CEF" w:rsidRDefault="00E604E3">
      <w:pPr>
        <w:pStyle w:val="BodyText"/>
        <w:spacing w:before="73"/>
        <w:ind w:left="113"/>
      </w:pPr>
      <w:r>
        <w:t>Dawn l-emendi għandhom jidħlu fis-seħħ l-għada tal-pubblikazzjoni fil-Gazzetta Federali.</w:t>
      </w:r>
    </w:p>
    <w:p w14:paraId="47E41BD0" w14:textId="77777777" w:rsidR="00D21EA2" w:rsidRPr="003A3CEF" w:rsidRDefault="00D21EA2">
      <w:pPr>
        <w:pStyle w:val="BodyText"/>
        <w:spacing w:before="14"/>
        <w:ind w:left="0"/>
      </w:pPr>
    </w:p>
    <w:p w14:paraId="150BC39F" w14:textId="77777777" w:rsidR="00D21EA2" w:rsidRPr="003A3CEF" w:rsidRDefault="00E604E3">
      <w:pPr>
        <w:pStyle w:val="BodyText"/>
        <w:spacing w:before="1"/>
        <w:ind w:left="113"/>
      </w:pPr>
      <w:r>
        <w:t>Dessau-Roßlau, 10 ta’ Ġunju 2024</w:t>
      </w:r>
    </w:p>
    <w:p w14:paraId="698C0C34" w14:textId="77777777" w:rsidR="00634AF4" w:rsidRDefault="00E604E3">
      <w:pPr>
        <w:pStyle w:val="BodyText"/>
        <w:spacing w:before="2" w:line="320" w:lineRule="atLeast"/>
        <w:ind w:left="4078" w:right="4071"/>
        <w:jc w:val="center"/>
      </w:pPr>
      <w:r>
        <w:t>L-Aġenzija Federali għall-Ambjent</w:t>
      </w:r>
    </w:p>
    <w:p w14:paraId="7F5C620E" w14:textId="09C1C415" w:rsidR="00D21EA2" w:rsidRPr="003A3CEF" w:rsidRDefault="00E604E3">
      <w:pPr>
        <w:pStyle w:val="BodyText"/>
        <w:spacing w:before="2" w:line="320" w:lineRule="atLeast"/>
        <w:ind w:left="4078" w:right="4071"/>
        <w:jc w:val="center"/>
      </w:pPr>
      <w:r>
        <w:t>Il-President</w:t>
      </w:r>
    </w:p>
    <w:p w14:paraId="162AB53D" w14:textId="77777777" w:rsidR="00D21EA2" w:rsidRPr="003A3CEF" w:rsidRDefault="00E604E3">
      <w:pPr>
        <w:pStyle w:val="BodyText"/>
        <w:spacing w:before="11"/>
        <w:ind w:left="1691" w:right="1687"/>
        <w:jc w:val="center"/>
      </w:pPr>
      <w:r>
        <w:t>Prof. Dr. Dirk Messner</w:t>
      </w:r>
    </w:p>
    <w:sectPr w:rsidR="00D21EA2" w:rsidRPr="003A3CEF" w:rsidSect="001D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0" w:right="1040" w:bottom="560" w:left="1020" w:header="21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F17A" w14:textId="77777777" w:rsidR="00E604E3" w:rsidRDefault="00E604E3">
      <w:r>
        <w:separator/>
      </w:r>
    </w:p>
  </w:endnote>
  <w:endnote w:type="continuationSeparator" w:id="0">
    <w:p w14:paraId="75F15713" w14:textId="77777777" w:rsidR="00E604E3" w:rsidRDefault="00E6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DF6" w14:textId="77777777" w:rsidR="00C532D2" w:rsidRDefault="00C5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B22" w14:textId="6C49A03A" w:rsidR="00D21EA2" w:rsidRPr="003A3CEF" w:rsidRDefault="00D21EA2" w:rsidP="003A3CEF">
    <w:pPr>
      <w:pStyle w:val="Footer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FB1" w14:textId="77777777" w:rsidR="00C532D2" w:rsidRDefault="00C5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E75C2" w14:textId="77777777" w:rsidR="00E604E3" w:rsidRDefault="00E604E3">
      <w:r>
        <w:separator/>
      </w:r>
    </w:p>
  </w:footnote>
  <w:footnote w:type="continuationSeparator" w:id="0">
    <w:p w14:paraId="530E4581" w14:textId="77777777" w:rsidR="00E604E3" w:rsidRDefault="00E604E3">
      <w:r>
        <w:continuationSeparator/>
      </w:r>
    </w:p>
  </w:footnote>
  <w:footnote w:id="1">
    <w:p w14:paraId="5DCD95D2" w14:textId="4362685C" w:rsidR="00C752E8" w:rsidRPr="00C752E8" w:rsidRDefault="00C752E8" w:rsidP="001D749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Innotifikata taħt id-Direttiva (UE) 2015/1535 tal-Parlament Ewropew u tal-Kunsill tad-9 ta’ Settembru 2015 li tistabbilixxi proċedura għall-għoti ta’ informazzjoni fil-qasam tar-regolamenti tekniċi u tar-regoli dwar is-servizzi tas-Soċjetà tal-Informatika (ĠU L 241, 17.9.2015, p. 1).</w:t>
      </w:r>
    </w:p>
  </w:footnote>
  <w:footnote w:id="2">
    <w:p w14:paraId="3A83F447" w14:textId="314A66C4" w:rsidR="00C752E8" w:rsidRPr="00C752E8" w:rsidRDefault="00C752E8" w:rsidP="00C532D2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 xml:space="preserve">Innotifikata </w:t>
      </w:r>
      <w:r>
        <w:t>taħt 2024/0103/D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4" w14:textId="77777777" w:rsidR="00C532D2" w:rsidRDefault="00C5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9" w:type="dxa"/>
      <w:tblInd w:w="-3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038"/>
    </w:tblGrid>
    <w:tr w:rsidR="003A3CEF" w14:paraId="6CC6DA98" w14:textId="77777777" w:rsidTr="003A3CEF">
      <w:tc>
        <w:tcPr>
          <w:tcW w:w="5671" w:type="dxa"/>
        </w:tcPr>
        <w:p w14:paraId="42A6BE2B" w14:textId="77777777" w:rsidR="003A3CEF" w:rsidRPr="00644B9C" w:rsidRDefault="003A3CEF" w:rsidP="003A3CEF">
          <w:pPr>
            <w:ind w:left="1024"/>
            <w:rPr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6C6AFDA4" wp14:editId="5F916AA5">
                <wp:simplePos x="0" y="0"/>
                <wp:positionH relativeFrom="page">
                  <wp:posOffset>67310</wp:posOffset>
                </wp:positionH>
                <wp:positionV relativeFrom="page">
                  <wp:posOffset>133985</wp:posOffset>
                </wp:positionV>
                <wp:extent cx="600075" cy="535305"/>
                <wp:effectExtent l="0" t="0" r="9525" b="0"/>
                <wp:wrapNone/>
                <wp:docPr id="409679989" name="Image 1" descr="A black and white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black and white text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80812"/>
                        <a:stretch/>
                      </pic:blipFill>
                      <pic:spPr bwMode="auto">
                        <a:xfrm>
                          <a:off x="0" y="0"/>
                          <a:ext cx="60007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bCs/>
            </w:rPr>
            <w:t>Il-Gazzetta Federali</w:t>
          </w:r>
        </w:p>
        <w:p w14:paraId="11DA4879" w14:textId="77777777" w:rsidR="003A3CEF" w:rsidRPr="007B018D" w:rsidRDefault="003A3CEF" w:rsidP="003A3CEF">
          <w:pPr>
            <w:ind w:left="1024"/>
            <w:rPr>
              <w:sz w:val="20"/>
              <w:szCs w:val="20"/>
            </w:rPr>
          </w:pPr>
          <w:r>
            <w:rPr>
              <w:sz w:val="20"/>
            </w:rPr>
            <w:t>Ippubblikata mill-</w:t>
          </w:r>
          <w:r>
            <w:rPr>
              <w:sz w:val="20"/>
            </w:rPr>
            <w:br/>
            <w:t>Ministeru Federali tal-Ġustizzja</w:t>
          </w:r>
        </w:p>
        <w:p w14:paraId="4FF48002" w14:textId="17CB5157" w:rsidR="003A3CEF" w:rsidRDefault="00E604E3" w:rsidP="003A3CEF">
          <w:pPr>
            <w:pStyle w:val="Header"/>
            <w:spacing w:after="120"/>
            <w:ind w:left="1026"/>
          </w:pPr>
          <w:hyperlink r:id="rId2" w:history="1">
            <w:r w:rsidR="003A3CEF">
              <w:rPr>
                <w:rStyle w:val="Hyperlink"/>
                <w:b/>
                <w:sz w:val="16"/>
              </w:rPr>
              <w:t>www.bundesanzeiger.de</w:t>
            </w:r>
          </w:hyperlink>
        </w:p>
      </w:tc>
      <w:tc>
        <w:tcPr>
          <w:tcW w:w="5038" w:type="dxa"/>
        </w:tcPr>
        <w:p w14:paraId="68B535B3" w14:textId="77777777" w:rsidR="003A3CEF" w:rsidRDefault="003A3CEF" w:rsidP="003A3CEF">
          <w:pPr>
            <w:spacing w:before="45"/>
            <w:ind w:left="20"/>
            <w:rPr>
              <w:b/>
              <w:sz w:val="32"/>
            </w:rPr>
          </w:pPr>
          <w:r>
            <w:rPr>
              <w:b/>
              <w:sz w:val="32"/>
            </w:rPr>
            <w:t>Promulgazzjoni</w:t>
          </w:r>
        </w:p>
        <w:p w14:paraId="67575A73" w14:textId="77777777" w:rsidR="003A3CEF" w:rsidRDefault="003A3CEF" w:rsidP="003A3CEF">
          <w:pPr>
            <w:pStyle w:val="BodyText"/>
            <w:spacing w:before="80"/>
            <w:ind w:left="20"/>
          </w:pPr>
          <w:r>
            <w:t>Ippubblikata nhar il-Ġimgħa, 21 ta’ Ġunju 2024</w:t>
          </w:r>
        </w:p>
        <w:p w14:paraId="0AD9F43D" w14:textId="1D35E2BE" w:rsidR="003A3CEF" w:rsidRDefault="003A3CEF" w:rsidP="003A3CEF">
          <w:pPr>
            <w:pStyle w:val="BodyText"/>
            <w:spacing w:before="80"/>
            <w:ind w:left="20"/>
          </w:pPr>
          <w:r>
            <w:t>Il-Gazzetta Federali AT 21.6.2024 B10</w:t>
          </w:r>
        </w:p>
        <w:p w14:paraId="71DFAFDB" w14:textId="667B8453" w:rsidR="003A3CEF" w:rsidRPr="003A3CEF" w:rsidRDefault="003A3CEF" w:rsidP="003A3CEF">
          <w:pPr>
            <w:pStyle w:val="Header"/>
            <w:spacing w:before="80"/>
            <w:ind w:left="20"/>
            <w:rPr>
              <w:sz w:val="18"/>
              <w:szCs w:val="18"/>
            </w:rPr>
          </w:pPr>
          <w:r>
            <w:rPr>
              <w:sz w:val="18"/>
            </w:rPr>
            <w:t xml:space="preserve">Paġna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PAGE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1</w:t>
          </w:r>
          <w:r w:rsidRPr="003A3CEF">
            <w:rPr>
              <w:sz w:val="18"/>
            </w:rPr>
            <w:fldChar w:fldCharType="end"/>
          </w:r>
          <w:r>
            <w:rPr>
              <w:sz w:val="18"/>
            </w:rPr>
            <w:t xml:space="preserve"> minn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NUMPAGES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5</w:t>
          </w:r>
          <w:r w:rsidRPr="003A3CEF">
            <w:rPr>
              <w:sz w:val="18"/>
            </w:rPr>
            <w:fldChar w:fldCharType="end"/>
          </w:r>
        </w:p>
      </w:tc>
    </w:tr>
  </w:tbl>
  <w:p w14:paraId="03BD0224" w14:textId="53006803" w:rsidR="003A3CEF" w:rsidRDefault="003A3CEF">
    <w:pPr>
      <w:pStyle w:val="Header"/>
      <w:rPr>
        <w:lang w:val="el-GR"/>
      </w:rPr>
    </w:pPr>
  </w:p>
  <w:p w14:paraId="6FCCC019" w14:textId="77777777" w:rsidR="001D7495" w:rsidRPr="001D7495" w:rsidRDefault="001D7495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EE6" w14:textId="77777777" w:rsidR="00C532D2" w:rsidRDefault="00C5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2D4"/>
    <w:multiLevelType w:val="multilevel"/>
    <w:tmpl w:val="8D78D4DC"/>
    <w:lvl w:ilvl="0">
      <w:start w:val="3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numFmt w:val="bullet"/>
      <w:lvlText w:val="–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3">
      <w:numFmt w:val="bullet"/>
      <w:lvlText w:val="•"/>
      <w:lvlJc w:val="left"/>
      <w:pPr>
        <w:ind w:left="2875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73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1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8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6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6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3DA80D2F"/>
    <w:multiLevelType w:val="hybridMultilevel"/>
    <w:tmpl w:val="4C6C3028"/>
    <w:lvl w:ilvl="0" w:tplc="E57ED02E">
      <w:start w:val="1"/>
      <w:numFmt w:val="decimal"/>
      <w:lvlText w:val="%1."/>
      <w:lvlJc w:val="left"/>
      <w:pPr>
        <w:ind w:left="435" w:hanging="2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22405636">
      <w:start w:val="1"/>
      <w:numFmt w:val="lowerLetter"/>
      <w:lvlText w:val="%2)"/>
      <w:lvlJc w:val="left"/>
      <w:pPr>
        <w:ind w:left="676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50727C02">
      <w:numFmt w:val="bullet"/>
      <w:lvlText w:val="•"/>
      <w:lvlJc w:val="left"/>
      <w:pPr>
        <w:ind w:left="1700" w:hanging="210"/>
      </w:pPr>
      <w:rPr>
        <w:rFonts w:hint="default"/>
        <w:lang w:val="de-DE" w:eastAsia="en-US" w:bidi="ar-SA"/>
      </w:rPr>
    </w:lvl>
    <w:lvl w:ilvl="3" w:tplc="E65A9F1C">
      <w:numFmt w:val="bullet"/>
      <w:lvlText w:val="•"/>
      <w:lvlJc w:val="left"/>
      <w:pPr>
        <w:ind w:left="2720" w:hanging="210"/>
      </w:pPr>
      <w:rPr>
        <w:rFonts w:hint="default"/>
        <w:lang w:val="de-DE" w:eastAsia="en-US" w:bidi="ar-SA"/>
      </w:rPr>
    </w:lvl>
    <w:lvl w:ilvl="4" w:tplc="67EE87A4">
      <w:numFmt w:val="bullet"/>
      <w:lvlText w:val="•"/>
      <w:lvlJc w:val="left"/>
      <w:pPr>
        <w:ind w:left="3740" w:hanging="210"/>
      </w:pPr>
      <w:rPr>
        <w:rFonts w:hint="default"/>
        <w:lang w:val="de-DE" w:eastAsia="en-US" w:bidi="ar-SA"/>
      </w:rPr>
    </w:lvl>
    <w:lvl w:ilvl="5" w:tplc="18783AEE">
      <w:numFmt w:val="bullet"/>
      <w:lvlText w:val="•"/>
      <w:lvlJc w:val="left"/>
      <w:pPr>
        <w:ind w:left="4760" w:hanging="210"/>
      </w:pPr>
      <w:rPr>
        <w:rFonts w:hint="default"/>
        <w:lang w:val="de-DE" w:eastAsia="en-US" w:bidi="ar-SA"/>
      </w:rPr>
    </w:lvl>
    <w:lvl w:ilvl="6" w:tplc="0B6CA01E">
      <w:numFmt w:val="bullet"/>
      <w:lvlText w:val="•"/>
      <w:lvlJc w:val="left"/>
      <w:pPr>
        <w:ind w:left="5780" w:hanging="210"/>
      </w:pPr>
      <w:rPr>
        <w:rFonts w:hint="default"/>
        <w:lang w:val="de-DE" w:eastAsia="en-US" w:bidi="ar-SA"/>
      </w:rPr>
    </w:lvl>
    <w:lvl w:ilvl="7" w:tplc="1A1E2FF6">
      <w:numFmt w:val="bullet"/>
      <w:lvlText w:val="•"/>
      <w:lvlJc w:val="left"/>
      <w:pPr>
        <w:ind w:left="6800" w:hanging="210"/>
      </w:pPr>
      <w:rPr>
        <w:rFonts w:hint="default"/>
        <w:lang w:val="de-DE" w:eastAsia="en-US" w:bidi="ar-SA"/>
      </w:rPr>
    </w:lvl>
    <w:lvl w:ilvl="8" w:tplc="758877D6">
      <w:numFmt w:val="bullet"/>
      <w:lvlText w:val="•"/>
      <w:lvlJc w:val="left"/>
      <w:pPr>
        <w:ind w:left="7820" w:hanging="210"/>
      </w:pPr>
      <w:rPr>
        <w:rFonts w:hint="default"/>
        <w:lang w:val="de-DE" w:eastAsia="en-US" w:bidi="ar-SA"/>
      </w:rPr>
    </w:lvl>
  </w:abstractNum>
  <w:abstractNum w:abstractNumId="2" w15:restartNumberingAfterBreak="0">
    <w:nsid w:val="6B1675B8"/>
    <w:multiLevelType w:val="hybridMultilevel"/>
    <w:tmpl w:val="C8E23D2C"/>
    <w:lvl w:ilvl="0" w:tplc="1ED64018">
      <w:numFmt w:val="bullet"/>
      <w:lvlText w:val="–"/>
      <w:lvlJc w:val="left"/>
      <w:pPr>
        <w:ind w:left="6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1" w:tplc="6BE220CC">
      <w:numFmt w:val="bullet"/>
      <w:lvlText w:val="•"/>
      <w:lvlJc w:val="left"/>
      <w:pPr>
        <w:ind w:left="1562" w:hanging="171"/>
      </w:pPr>
      <w:rPr>
        <w:rFonts w:hint="default"/>
        <w:lang w:val="de-DE" w:eastAsia="en-US" w:bidi="ar-SA"/>
      </w:rPr>
    </w:lvl>
    <w:lvl w:ilvl="2" w:tplc="742C4D00">
      <w:numFmt w:val="bullet"/>
      <w:lvlText w:val="•"/>
      <w:lvlJc w:val="left"/>
      <w:pPr>
        <w:ind w:left="2484" w:hanging="171"/>
      </w:pPr>
      <w:rPr>
        <w:rFonts w:hint="default"/>
        <w:lang w:val="de-DE" w:eastAsia="en-US" w:bidi="ar-SA"/>
      </w:rPr>
    </w:lvl>
    <w:lvl w:ilvl="3" w:tplc="51269CF8">
      <w:numFmt w:val="bullet"/>
      <w:lvlText w:val="•"/>
      <w:lvlJc w:val="left"/>
      <w:pPr>
        <w:ind w:left="3406" w:hanging="171"/>
      </w:pPr>
      <w:rPr>
        <w:rFonts w:hint="default"/>
        <w:lang w:val="de-DE" w:eastAsia="en-US" w:bidi="ar-SA"/>
      </w:rPr>
    </w:lvl>
    <w:lvl w:ilvl="4" w:tplc="6A7CA634">
      <w:numFmt w:val="bullet"/>
      <w:lvlText w:val="•"/>
      <w:lvlJc w:val="left"/>
      <w:pPr>
        <w:ind w:left="4328" w:hanging="171"/>
      </w:pPr>
      <w:rPr>
        <w:rFonts w:hint="default"/>
        <w:lang w:val="de-DE" w:eastAsia="en-US" w:bidi="ar-SA"/>
      </w:rPr>
    </w:lvl>
    <w:lvl w:ilvl="5" w:tplc="BDFE6214">
      <w:numFmt w:val="bullet"/>
      <w:lvlText w:val="•"/>
      <w:lvlJc w:val="left"/>
      <w:pPr>
        <w:ind w:left="5250" w:hanging="171"/>
      </w:pPr>
      <w:rPr>
        <w:rFonts w:hint="default"/>
        <w:lang w:val="de-DE" w:eastAsia="en-US" w:bidi="ar-SA"/>
      </w:rPr>
    </w:lvl>
    <w:lvl w:ilvl="6" w:tplc="064E1954">
      <w:numFmt w:val="bullet"/>
      <w:lvlText w:val="•"/>
      <w:lvlJc w:val="left"/>
      <w:pPr>
        <w:ind w:left="6172" w:hanging="171"/>
      </w:pPr>
      <w:rPr>
        <w:rFonts w:hint="default"/>
        <w:lang w:val="de-DE" w:eastAsia="en-US" w:bidi="ar-SA"/>
      </w:rPr>
    </w:lvl>
    <w:lvl w:ilvl="7" w:tplc="15B05AF8">
      <w:numFmt w:val="bullet"/>
      <w:lvlText w:val="•"/>
      <w:lvlJc w:val="left"/>
      <w:pPr>
        <w:ind w:left="7094" w:hanging="171"/>
      </w:pPr>
      <w:rPr>
        <w:rFonts w:hint="default"/>
        <w:lang w:val="de-DE" w:eastAsia="en-US" w:bidi="ar-SA"/>
      </w:rPr>
    </w:lvl>
    <w:lvl w:ilvl="8" w:tplc="72E66C16">
      <w:numFmt w:val="bullet"/>
      <w:lvlText w:val="•"/>
      <w:lvlJc w:val="left"/>
      <w:pPr>
        <w:ind w:left="8016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78BC127D"/>
    <w:multiLevelType w:val="multilevel"/>
    <w:tmpl w:val="E1062E72"/>
    <w:lvl w:ilvl="0">
      <w:start w:val="2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8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35" w:hanging="5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80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4">
      <w:numFmt w:val="bullet"/>
      <w:lvlText w:val="•"/>
      <w:lvlJc w:val="left"/>
      <w:pPr>
        <w:ind w:left="3350" w:hanging="74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35" w:hanging="74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0" w:hanging="74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05" w:hanging="74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90" w:hanging="74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2"/>
    <w:rsid w:val="001D7495"/>
    <w:rsid w:val="00326838"/>
    <w:rsid w:val="003A3CEF"/>
    <w:rsid w:val="00634AF4"/>
    <w:rsid w:val="00693F62"/>
    <w:rsid w:val="007B018D"/>
    <w:rsid w:val="00BB11D9"/>
    <w:rsid w:val="00C532D2"/>
    <w:rsid w:val="00C752E8"/>
    <w:rsid w:val="00D21EA2"/>
    <w:rsid w:val="00E32B92"/>
    <w:rsid w:val="00E604E3"/>
    <w:rsid w:val="00FA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5ED2"/>
  <w15:docId w15:val="{D3A56BFC-1EE2-494A-9528-2E355F4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43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35" w:hanging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E8"/>
    <w:rPr>
      <w:rFonts w:ascii="Arial" w:eastAsia="Arial" w:hAnsi="Arial" w:cs="Arial"/>
      <w:lang w:val="mt-MT"/>
    </w:rPr>
  </w:style>
  <w:style w:type="paragraph" w:styleId="Footer">
    <w:name w:val="footer"/>
    <w:basedOn w:val="Normal"/>
    <w:link w:val="Foot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E8"/>
    <w:rPr>
      <w:rFonts w:ascii="Arial" w:eastAsia="Arial" w:hAnsi="Arial" w:cs="Arial"/>
      <w:lang w:val="mt-MT"/>
    </w:rPr>
  </w:style>
  <w:style w:type="table" w:styleId="TableGrid">
    <w:name w:val="Table Grid"/>
    <w:basedOn w:val="TableNormal"/>
    <w:uiPriority w:val="39"/>
    <w:rsid w:val="00C7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E8"/>
    <w:rPr>
      <w:rFonts w:ascii="Arial" w:eastAsia="Arial" w:hAnsi="Arial" w:cs="Arial"/>
      <w:sz w:val="20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unhideWhenUsed/>
    <w:rsid w:val="00C752E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A3CEF"/>
    <w:rPr>
      <w:rFonts w:ascii="Arial" w:eastAsia="Arial" w:hAnsi="Arial" w:cs="Arial"/>
      <w:sz w:val="18"/>
      <w:szCs w:val="18"/>
      <w:lang w:val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B74-6FA0-4FD8-A0B2-24BF0B1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8261</Characters>
  <Application>Microsoft Office Word</Application>
  <DocSecurity>0</DocSecurity>
  <Lines>236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2024-07-24T13:20:00Z</dcterms:created>
  <dcterms:modified xsi:type="dcterms:W3CDTF">2024-07-24T13:20:00Z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Producer">
    <vt:lpwstr>PStill Engine 1.90</vt:lpwstr>
  </property>
  <property fmtid="{D5CDD505-2E9C-101B-9397-08002B2CF9AE}" pid="4" name="LastSaved">
    <vt:filetime>2024-06-21T00:00:00Z</vt:filetime>
  </property>
</Properties>
</file>