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4E" w:rsidRDefault="00E3244E" w:rsidP="00E3244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Tr="00C401FA">
        <w:tc>
          <w:tcPr>
            <w:tcW w:w="4077" w:type="dxa"/>
          </w:tcPr>
          <w:p w:rsidR="00E3244E" w:rsidRDefault="00E3244E" w:rsidP="00C401FA">
            <w:pPr>
              <w:jc w:val="center"/>
            </w:pPr>
            <w:r w:rsidRPr="0047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RÉPUBLIQUE FRANÇAISE</w:t>
            </w:r>
          </w:p>
        </w:tc>
      </w:tr>
      <w:tr w:rsidR="00E3244E" w:rsidTr="00C401FA">
        <w:trPr>
          <w:trHeight w:val="318"/>
        </w:trPr>
        <w:tc>
          <w:tcPr>
            <w:tcW w:w="4077" w:type="dxa"/>
          </w:tcPr>
          <w:p w:rsidR="00E3244E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Default="00E3244E" w:rsidP="00C401FA">
            <w:pPr>
              <w:ind w:left="1418" w:right="1593"/>
            </w:pPr>
          </w:p>
        </w:tc>
      </w:tr>
      <w:tr w:rsidR="00E3244E" w:rsidTr="00C401FA">
        <w:tc>
          <w:tcPr>
            <w:tcW w:w="4077" w:type="dxa"/>
          </w:tcPr>
          <w:p w:rsidR="00E3244E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Ministère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 </w:t>
            </w:r>
            <w:r w:rsidR="00BF14CA">
              <w:rPr>
                <w:rFonts w:ascii="Times New Roman" w:eastAsia="Times New Roman" w:hAnsi="Times New Roman" w:cs="Times New Roman"/>
                <w:sz w:val="24"/>
                <w:szCs w:val="24"/>
              </w:rPr>
              <w:t>solidarités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244E" w:rsidRDefault="00E3244E" w:rsidP="00C401F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 de la santé</w:t>
            </w:r>
          </w:p>
        </w:tc>
      </w:tr>
      <w:tr w:rsidR="00E3244E" w:rsidTr="00C401FA">
        <w:tc>
          <w:tcPr>
            <w:tcW w:w="4077" w:type="dxa"/>
          </w:tcPr>
          <w:p w:rsidR="00E3244E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Default="00E3244E" w:rsidP="00C401FA">
            <w:pPr>
              <w:ind w:left="1418"/>
            </w:pPr>
          </w:p>
        </w:tc>
      </w:tr>
    </w:tbl>
    <w:p w:rsidR="0060087C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066">
        <w:rPr>
          <w:rFonts w:ascii="Times New Roman" w:hAnsi="Times New Roman" w:cs="Times New Roman"/>
          <w:b/>
          <w:bCs/>
          <w:sz w:val="24"/>
          <w:szCs w:val="24"/>
        </w:rPr>
        <w:t xml:space="preserve">Décret n° </w:t>
      </w:r>
      <w:r w:rsidR="004E7019" w:rsidRPr="00A750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7019" w:rsidRPr="00A75066">
        <w:rPr>
          <w:rFonts w:ascii="Times New Roman" w:hAnsi="Times New Roman" w:cs="Times New Roman"/>
          <w:b/>
          <w:bCs/>
          <w:sz w:val="24"/>
          <w:szCs w:val="24"/>
        </w:rPr>
        <w:tab/>
        <w:t>du</w:t>
      </w:r>
    </w:p>
    <w:p w:rsidR="00E3244E" w:rsidRPr="00A75066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A75066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5066">
        <w:rPr>
          <w:rFonts w:ascii="Times New Roman" w:hAnsi="Times New Roman" w:cs="Times New Roman"/>
          <w:b/>
          <w:bCs/>
          <w:sz w:val="24"/>
          <w:szCs w:val="24"/>
        </w:rPr>
        <w:t>modifiant</w:t>
      </w:r>
      <w:proofErr w:type="gramEnd"/>
      <w:r w:rsidRPr="00A75066">
        <w:rPr>
          <w:rFonts w:ascii="Times New Roman" w:hAnsi="Times New Roman" w:cs="Times New Roman"/>
          <w:b/>
          <w:bCs/>
          <w:sz w:val="24"/>
          <w:szCs w:val="24"/>
        </w:rPr>
        <w:t xml:space="preserve"> le décret n°</w:t>
      </w:r>
      <w:r w:rsidR="00793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5066">
        <w:rPr>
          <w:rFonts w:ascii="Times New Roman" w:hAnsi="Times New Roman" w:cs="Times New Roman"/>
          <w:b/>
          <w:bCs/>
          <w:sz w:val="24"/>
          <w:szCs w:val="24"/>
        </w:rPr>
        <w:t xml:space="preserve">2010-1207 du 12 octobre 2010 relatif à </w:t>
      </w:r>
      <w:r w:rsidR="0060087C" w:rsidRPr="00A75066">
        <w:rPr>
          <w:rFonts w:ascii="Times New Roman" w:hAnsi="Times New Roman" w:cs="Times New Roman"/>
          <w:b/>
          <w:bCs/>
          <w:sz w:val="24"/>
          <w:szCs w:val="24"/>
        </w:rPr>
        <w:t xml:space="preserve">l’affichage du débit d’absorption spécifique </w:t>
      </w:r>
      <w:r w:rsidR="002B5D09" w:rsidRPr="00A75066">
        <w:rPr>
          <w:rFonts w:ascii="Times New Roman" w:hAnsi="Times New Roman" w:cs="Times New Roman"/>
          <w:b/>
          <w:bCs/>
          <w:sz w:val="24"/>
          <w:szCs w:val="24"/>
        </w:rPr>
        <w:t xml:space="preserve">des </w:t>
      </w:r>
      <w:r w:rsidR="00AE05F4" w:rsidRPr="00A75066">
        <w:rPr>
          <w:rFonts w:ascii="Times New Roman" w:hAnsi="Times New Roman" w:cs="Times New Roman"/>
          <w:b/>
          <w:sz w:val="24"/>
          <w:szCs w:val="24"/>
        </w:rPr>
        <w:t>équipements terminaux radioélectriques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 </w:t>
      </w:r>
    </w:p>
    <w:p w:rsidR="00101A01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NOR</w:t>
      </w:r>
      <w:r w:rsidR="00F82465" w:rsidRPr="00A75066">
        <w:rPr>
          <w:rFonts w:ascii="Times New Roman" w:hAnsi="Times New Roman" w:cs="Times New Roman"/>
          <w:sz w:val="24"/>
          <w:szCs w:val="24"/>
        </w:rPr>
        <w:t xml:space="preserve"> </w:t>
      </w:r>
      <w:r w:rsidRPr="00A750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 </w:t>
      </w:r>
    </w:p>
    <w:p w:rsidR="00926E5D" w:rsidRPr="00A75066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A75066">
        <w:rPr>
          <w:rFonts w:ascii="Times New Roman" w:hAnsi="Times New Roman" w:cs="Times New Roman"/>
          <w:b/>
          <w:i/>
          <w:sz w:val="24"/>
          <w:szCs w:val="24"/>
        </w:rPr>
        <w:t>Publics concernés :</w:t>
      </w:r>
      <w:r w:rsidRPr="00A750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46FC" w:rsidRPr="00A75066">
        <w:rPr>
          <w:rFonts w:ascii="Times New Roman" w:hAnsi="Times New Roman" w:cs="Times New Roman"/>
          <w:i/>
          <w:sz w:val="24"/>
          <w:szCs w:val="24"/>
        </w:rPr>
        <w:t>fabricant</w:t>
      </w:r>
      <w:r w:rsidR="00926E5D" w:rsidRPr="00A75066">
        <w:rPr>
          <w:rFonts w:ascii="Times New Roman" w:hAnsi="Times New Roman" w:cs="Times New Roman"/>
          <w:i/>
          <w:sz w:val="24"/>
          <w:szCs w:val="24"/>
        </w:rPr>
        <w:t>s</w:t>
      </w:r>
      <w:r w:rsidR="002B29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298B" w:rsidRPr="002A5947">
        <w:rPr>
          <w:rFonts w:ascii="Times New Roman" w:hAnsi="Times New Roman" w:cs="Times New Roman"/>
          <w:i/>
          <w:sz w:val="24"/>
          <w:szCs w:val="24"/>
        </w:rPr>
        <w:t>(ou leurs</w:t>
      </w:r>
      <w:r w:rsidR="001718E2" w:rsidRPr="002A59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2F4E" w:rsidRPr="002A5947">
        <w:rPr>
          <w:rFonts w:ascii="Times New Roman" w:hAnsi="Times New Roman" w:cs="Times New Roman"/>
          <w:i/>
          <w:sz w:val="24"/>
          <w:szCs w:val="24"/>
        </w:rPr>
        <w:t>mandataires</w:t>
      </w:r>
      <w:r w:rsidR="002B298B" w:rsidRPr="002A5947">
        <w:rPr>
          <w:rFonts w:ascii="Times New Roman" w:hAnsi="Times New Roman" w:cs="Times New Roman"/>
          <w:i/>
          <w:sz w:val="24"/>
          <w:szCs w:val="24"/>
        </w:rPr>
        <w:t>)</w:t>
      </w:r>
      <w:r w:rsidR="00FA2F4E" w:rsidRPr="002A5947">
        <w:rPr>
          <w:rFonts w:ascii="Times New Roman" w:hAnsi="Times New Roman" w:cs="Times New Roman"/>
          <w:i/>
          <w:sz w:val="24"/>
          <w:szCs w:val="24"/>
        </w:rPr>
        <w:t>, importateurs</w:t>
      </w:r>
      <w:r w:rsidR="00926E5D" w:rsidRPr="002A5947">
        <w:rPr>
          <w:rFonts w:ascii="Times New Roman" w:hAnsi="Times New Roman" w:cs="Times New Roman"/>
          <w:i/>
          <w:sz w:val="24"/>
          <w:szCs w:val="24"/>
        </w:rPr>
        <w:t>,</w:t>
      </w:r>
      <w:r w:rsidR="00926E5D" w:rsidRPr="00A75066">
        <w:rPr>
          <w:rFonts w:ascii="Times New Roman" w:hAnsi="Times New Roman" w:cs="Times New Roman"/>
          <w:i/>
          <w:sz w:val="24"/>
          <w:szCs w:val="24"/>
        </w:rPr>
        <w:t xml:space="preserve"> distributeurs</w:t>
      </w:r>
      <w:r w:rsidR="003F2696" w:rsidRPr="00A750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6E5D" w:rsidRPr="00A75066">
        <w:rPr>
          <w:rFonts w:ascii="Times New Roman" w:hAnsi="Times New Roman" w:cs="Times New Roman"/>
          <w:i/>
          <w:sz w:val="24"/>
          <w:szCs w:val="24"/>
        </w:rPr>
        <w:t>d’</w:t>
      </w:r>
      <w:r w:rsidR="00470799" w:rsidRPr="00A75066">
        <w:rPr>
          <w:rFonts w:ascii="Times New Roman" w:hAnsi="Times New Roman" w:cs="Times New Roman"/>
          <w:i/>
          <w:sz w:val="24"/>
          <w:szCs w:val="24"/>
        </w:rPr>
        <w:t xml:space="preserve">équipements </w:t>
      </w:r>
      <w:r w:rsidR="000946FC" w:rsidRPr="00A75066">
        <w:rPr>
          <w:rFonts w:ascii="Times New Roman" w:hAnsi="Times New Roman" w:cs="Times New Roman"/>
          <w:i/>
          <w:sz w:val="24"/>
          <w:szCs w:val="24"/>
        </w:rPr>
        <w:t>radioélectriques</w:t>
      </w:r>
      <w:r w:rsidR="00F82465" w:rsidRPr="00A75066">
        <w:rPr>
          <w:rFonts w:ascii="Times New Roman" w:hAnsi="Times New Roman" w:cs="Times New Roman"/>
          <w:i/>
          <w:sz w:val="24"/>
          <w:szCs w:val="24"/>
        </w:rPr>
        <w:t>.</w:t>
      </w:r>
      <w:r w:rsidR="00926E5D" w:rsidRPr="00A75066">
        <w:rPr>
          <w:rFonts w:ascii="Times New Roman" w:hAnsi="Times New Roman" w:cs="Times New Roman"/>
          <w:i/>
        </w:rPr>
        <w:t xml:space="preserve"> </w:t>
      </w:r>
    </w:p>
    <w:p w:rsidR="00764E8F" w:rsidRPr="00A75066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A75066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066">
        <w:rPr>
          <w:rFonts w:ascii="Times New Roman" w:hAnsi="Times New Roman" w:cs="Times New Roman"/>
          <w:b/>
          <w:i/>
          <w:sz w:val="24"/>
          <w:szCs w:val="24"/>
        </w:rPr>
        <w:t>Objet :</w:t>
      </w:r>
      <w:r w:rsidRPr="00A750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6E5D" w:rsidRPr="00A75066">
        <w:rPr>
          <w:rFonts w:ascii="Times New Roman" w:hAnsi="Times New Roman" w:cs="Times New Roman"/>
          <w:i/>
          <w:sz w:val="24"/>
          <w:szCs w:val="24"/>
        </w:rPr>
        <w:t xml:space="preserve">disposition relative à l’information du consommateur sur la valeur du </w:t>
      </w:r>
      <w:r w:rsidRPr="00A75066">
        <w:rPr>
          <w:rFonts w:ascii="Times New Roman" w:hAnsi="Times New Roman" w:cs="Times New Roman"/>
          <w:i/>
          <w:sz w:val="24"/>
          <w:szCs w:val="24"/>
        </w:rPr>
        <w:t>Débit d’Absorption Spécifique</w:t>
      </w:r>
      <w:r w:rsidR="00F82465" w:rsidRPr="00A75066">
        <w:rPr>
          <w:rFonts w:ascii="Times New Roman" w:hAnsi="Times New Roman" w:cs="Times New Roman"/>
          <w:i/>
          <w:sz w:val="24"/>
          <w:szCs w:val="24"/>
        </w:rPr>
        <w:t xml:space="preserve"> (DAS)</w:t>
      </w:r>
      <w:r w:rsidRPr="00A750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4991" w:rsidRPr="00A75066">
        <w:rPr>
          <w:rFonts w:ascii="Times New Roman" w:hAnsi="Times New Roman" w:cs="Times New Roman"/>
          <w:i/>
          <w:sz w:val="24"/>
          <w:szCs w:val="24"/>
        </w:rPr>
        <w:t xml:space="preserve">des </w:t>
      </w:r>
      <w:r w:rsidRPr="00A75066">
        <w:rPr>
          <w:rFonts w:ascii="Times New Roman" w:hAnsi="Times New Roman" w:cs="Times New Roman"/>
          <w:i/>
          <w:sz w:val="24"/>
          <w:szCs w:val="24"/>
        </w:rPr>
        <w:t xml:space="preserve">équipements </w:t>
      </w:r>
      <w:r w:rsidR="00470799" w:rsidRPr="00A75066">
        <w:rPr>
          <w:rFonts w:ascii="Times New Roman" w:hAnsi="Times New Roman" w:cs="Times New Roman"/>
          <w:i/>
          <w:sz w:val="24"/>
          <w:szCs w:val="24"/>
        </w:rPr>
        <w:t xml:space="preserve">radioélectriques </w:t>
      </w:r>
      <w:r w:rsidR="0011037D">
        <w:rPr>
          <w:rFonts w:ascii="Times New Roman" w:hAnsi="Times New Roman" w:cs="Times New Roman"/>
          <w:i/>
          <w:sz w:val="24"/>
          <w:szCs w:val="24"/>
        </w:rPr>
        <w:t xml:space="preserve">qui font l’objet d’une obligation de mesurage </w:t>
      </w:r>
      <w:r w:rsidRPr="00A75066">
        <w:rPr>
          <w:rFonts w:ascii="Times New Roman" w:hAnsi="Times New Roman" w:cs="Times New Roman"/>
          <w:i/>
          <w:sz w:val="24"/>
          <w:szCs w:val="24"/>
        </w:rPr>
        <w:t>(</w:t>
      </w:r>
      <w:r w:rsidR="000946FC" w:rsidRPr="00A75066">
        <w:rPr>
          <w:rFonts w:ascii="Times New Roman" w:hAnsi="Times New Roman" w:cs="Times New Roman"/>
          <w:i/>
          <w:sz w:val="24"/>
          <w:szCs w:val="24"/>
        </w:rPr>
        <w:t xml:space="preserve">téléphones mobiles, </w:t>
      </w:r>
      <w:r w:rsidRPr="00A75066">
        <w:rPr>
          <w:rFonts w:ascii="Times New Roman" w:hAnsi="Times New Roman" w:cs="Times New Roman"/>
          <w:i/>
          <w:sz w:val="24"/>
          <w:szCs w:val="24"/>
        </w:rPr>
        <w:t>tablettes, jouets radiocommandés…)</w:t>
      </w:r>
      <w:r w:rsidR="00F82465" w:rsidRPr="00A75066">
        <w:rPr>
          <w:rFonts w:ascii="Times New Roman" w:hAnsi="Times New Roman" w:cs="Times New Roman"/>
          <w:i/>
          <w:sz w:val="24"/>
          <w:szCs w:val="24"/>
        </w:rPr>
        <w:t>.</w:t>
      </w:r>
    </w:p>
    <w:p w:rsidR="00764E8F" w:rsidRPr="00A75066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A75066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066">
        <w:rPr>
          <w:rFonts w:ascii="Times New Roman" w:hAnsi="Times New Roman" w:cs="Times New Roman"/>
          <w:b/>
          <w:i/>
          <w:sz w:val="24"/>
          <w:szCs w:val="24"/>
        </w:rPr>
        <w:t>Entrée en vigueur :</w:t>
      </w:r>
      <w:r w:rsidR="000946FC" w:rsidRPr="00A750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36F" w:rsidRPr="00A75066">
        <w:rPr>
          <w:rFonts w:ascii="Times New Roman" w:hAnsi="Times New Roman" w:cs="Times New Roman"/>
          <w:i/>
          <w:sz w:val="24"/>
          <w:szCs w:val="24"/>
        </w:rPr>
        <w:t xml:space="preserve">le présent décret entre en vigueur </w:t>
      </w:r>
      <w:r w:rsidR="0053636F" w:rsidRPr="002A5947">
        <w:rPr>
          <w:rFonts w:ascii="Times New Roman" w:hAnsi="Times New Roman" w:cs="Times New Roman"/>
          <w:i/>
          <w:sz w:val="24"/>
          <w:szCs w:val="24"/>
        </w:rPr>
        <w:t xml:space="preserve">le </w:t>
      </w:r>
      <w:r w:rsidR="00211C2D" w:rsidRPr="002A5947">
        <w:rPr>
          <w:rFonts w:ascii="Times New Roman" w:hAnsi="Times New Roman" w:cs="Times New Roman"/>
          <w:i/>
          <w:sz w:val="24"/>
          <w:szCs w:val="24"/>
        </w:rPr>
        <w:t>1</w:t>
      </w:r>
      <w:r w:rsidR="009F6195" w:rsidRPr="002A5947">
        <w:rPr>
          <w:rFonts w:ascii="Times New Roman" w:hAnsi="Times New Roman" w:cs="Times New Roman"/>
          <w:i/>
          <w:sz w:val="24"/>
          <w:szCs w:val="24"/>
          <w:vertAlign w:val="superscript"/>
        </w:rPr>
        <w:t>er</w:t>
      </w:r>
      <w:r w:rsidR="00211C2D" w:rsidRPr="002A5947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584798">
        <w:rPr>
          <w:rFonts w:ascii="Times New Roman" w:hAnsi="Times New Roman" w:cs="Times New Roman"/>
          <w:i/>
          <w:sz w:val="24"/>
          <w:szCs w:val="24"/>
        </w:rPr>
        <w:t>uillet</w:t>
      </w:r>
      <w:r w:rsidR="00211C2D" w:rsidRPr="002A59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0650" w:rsidRPr="002A5947">
        <w:rPr>
          <w:rFonts w:ascii="Times New Roman" w:hAnsi="Times New Roman" w:cs="Times New Roman"/>
          <w:i/>
          <w:sz w:val="24"/>
          <w:szCs w:val="24"/>
        </w:rPr>
        <w:t>201</w:t>
      </w:r>
      <w:r w:rsidR="001718E2" w:rsidRPr="002A5947">
        <w:rPr>
          <w:rFonts w:ascii="Times New Roman" w:hAnsi="Times New Roman" w:cs="Times New Roman"/>
          <w:i/>
          <w:sz w:val="24"/>
          <w:szCs w:val="24"/>
        </w:rPr>
        <w:t>8</w:t>
      </w:r>
      <w:r w:rsidR="00F82465" w:rsidRPr="002A5947">
        <w:rPr>
          <w:rFonts w:ascii="Times New Roman" w:hAnsi="Times New Roman" w:cs="Times New Roman"/>
          <w:i/>
          <w:sz w:val="24"/>
          <w:szCs w:val="24"/>
        </w:rPr>
        <w:t>.</w:t>
      </w:r>
    </w:p>
    <w:p w:rsidR="00F30650" w:rsidRPr="00A75066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A75066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066">
        <w:rPr>
          <w:rFonts w:ascii="Times New Roman" w:hAnsi="Times New Roman" w:cs="Times New Roman"/>
          <w:b/>
          <w:i/>
          <w:sz w:val="24"/>
          <w:szCs w:val="24"/>
        </w:rPr>
        <w:t>Notice :</w:t>
      </w:r>
      <w:r w:rsidR="00FE4A52" w:rsidRPr="00A750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56F9" w:rsidRPr="00A75066">
        <w:rPr>
          <w:rFonts w:ascii="Times New Roman" w:hAnsi="Times New Roman" w:cs="Times New Roman"/>
          <w:i/>
          <w:sz w:val="24"/>
          <w:szCs w:val="24"/>
        </w:rPr>
        <w:t>L’article 4 de la loi n°</w:t>
      </w:r>
      <w:r w:rsidR="00793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56F9" w:rsidRPr="00A75066">
        <w:rPr>
          <w:rFonts w:ascii="Times New Roman" w:hAnsi="Times New Roman" w:cs="Times New Roman"/>
          <w:i/>
          <w:sz w:val="24"/>
          <w:szCs w:val="24"/>
        </w:rPr>
        <w:t>2015-136 du 9 février 2015 relative à la sobriété, à la transparence, à l’information et à la concertation en matière d’exposition aux ondes électromagnétiques a modifié l’article 184 de la loi n°</w:t>
      </w:r>
      <w:r w:rsidR="00793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56F9" w:rsidRPr="00A75066">
        <w:rPr>
          <w:rFonts w:ascii="Times New Roman" w:hAnsi="Times New Roman" w:cs="Times New Roman"/>
          <w:i/>
          <w:sz w:val="24"/>
          <w:szCs w:val="24"/>
        </w:rPr>
        <w:t xml:space="preserve">2010-788 du 12 juillet 2010 portant engagement national pour l’environnement. Cet article prévoyait une obligation d’affichage du débit d’absorption spécifique pour les </w:t>
      </w:r>
      <w:r w:rsidR="00DF2243" w:rsidRPr="00A75066">
        <w:rPr>
          <w:rFonts w:ascii="Times New Roman" w:hAnsi="Times New Roman" w:cs="Times New Roman"/>
          <w:i/>
          <w:sz w:val="24"/>
          <w:szCs w:val="24"/>
        </w:rPr>
        <w:t xml:space="preserve">seuls </w:t>
      </w:r>
      <w:r w:rsidR="007356F9" w:rsidRPr="00A75066">
        <w:rPr>
          <w:rFonts w:ascii="Times New Roman" w:hAnsi="Times New Roman" w:cs="Times New Roman"/>
          <w:i/>
          <w:sz w:val="24"/>
          <w:szCs w:val="24"/>
        </w:rPr>
        <w:t xml:space="preserve">appareils </w:t>
      </w:r>
      <w:r w:rsidR="0061482E" w:rsidRPr="00A75066">
        <w:rPr>
          <w:rFonts w:ascii="Times New Roman" w:hAnsi="Times New Roman" w:cs="Times New Roman"/>
          <w:i/>
          <w:sz w:val="24"/>
          <w:szCs w:val="24"/>
        </w:rPr>
        <w:t>de téléphonie mobile. La loi n°</w:t>
      </w:r>
      <w:r w:rsidR="00793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482E" w:rsidRPr="00A75066">
        <w:rPr>
          <w:rFonts w:ascii="Times New Roman" w:hAnsi="Times New Roman" w:cs="Times New Roman"/>
          <w:i/>
          <w:sz w:val="24"/>
          <w:szCs w:val="24"/>
        </w:rPr>
        <w:t>2015-136</w:t>
      </w:r>
      <w:r w:rsidR="00CF23B2" w:rsidRPr="00CF23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23B2" w:rsidRPr="00A75066">
        <w:rPr>
          <w:rFonts w:ascii="Times New Roman" w:hAnsi="Times New Roman" w:cs="Times New Roman"/>
          <w:i/>
          <w:sz w:val="24"/>
          <w:szCs w:val="24"/>
        </w:rPr>
        <w:t xml:space="preserve">du 9 février 2015 </w:t>
      </w:r>
      <w:r w:rsidR="0061482E" w:rsidRPr="00A75066">
        <w:rPr>
          <w:rFonts w:ascii="Times New Roman" w:hAnsi="Times New Roman" w:cs="Times New Roman"/>
          <w:i/>
          <w:sz w:val="24"/>
          <w:szCs w:val="24"/>
        </w:rPr>
        <w:t>étend</w:t>
      </w:r>
      <w:r w:rsidR="007356F9" w:rsidRPr="00A75066">
        <w:rPr>
          <w:rFonts w:ascii="Times New Roman" w:hAnsi="Times New Roman" w:cs="Times New Roman"/>
          <w:i/>
          <w:sz w:val="24"/>
          <w:szCs w:val="24"/>
        </w:rPr>
        <w:t xml:space="preserve"> l’obligation d’affichage du débit d’absorption spécifique aux équipements  radioélectrique</w:t>
      </w:r>
      <w:r w:rsidR="00DF2243" w:rsidRPr="00A75066">
        <w:rPr>
          <w:rFonts w:ascii="Times New Roman" w:hAnsi="Times New Roman" w:cs="Times New Roman"/>
          <w:i/>
          <w:sz w:val="24"/>
          <w:szCs w:val="24"/>
        </w:rPr>
        <w:t>s</w:t>
      </w:r>
      <w:r w:rsidR="0011037D">
        <w:rPr>
          <w:rFonts w:ascii="Times New Roman" w:hAnsi="Times New Roman" w:cs="Times New Roman"/>
          <w:i/>
          <w:sz w:val="24"/>
          <w:szCs w:val="24"/>
        </w:rPr>
        <w:t xml:space="preserve"> qui font l’objet d’une obligation de mesurage</w:t>
      </w:r>
      <w:r w:rsidR="007356F9" w:rsidRPr="00A7506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F472E">
        <w:rPr>
          <w:rFonts w:ascii="Times New Roman" w:hAnsi="Times New Roman" w:cs="Times New Roman"/>
          <w:i/>
          <w:sz w:val="24"/>
          <w:szCs w:val="24"/>
        </w:rPr>
        <w:t>Le présent texte met en cohérence les dispositions réglementaires existantes avec celle prévue par la loi en étendant les dispositions du décret n°</w:t>
      </w:r>
      <w:r w:rsidR="00793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472E">
        <w:rPr>
          <w:rFonts w:ascii="Times New Roman" w:hAnsi="Times New Roman" w:cs="Times New Roman"/>
          <w:i/>
          <w:sz w:val="24"/>
          <w:szCs w:val="24"/>
        </w:rPr>
        <w:t xml:space="preserve">2010-1207 </w:t>
      </w:r>
      <w:r w:rsidR="00CF23B2">
        <w:rPr>
          <w:rFonts w:ascii="Times New Roman" w:hAnsi="Times New Roman" w:cs="Times New Roman"/>
          <w:i/>
          <w:sz w:val="24"/>
          <w:szCs w:val="24"/>
        </w:rPr>
        <w:t xml:space="preserve">du 12 octobre 2010 </w:t>
      </w:r>
      <w:r w:rsidR="008F472E">
        <w:rPr>
          <w:rFonts w:ascii="Times New Roman" w:hAnsi="Times New Roman" w:cs="Times New Roman"/>
          <w:i/>
          <w:sz w:val="24"/>
          <w:szCs w:val="24"/>
        </w:rPr>
        <w:t>relatif à l’obligation d’affichage du</w:t>
      </w:r>
      <w:r w:rsidR="0085636F">
        <w:rPr>
          <w:rFonts w:ascii="Times New Roman" w:hAnsi="Times New Roman" w:cs="Times New Roman"/>
          <w:i/>
          <w:sz w:val="24"/>
          <w:szCs w:val="24"/>
        </w:rPr>
        <w:t xml:space="preserve"> débit d’absorption spécifique</w:t>
      </w:r>
      <w:r w:rsidR="00A84AE7">
        <w:rPr>
          <w:rFonts w:ascii="Times New Roman" w:hAnsi="Times New Roman" w:cs="Times New Roman"/>
          <w:i/>
          <w:sz w:val="24"/>
          <w:szCs w:val="24"/>
        </w:rPr>
        <w:t xml:space="preserve"> à l’ensemble des équipements radioélectriques soumis à une obligation de mesurage</w:t>
      </w:r>
      <w:r w:rsidR="008F472E">
        <w:rPr>
          <w:rFonts w:ascii="Times New Roman" w:hAnsi="Times New Roman" w:cs="Times New Roman"/>
          <w:i/>
          <w:sz w:val="24"/>
          <w:szCs w:val="24"/>
        </w:rPr>
        <w:t>.</w:t>
      </w:r>
    </w:p>
    <w:p w:rsidR="007356F9" w:rsidRPr="00A75066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A75066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066">
        <w:rPr>
          <w:rFonts w:ascii="Times New Roman" w:hAnsi="Times New Roman" w:cs="Times New Roman"/>
          <w:b/>
          <w:i/>
          <w:sz w:val="24"/>
          <w:szCs w:val="24"/>
        </w:rPr>
        <w:t>Références :</w:t>
      </w:r>
      <w:r w:rsidRPr="00A75066">
        <w:rPr>
          <w:rFonts w:ascii="Times New Roman" w:hAnsi="Times New Roman" w:cs="Times New Roman"/>
          <w:i/>
          <w:sz w:val="24"/>
          <w:szCs w:val="24"/>
        </w:rPr>
        <w:t xml:space="preserve"> le présent </w:t>
      </w:r>
      <w:r w:rsidR="00242411" w:rsidRPr="00A75066">
        <w:rPr>
          <w:rFonts w:ascii="Times New Roman" w:hAnsi="Times New Roman" w:cs="Times New Roman"/>
          <w:i/>
          <w:sz w:val="24"/>
          <w:szCs w:val="24"/>
        </w:rPr>
        <w:t xml:space="preserve">décret </w:t>
      </w:r>
      <w:r w:rsidRPr="00A75066">
        <w:rPr>
          <w:rFonts w:ascii="Times New Roman" w:hAnsi="Times New Roman" w:cs="Times New Roman"/>
          <w:i/>
          <w:sz w:val="24"/>
          <w:szCs w:val="24"/>
        </w:rPr>
        <w:t>peut être consulté sur le site Légifrance (http://www.legifrance.gouv.fr/)</w:t>
      </w:r>
      <w:r w:rsidR="000946FC" w:rsidRPr="00A75066">
        <w:rPr>
          <w:rFonts w:ascii="Times New Roman" w:hAnsi="Times New Roman" w:cs="Times New Roman"/>
          <w:i/>
          <w:sz w:val="24"/>
          <w:szCs w:val="24"/>
        </w:rPr>
        <w:t>.</w:t>
      </w:r>
    </w:p>
    <w:p w:rsidR="00764E8F" w:rsidRPr="00A75066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066">
        <w:rPr>
          <w:rFonts w:ascii="Times New Roman" w:hAnsi="Times New Roman" w:cs="Times New Roman"/>
          <w:b/>
          <w:sz w:val="24"/>
          <w:szCs w:val="24"/>
        </w:rPr>
        <w:t>Le Premier ministre,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 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Sur le rapport de la ministre de</w:t>
      </w:r>
      <w:r w:rsidR="00093320" w:rsidRPr="00A75066">
        <w:rPr>
          <w:rFonts w:ascii="Times New Roman" w:hAnsi="Times New Roman" w:cs="Times New Roman"/>
          <w:sz w:val="24"/>
          <w:szCs w:val="24"/>
        </w:rPr>
        <w:t xml:space="preserve">s </w:t>
      </w:r>
      <w:r w:rsidR="00BF14CA">
        <w:rPr>
          <w:rFonts w:ascii="Times New Roman" w:hAnsi="Times New Roman" w:cs="Times New Roman"/>
          <w:sz w:val="24"/>
          <w:szCs w:val="24"/>
        </w:rPr>
        <w:t>solidarités</w:t>
      </w:r>
      <w:r w:rsidR="005E48D2" w:rsidRPr="00A75066">
        <w:rPr>
          <w:rFonts w:ascii="Times New Roman" w:hAnsi="Times New Roman" w:cs="Times New Roman"/>
          <w:sz w:val="24"/>
          <w:szCs w:val="24"/>
        </w:rPr>
        <w:t xml:space="preserve"> et</w:t>
      </w:r>
      <w:r w:rsidR="00093320" w:rsidRPr="00A75066">
        <w:rPr>
          <w:rFonts w:ascii="Times New Roman" w:hAnsi="Times New Roman" w:cs="Times New Roman"/>
          <w:sz w:val="24"/>
          <w:szCs w:val="24"/>
        </w:rPr>
        <w:t xml:space="preserve"> de</w:t>
      </w:r>
      <w:r w:rsidRPr="00A75066">
        <w:rPr>
          <w:rFonts w:ascii="Times New Roman" w:hAnsi="Times New Roman" w:cs="Times New Roman"/>
          <w:sz w:val="24"/>
          <w:szCs w:val="24"/>
        </w:rPr>
        <w:t xml:space="preserve"> la santé,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 </w:t>
      </w:r>
    </w:p>
    <w:p w:rsidR="003B2DC2" w:rsidRPr="003B2DC2" w:rsidRDefault="003B2DC2" w:rsidP="003B2DC2">
      <w:pPr>
        <w:rPr>
          <w:rFonts w:ascii="Times New Roman" w:hAnsi="Times New Roman" w:cs="Times New Roman"/>
          <w:sz w:val="24"/>
          <w:szCs w:val="24"/>
        </w:rPr>
      </w:pPr>
      <w:r w:rsidRPr="003B2DC2">
        <w:rPr>
          <w:rFonts w:ascii="Times New Roman" w:hAnsi="Times New Roman" w:cs="Times New Roman"/>
          <w:sz w:val="24"/>
          <w:szCs w:val="24"/>
        </w:rPr>
        <w:t>Vu la directive (UE) 2014/53 du Parlement européen et du Conseil du 16 avril 2014 relative à l'harmonisation des législations des États membres concernant la mise à disposition sur le marché d'équipements radioélectriques et abrogeant la directive 1999/5/CE, notamment l’article 7 ;</w:t>
      </w:r>
    </w:p>
    <w:p w:rsidR="003B2DC2" w:rsidRDefault="003B2DC2" w:rsidP="001B4991">
      <w:pPr>
        <w:rPr>
          <w:rFonts w:ascii="Times New Roman" w:hAnsi="Times New Roman" w:cs="Times New Roman"/>
          <w:sz w:val="24"/>
          <w:szCs w:val="24"/>
        </w:rPr>
      </w:pPr>
    </w:p>
    <w:p w:rsidR="001B4991" w:rsidRPr="00A75066" w:rsidRDefault="0060087C" w:rsidP="001B4991">
      <w:pPr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lastRenderedPageBreak/>
        <w:t xml:space="preserve">Vu </w:t>
      </w:r>
      <w:r w:rsidR="009F6195" w:rsidRPr="00A75066">
        <w:rPr>
          <w:rFonts w:ascii="Times New Roman" w:hAnsi="Times New Roman" w:cs="Times New Roman"/>
          <w:sz w:val="24"/>
          <w:szCs w:val="24"/>
        </w:rPr>
        <w:t>la directive (UE) 2015/1535 du Parlement européen et du Conseil du 9 septembre 2015 prévoyant une procédure d'information dans le domaine des réglementations techniques et des règles relatives aux services de la société de l'information</w:t>
      </w:r>
      <w:r w:rsidR="001B4991" w:rsidRPr="00A75066">
        <w:rPr>
          <w:rFonts w:ascii="Times New Roman" w:hAnsi="Times New Roman" w:cs="Times New Roman"/>
          <w:sz w:val="24"/>
          <w:szCs w:val="24"/>
        </w:rPr>
        <w:t> ;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 xml:space="preserve">Vu le code de la consommation, notamment </w:t>
      </w:r>
      <w:r w:rsidR="004A4804">
        <w:rPr>
          <w:rFonts w:ascii="Times New Roman" w:hAnsi="Times New Roman" w:cs="Times New Roman"/>
          <w:sz w:val="24"/>
          <w:szCs w:val="24"/>
        </w:rPr>
        <w:t>son article L</w:t>
      </w:r>
      <w:r w:rsidR="007F4D14">
        <w:rPr>
          <w:rFonts w:ascii="Times New Roman" w:hAnsi="Times New Roman" w:cs="Times New Roman"/>
          <w:sz w:val="24"/>
          <w:szCs w:val="24"/>
        </w:rPr>
        <w:t xml:space="preserve">. </w:t>
      </w:r>
      <w:r w:rsidR="004A4804">
        <w:rPr>
          <w:rFonts w:ascii="Times New Roman" w:hAnsi="Times New Roman" w:cs="Times New Roman"/>
          <w:sz w:val="24"/>
          <w:szCs w:val="24"/>
        </w:rPr>
        <w:t>412-1</w:t>
      </w:r>
      <w:r w:rsidRPr="00A75066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 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Vu le code des postes et des communications électroniques, notamment ses articles L. 32</w:t>
      </w:r>
      <w:r w:rsidR="00AC6CB9">
        <w:rPr>
          <w:rFonts w:ascii="Times New Roman" w:hAnsi="Times New Roman" w:cs="Times New Roman"/>
          <w:sz w:val="24"/>
          <w:szCs w:val="24"/>
        </w:rPr>
        <w:t>,</w:t>
      </w:r>
      <w:r w:rsidRPr="00A75066">
        <w:rPr>
          <w:rFonts w:ascii="Times New Roman" w:hAnsi="Times New Roman" w:cs="Times New Roman"/>
          <w:sz w:val="24"/>
          <w:szCs w:val="24"/>
        </w:rPr>
        <w:t xml:space="preserve"> L. 36-5</w:t>
      </w:r>
      <w:r w:rsidR="00AC6CB9">
        <w:rPr>
          <w:rFonts w:ascii="Times New Roman" w:hAnsi="Times New Roman" w:cs="Times New Roman"/>
          <w:sz w:val="24"/>
          <w:szCs w:val="24"/>
        </w:rPr>
        <w:t>,</w:t>
      </w:r>
      <w:r w:rsidRPr="00A75066">
        <w:rPr>
          <w:rFonts w:ascii="Times New Roman" w:hAnsi="Times New Roman" w:cs="Times New Roman"/>
          <w:sz w:val="24"/>
          <w:szCs w:val="24"/>
        </w:rPr>
        <w:t xml:space="preserve"> </w:t>
      </w:r>
      <w:r w:rsidR="009A073E">
        <w:rPr>
          <w:rFonts w:ascii="Times New Roman" w:hAnsi="Times New Roman" w:cs="Times New Roman"/>
          <w:sz w:val="24"/>
          <w:szCs w:val="24"/>
        </w:rPr>
        <w:t>R</w:t>
      </w:r>
      <w:r w:rsidR="00AC6CB9">
        <w:rPr>
          <w:rFonts w:ascii="Times New Roman" w:hAnsi="Times New Roman" w:cs="Times New Roman"/>
          <w:sz w:val="24"/>
          <w:szCs w:val="24"/>
        </w:rPr>
        <w:t xml:space="preserve">. </w:t>
      </w:r>
      <w:r w:rsidR="009A073E">
        <w:rPr>
          <w:rFonts w:ascii="Times New Roman" w:hAnsi="Times New Roman" w:cs="Times New Roman"/>
          <w:sz w:val="24"/>
          <w:szCs w:val="24"/>
        </w:rPr>
        <w:t>9</w:t>
      </w:r>
      <w:r w:rsidR="009D2D0C">
        <w:rPr>
          <w:rFonts w:ascii="Times New Roman" w:hAnsi="Times New Roman" w:cs="Times New Roman"/>
          <w:sz w:val="24"/>
          <w:szCs w:val="24"/>
        </w:rPr>
        <w:t xml:space="preserve"> et R. 20-11</w:t>
      </w:r>
      <w:r w:rsidR="00AC6CB9">
        <w:rPr>
          <w:rFonts w:ascii="Times New Roman" w:hAnsi="Times New Roman" w:cs="Times New Roman"/>
          <w:sz w:val="24"/>
          <w:szCs w:val="24"/>
        </w:rPr>
        <w:t> ;</w:t>
      </w:r>
    </w:p>
    <w:p w:rsidR="002D78BE" w:rsidRPr="00A75066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4E6D02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E63">
        <w:rPr>
          <w:rFonts w:ascii="Times New Roman" w:hAnsi="Times New Roman" w:cs="Times New Roman"/>
          <w:sz w:val="24"/>
          <w:szCs w:val="24"/>
        </w:rPr>
        <w:t>Vu la loi n°</w:t>
      </w:r>
      <w:r w:rsidR="00AC6CB9">
        <w:rPr>
          <w:rFonts w:ascii="Times New Roman" w:hAnsi="Times New Roman" w:cs="Times New Roman"/>
          <w:sz w:val="24"/>
          <w:szCs w:val="24"/>
        </w:rPr>
        <w:t xml:space="preserve"> </w:t>
      </w:r>
      <w:r w:rsidRPr="00881E63">
        <w:rPr>
          <w:rFonts w:ascii="Times New Roman" w:hAnsi="Times New Roman" w:cs="Times New Roman"/>
          <w:sz w:val="24"/>
          <w:szCs w:val="24"/>
        </w:rPr>
        <w:t>2010-788 du 12 juillet 2010 portant engagement national pour l’environnement dans sa rédaction issue de la loi n°</w:t>
      </w:r>
      <w:r w:rsidR="00AC6CB9">
        <w:rPr>
          <w:rFonts w:ascii="Times New Roman" w:hAnsi="Times New Roman" w:cs="Times New Roman"/>
          <w:sz w:val="24"/>
          <w:szCs w:val="24"/>
        </w:rPr>
        <w:t xml:space="preserve"> </w:t>
      </w:r>
      <w:r w:rsidRPr="00881E63">
        <w:rPr>
          <w:rFonts w:ascii="Times New Roman" w:hAnsi="Times New Roman" w:cs="Times New Roman"/>
          <w:sz w:val="24"/>
          <w:szCs w:val="24"/>
        </w:rPr>
        <w:t>2015-136 du 9 février 2015 relative à la sobriété, à la transparence, à l’information et à la concertation en matière d’exposition aux ondes électromagnétiques, notamment son article 184 ;</w:t>
      </w:r>
    </w:p>
    <w:p w:rsidR="007F4D14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A75066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 xml:space="preserve">Vu le </w:t>
      </w:r>
      <w:r w:rsidR="009F6195" w:rsidRPr="00A75066">
        <w:rPr>
          <w:rFonts w:ascii="Times New Roman" w:hAnsi="Times New Roman" w:cs="Times New Roman"/>
          <w:bCs/>
          <w:sz w:val="24"/>
          <w:szCs w:val="24"/>
        </w:rPr>
        <w:t>décret n°</w:t>
      </w:r>
      <w:r w:rsidR="00793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6195" w:rsidRPr="00A75066">
        <w:rPr>
          <w:rFonts w:ascii="Times New Roman" w:hAnsi="Times New Roman" w:cs="Times New Roman"/>
          <w:bCs/>
          <w:sz w:val="24"/>
          <w:szCs w:val="24"/>
        </w:rPr>
        <w:t>2010-1207 du 12 octobre 2010 relatif à l’affichage du débit d’absorption spécifique des équipements terminaux radioélectriques ;</w:t>
      </w:r>
    </w:p>
    <w:p w:rsidR="0061482E" w:rsidRPr="00A75066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E97938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938">
        <w:rPr>
          <w:rFonts w:ascii="Times New Roman" w:hAnsi="Times New Roman" w:cs="Times New Roman"/>
          <w:sz w:val="24"/>
          <w:szCs w:val="24"/>
        </w:rPr>
        <w:t>Vu la notification n°</w:t>
      </w:r>
      <w:r w:rsidR="00097450">
        <w:rPr>
          <w:rFonts w:ascii="Times New Roman" w:hAnsi="Times New Roman" w:cs="Times New Roman"/>
          <w:sz w:val="24"/>
          <w:szCs w:val="24"/>
        </w:rPr>
        <w:t xml:space="preserve"> </w:t>
      </w:r>
      <w:r w:rsidR="00D17C64">
        <w:rPr>
          <w:rFonts w:ascii="Times New Roman" w:hAnsi="Times New Roman" w:cs="Times New Roman"/>
          <w:sz w:val="24"/>
          <w:szCs w:val="24"/>
        </w:rPr>
        <w:t>[…]</w:t>
      </w:r>
      <w:r w:rsidR="00A75066" w:rsidRPr="00E97938">
        <w:rPr>
          <w:rFonts w:ascii="Times New Roman" w:hAnsi="Times New Roman" w:cs="Times New Roman"/>
          <w:sz w:val="24"/>
          <w:szCs w:val="24"/>
        </w:rPr>
        <w:t xml:space="preserve"> </w:t>
      </w:r>
      <w:r w:rsidR="00124C11">
        <w:rPr>
          <w:rFonts w:ascii="Times New Roman" w:hAnsi="Times New Roman" w:cs="Times New Roman"/>
          <w:sz w:val="24"/>
          <w:szCs w:val="24"/>
        </w:rPr>
        <w:t xml:space="preserve"> </w:t>
      </w:r>
      <w:r w:rsidRPr="00E97938">
        <w:rPr>
          <w:rFonts w:ascii="Times New Roman" w:hAnsi="Times New Roman" w:cs="Times New Roman"/>
          <w:sz w:val="24"/>
          <w:szCs w:val="24"/>
        </w:rPr>
        <w:t xml:space="preserve">adressée à la Commission européenne en application de la directive </w:t>
      </w:r>
      <w:r w:rsidR="00736290" w:rsidRPr="00E97938">
        <w:rPr>
          <w:rFonts w:ascii="Times New Roman" w:hAnsi="Times New Roman" w:cs="Times New Roman"/>
          <w:sz w:val="24"/>
          <w:szCs w:val="24"/>
        </w:rPr>
        <w:t xml:space="preserve">(UE) 2015/1535 </w:t>
      </w:r>
      <w:r w:rsidRPr="00E97938">
        <w:rPr>
          <w:rFonts w:ascii="Times New Roman" w:hAnsi="Times New Roman" w:cs="Times New Roman"/>
          <w:sz w:val="24"/>
          <w:szCs w:val="24"/>
        </w:rPr>
        <w:t>;</w:t>
      </w:r>
    </w:p>
    <w:p w:rsidR="002314B5" w:rsidRPr="00A75066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 xml:space="preserve">Vu l’avis de l’Autorité de régulation des communications électroniques et des postes en date du </w:t>
      </w:r>
      <w:r w:rsidR="00D17C64">
        <w:rPr>
          <w:rFonts w:ascii="Times New Roman" w:hAnsi="Times New Roman" w:cs="Times New Roman"/>
          <w:sz w:val="24"/>
          <w:szCs w:val="24"/>
        </w:rPr>
        <w:t>[…]</w:t>
      </w:r>
      <w:r w:rsidR="002949CA" w:rsidRPr="00A75066">
        <w:rPr>
          <w:rFonts w:ascii="Times New Roman" w:hAnsi="Times New Roman" w:cs="Times New Roman"/>
          <w:sz w:val="24"/>
          <w:szCs w:val="24"/>
        </w:rPr>
        <w:t xml:space="preserve"> </w:t>
      </w:r>
      <w:r w:rsidRPr="00A75066">
        <w:rPr>
          <w:rFonts w:ascii="Times New Roman" w:hAnsi="Times New Roman" w:cs="Times New Roman"/>
          <w:sz w:val="24"/>
          <w:szCs w:val="24"/>
        </w:rPr>
        <w:t>;</w:t>
      </w:r>
    </w:p>
    <w:p w:rsidR="002949CA" w:rsidRPr="00A75066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Le Conseil d’Etat (section sociale) entendu,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 </w:t>
      </w:r>
    </w:p>
    <w:p w:rsidR="0060087C" w:rsidRPr="00A75066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066">
        <w:rPr>
          <w:rFonts w:ascii="Times New Roman" w:hAnsi="Times New Roman" w:cs="Times New Roman"/>
          <w:b/>
          <w:sz w:val="24"/>
          <w:szCs w:val="24"/>
        </w:rPr>
        <w:t>D</w:t>
      </w:r>
      <w:r w:rsidR="004E7019" w:rsidRPr="00A75066">
        <w:rPr>
          <w:rFonts w:ascii="Times New Roman" w:hAnsi="Times New Roman" w:cs="Times New Roman"/>
          <w:b/>
          <w:sz w:val="24"/>
          <w:szCs w:val="24"/>
        </w:rPr>
        <w:t>ECRETE</w:t>
      </w:r>
    </w:p>
    <w:p w:rsidR="008776F7" w:rsidRPr="00A75066" w:rsidRDefault="008776F7" w:rsidP="004E7019">
      <w:pPr>
        <w:pStyle w:val="Corpsdetexte"/>
        <w:spacing w:after="0"/>
        <w:jc w:val="center"/>
      </w:pPr>
    </w:p>
    <w:p w:rsidR="008776F7" w:rsidRPr="00A75066" w:rsidRDefault="008776F7" w:rsidP="005F63EE">
      <w:pPr>
        <w:pStyle w:val="Corpsdetexte"/>
        <w:spacing w:after="0"/>
        <w:jc w:val="center"/>
        <w:rPr>
          <w:b/>
        </w:rPr>
      </w:pPr>
      <w:r w:rsidRPr="00A75066">
        <w:rPr>
          <w:b/>
        </w:rPr>
        <w:t>Article 1</w:t>
      </w:r>
      <w:r w:rsidRPr="00A75066">
        <w:rPr>
          <w:b/>
          <w:vertAlign w:val="superscript"/>
        </w:rPr>
        <w:t>er</w:t>
      </w:r>
    </w:p>
    <w:p w:rsidR="005F63EE" w:rsidRPr="00A75066" w:rsidRDefault="005F63EE" w:rsidP="005F63EE">
      <w:pPr>
        <w:pStyle w:val="Corpsdetexte"/>
        <w:spacing w:after="0"/>
      </w:pPr>
    </w:p>
    <w:p w:rsidR="00156A3A" w:rsidRDefault="00156A3A" w:rsidP="005F63EE">
      <w:pPr>
        <w:pStyle w:val="Corpsdetexte"/>
        <w:spacing w:after="0"/>
        <w:rPr>
          <w:bCs/>
        </w:rPr>
      </w:pPr>
      <w:r w:rsidRPr="00A75066">
        <w:t xml:space="preserve">Dans </w:t>
      </w:r>
      <w:r w:rsidR="00CE6DEA">
        <w:t>l’</w:t>
      </w:r>
      <w:bookmarkStart w:id="0" w:name="_GoBack"/>
      <w:bookmarkEnd w:id="0"/>
      <w:r w:rsidR="004A4804" w:rsidRPr="00A75066">
        <w:t xml:space="preserve">intitulé </w:t>
      </w:r>
      <w:r w:rsidR="00586484">
        <w:t xml:space="preserve">du </w:t>
      </w:r>
      <w:r w:rsidR="00351C8B">
        <w:t xml:space="preserve">décret du </w:t>
      </w:r>
      <w:r w:rsidR="00351C8B" w:rsidRPr="00A75066">
        <w:rPr>
          <w:bCs/>
        </w:rPr>
        <w:t>12 octobre 2010</w:t>
      </w:r>
      <w:r w:rsidR="00351C8B">
        <w:rPr>
          <w:bCs/>
        </w:rPr>
        <w:t xml:space="preserve"> susvisé</w:t>
      </w:r>
      <w:r w:rsidRPr="009860A2">
        <w:t xml:space="preserve">, </w:t>
      </w:r>
      <w:r w:rsidR="008776F7" w:rsidRPr="00A75066">
        <w:rPr>
          <w:bCs/>
        </w:rPr>
        <w:t>le mot</w:t>
      </w:r>
      <w:r w:rsidRPr="00A75066">
        <w:rPr>
          <w:bCs/>
        </w:rPr>
        <w:t> :</w:t>
      </w:r>
      <w:r w:rsidR="008776F7" w:rsidRPr="00A75066">
        <w:rPr>
          <w:bCs/>
        </w:rPr>
        <w:t xml:space="preserve"> « terminaux » est supprimé</w:t>
      </w:r>
      <w:r w:rsidRPr="00A75066">
        <w:rPr>
          <w:bCs/>
        </w:rPr>
        <w:t> ;</w:t>
      </w:r>
    </w:p>
    <w:p w:rsidR="00156A3A" w:rsidRPr="00A75066" w:rsidRDefault="00156A3A" w:rsidP="005F63EE">
      <w:pPr>
        <w:pStyle w:val="Corpsdetexte"/>
        <w:spacing w:after="0"/>
        <w:rPr>
          <w:bCs/>
        </w:rPr>
      </w:pPr>
    </w:p>
    <w:p w:rsidR="00BA58A8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2</w:t>
      </w:r>
    </w:p>
    <w:p w:rsidR="00017BB0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9D2D0C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D0C">
        <w:rPr>
          <w:rFonts w:ascii="Times New Roman" w:hAnsi="Times New Roman" w:cs="Times New Roman"/>
          <w:bCs/>
          <w:sz w:val="24"/>
          <w:szCs w:val="24"/>
        </w:rPr>
        <w:t>A l’article 1</w:t>
      </w:r>
      <w:r w:rsidRPr="009D2D0C">
        <w:rPr>
          <w:rFonts w:ascii="Times New Roman" w:hAnsi="Times New Roman" w:cs="Times New Roman"/>
          <w:bCs/>
          <w:sz w:val="24"/>
          <w:szCs w:val="24"/>
          <w:vertAlign w:val="superscript"/>
        </w:rPr>
        <w:t>er</w:t>
      </w:r>
      <w:r w:rsidRPr="009D2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2D0C">
        <w:rPr>
          <w:rFonts w:ascii="Times New Roman" w:hAnsi="Times New Roman" w:cs="Times New Roman"/>
          <w:sz w:val="24"/>
          <w:szCs w:val="24"/>
        </w:rPr>
        <w:t xml:space="preserve">du décret du </w:t>
      </w:r>
      <w:r w:rsidR="001B370C">
        <w:rPr>
          <w:rFonts w:ascii="Times New Roman" w:hAnsi="Times New Roman" w:cs="Times New Roman"/>
          <w:bCs/>
          <w:sz w:val="24"/>
          <w:szCs w:val="24"/>
        </w:rPr>
        <w:t>12 octobre 2010 susvisé</w:t>
      </w:r>
      <w:r w:rsidRPr="009D2D0C">
        <w:rPr>
          <w:rFonts w:ascii="Times New Roman" w:hAnsi="Times New Roman" w:cs="Times New Roman"/>
          <w:bCs/>
          <w:sz w:val="24"/>
          <w:szCs w:val="24"/>
        </w:rPr>
        <w:t xml:space="preserve">, les mots : « équipements terminaux radioélectriques </w:t>
      </w:r>
      <w:r w:rsidRPr="009D2D0C">
        <w:rPr>
          <w:rFonts w:ascii="Times New Roman" w:hAnsi="Times New Roman" w:cs="Times New Roman"/>
          <w:sz w:val="24"/>
          <w:szCs w:val="24"/>
        </w:rPr>
        <w:t xml:space="preserve">mentionnés aux 10° et 11° de </w:t>
      </w:r>
      <w:r w:rsidRPr="001B370C">
        <w:rPr>
          <w:rFonts w:ascii="Times New Roman" w:hAnsi="Times New Roman" w:cs="Times New Roman"/>
          <w:sz w:val="24"/>
          <w:szCs w:val="24"/>
        </w:rPr>
        <w:t>l'article 32</w:t>
      </w:r>
      <w:r w:rsidRPr="009D2D0C">
        <w:rPr>
          <w:rFonts w:ascii="Times New Roman" w:hAnsi="Times New Roman" w:cs="Times New Roman"/>
          <w:sz w:val="24"/>
          <w:szCs w:val="24"/>
        </w:rPr>
        <w:t xml:space="preserve"> de ce code » sont remplacés par les mots : « équipements radioélectriques</w:t>
      </w:r>
      <w:r w:rsidR="00946EB6">
        <w:rPr>
          <w:rFonts w:ascii="Times New Roman" w:hAnsi="Times New Roman" w:cs="Times New Roman"/>
          <w:sz w:val="24"/>
          <w:szCs w:val="24"/>
        </w:rPr>
        <w:t>,</w:t>
      </w:r>
      <w:r w:rsidRPr="009D2D0C">
        <w:rPr>
          <w:rFonts w:ascii="Times New Roman" w:hAnsi="Times New Roman" w:cs="Times New Roman"/>
          <w:sz w:val="24"/>
          <w:szCs w:val="24"/>
        </w:rPr>
        <w:t xml:space="preserve"> </w:t>
      </w:r>
      <w:r w:rsidR="00F27F39" w:rsidRPr="00F27F39">
        <w:rPr>
          <w:rFonts w:ascii="Times New Roman" w:hAnsi="Times New Roman" w:cs="Times New Roman"/>
          <w:sz w:val="24"/>
          <w:szCs w:val="24"/>
        </w:rPr>
        <w:t>dont la puissance est supérieure à 20</w:t>
      </w:r>
      <w:r w:rsidR="00AC6CB9">
        <w:rPr>
          <w:rFonts w:ascii="Times New Roman" w:hAnsi="Times New Roman" w:cs="Times New Roman"/>
          <w:sz w:val="24"/>
          <w:szCs w:val="24"/>
        </w:rPr>
        <w:t xml:space="preserve"> </w:t>
      </w:r>
      <w:r w:rsidR="00F27F39" w:rsidRPr="00F27F39">
        <w:rPr>
          <w:rFonts w:ascii="Times New Roman" w:hAnsi="Times New Roman" w:cs="Times New Roman"/>
          <w:sz w:val="24"/>
          <w:szCs w:val="24"/>
        </w:rPr>
        <w:t>mW et susceptibles d’être utilisés de manière raisonnablement prévisible près de la tête ou à une distance inférieure ou égale à 20</w:t>
      </w:r>
      <w:r w:rsidR="00AC6CB9">
        <w:rPr>
          <w:rFonts w:ascii="Times New Roman" w:hAnsi="Times New Roman" w:cs="Times New Roman"/>
          <w:sz w:val="24"/>
          <w:szCs w:val="24"/>
        </w:rPr>
        <w:t xml:space="preserve"> </w:t>
      </w:r>
      <w:r w:rsidR="00F27F39" w:rsidRPr="00F27F39">
        <w:rPr>
          <w:rFonts w:ascii="Times New Roman" w:hAnsi="Times New Roman" w:cs="Times New Roman"/>
          <w:sz w:val="24"/>
          <w:szCs w:val="24"/>
        </w:rPr>
        <w:t>cm du corps humain</w:t>
      </w:r>
      <w:r w:rsidR="00946EB6">
        <w:rPr>
          <w:rFonts w:ascii="Times New Roman" w:hAnsi="Times New Roman" w:cs="Times New Roman"/>
          <w:sz w:val="24"/>
          <w:szCs w:val="24"/>
        </w:rPr>
        <w:t xml:space="preserve">, </w:t>
      </w:r>
      <w:r w:rsidRPr="009D2D0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23F5B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8A8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A75066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3</w:t>
      </w:r>
    </w:p>
    <w:p w:rsidR="00211C2D" w:rsidRPr="00A75066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A75066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066">
        <w:rPr>
          <w:rFonts w:ascii="Times New Roman" w:hAnsi="Times New Roman" w:cs="Times New Roman"/>
          <w:bCs/>
          <w:sz w:val="24"/>
          <w:szCs w:val="24"/>
        </w:rPr>
        <w:t xml:space="preserve">Le présent décret entre en vigueur le </w:t>
      </w:r>
      <w:r w:rsidRPr="002A5947">
        <w:rPr>
          <w:rFonts w:ascii="Times New Roman" w:hAnsi="Times New Roman" w:cs="Times New Roman"/>
          <w:bCs/>
          <w:sz w:val="24"/>
          <w:szCs w:val="24"/>
        </w:rPr>
        <w:t>1</w:t>
      </w:r>
      <w:r w:rsidR="009F6195" w:rsidRPr="002A5947">
        <w:rPr>
          <w:rFonts w:ascii="Times New Roman" w:hAnsi="Times New Roman" w:cs="Times New Roman"/>
          <w:bCs/>
          <w:sz w:val="24"/>
          <w:szCs w:val="24"/>
          <w:vertAlign w:val="superscript"/>
        </w:rPr>
        <w:t>er</w:t>
      </w:r>
      <w:r w:rsidRPr="002A5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798">
        <w:rPr>
          <w:rFonts w:ascii="Times New Roman" w:hAnsi="Times New Roman" w:cs="Times New Roman"/>
          <w:bCs/>
          <w:sz w:val="24"/>
          <w:szCs w:val="24"/>
        </w:rPr>
        <w:t>juillet 2018</w:t>
      </w:r>
      <w:r w:rsidRPr="002A5947">
        <w:rPr>
          <w:rFonts w:ascii="Times New Roman" w:hAnsi="Times New Roman" w:cs="Times New Roman"/>
          <w:bCs/>
          <w:sz w:val="24"/>
          <w:szCs w:val="24"/>
        </w:rPr>
        <w:t>.</w:t>
      </w:r>
    </w:p>
    <w:p w:rsidR="00211C2D" w:rsidRPr="00A75066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A75066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b/>
          <w:bCs/>
          <w:sz w:val="24"/>
          <w:szCs w:val="24"/>
        </w:rPr>
        <w:t xml:space="preserve">Article </w:t>
      </w:r>
      <w:r w:rsidR="00BA58A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2E0986" w:rsidRPr="00A75066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 </w:t>
      </w:r>
    </w:p>
    <w:p w:rsidR="008776F7" w:rsidRPr="00A4632E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B39D4" w:rsidRPr="00A75066">
        <w:rPr>
          <w:rFonts w:ascii="Times New Roman" w:hAnsi="Times New Roman" w:cs="Times New Roman"/>
          <w:sz w:val="24"/>
          <w:szCs w:val="24"/>
        </w:rPr>
        <w:t xml:space="preserve">a </w:t>
      </w:r>
      <w:r w:rsidR="002E0986" w:rsidRPr="00A75066">
        <w:rPr>
          <w:rFonts w:ascii="Times New Roman" w:hAnsi="Times New Roman" w:cs="Times New Roman"/>
          <w:sz w:val="24"/>
          <w:szCs w:val="24"/>
        </w:rPr>
        <w:t xml:space="preserve">ministre des </w:t>
      </w:r>
      <w:r w:rsidR="00AC6CB9">
        <w:rPr>
          <w:rFonts w:ascii="Times New Roman" w:hAnsi="Times New Roman" w:cs="Times New Roman"/>
          <w:sz w:val="24"/>
          <w:szCs w:val="24"/>
        </w:rPr>
        <w:t>solidarités</w:t>
      </w:r>
      <w:r w:rsidR="00C807D9" w:rsidRPr="00A75066">
        <w:rPr>
          <w:rFonts w:ascii="Times New Roman" w:hAnsi="Times New Roman" w:cs="Times New Roman"/>
          <w:sz w:val="24"/>
          <w:szCs w:val="24"/>
        </w:rPr>
        <w:t xml:space="preserve"> et</w:t>
      </w:r>
      <w:r w:rsidR="002E0986" w:rsidRPr="00A75066">
        <w:rPr>
          <w:rFonts w:ascii="Times New Roman" w:hAnsi="Times New Roman" w:cs="Times New Roman"/>
          <w:sz w:val="24"/>
          <w:szCs w:val="24"/>
        </w:rPr>
        <w:t xml:space="preserve"> de la santé</w:t>
      </w:r>
      <w:r>
        <w:rPr>
          <w:rFonts w:ascii="Times New Roman" w:hAnsi="Times New Roman" w:cs="Times New Roman"/>
          <w:sz w:val="24"/>
          <w:szCs w:val="24"/>
        </w:rPr>
        <w:t xml:space="preserve"> et le minist</w:t>
      </w:r>
      <w:r w:rsidR="009D2107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de l’économie et des finances</w:t>
      </w:r>
      <w:r w:rsidR="00221FA6">
        <w:rPr>
          <w:rFonts w:ascii="Times New Roman" w:hAnsi="Times New Roman" w:cs="Times New Roman"/>
          <w:sz w:val="24"/>
          <w:szCs w:val="24"/>
        </w:rPr>
        <w:t>,</w:t>
      </w:r>
      <w:r w:rsidR="00862B6C">
        <w:rPr>
          <w:rFonts w:ascii="Times New Roman" w:hAnsi="Times New Roman" w:cs="Times New Roman"/>
          <w:sz w:val="24"/>
          <w:szCs w:val="24"/>
        </w:rPr>
        <w:t xml:space="preserve"> </w:t>
      </w:r>
      <w:r w:rsidR="00F9003A" w:rsidRPr="00A75066">
        <w:rPr>
          <w:rFonts w:ascii="Times New Roman" w:hAnsi="Times New Roman" w:cs="Times New Roman"/>
          <w:sz w:val="24"/>
          <w:szCs w:val="24"/>
        </w:rPr>
        <w:t xml:space="preserve">sont chargés, </w:t>
      </w:r>
      <w:r w:rsidR="002E0986" w:rsidRPr="00A75066">
        <w:rPr>
          <w:rFonts w:ascii="Times New Roman" w:hAnsi="Times New Roman" w:cs="Times New Roman"/>
          <w:sz w:val="24"/>
          <w:szCs w:val="24"/>
        </w:rPr>
        <w:t>chacun en ce qui le concerne, de l’exécution du présent décret, qui sera publié au Journal officiel de la République française.</w:t>
      </w:r>
    </w:p>
    <w:p w:rsidR="006660B3" w:rsidRPr="00A75066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5066">
        <w:rPr>
          <w:rFonts w:ascii="Times New Roman" w:hAnsi="Times New Roman" w:cs="Times New Roman"/>
          <w:sz w:val="24"/>
          <w:szCs w:val="24"/>
        </w:rPr>
        <w:t>Fait le</w:t>
      </w:r>
      <w:proofErr w:type="gramEnd"/>
      <w:r w:rsidRPr="00A75066">
        <w:rPr>
          <w:rFonts w:ascii="Times New Roman" w:hAnsi="Times New Roman" w:cs="Times New Roman"/>
          <w:sz w:val="24"/>
          <w:szCs w:val="24"/>
        </w:rPr>
        <w:t> 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60087C" w:rsidRPr="00A75066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Par</w:t>
      </w:r>
      <w:r w:rsidR="00AA16B6" w:rsidRPr="00A75066">
        <w:rPr>
          <w:rFonts w:ascii="Times New Roman" w:hAnsi="Times New Roman" w:cs="Times New Roman"/>
          <w:sz w:val="24"/>
          <w:szCs w:val="24"/>
        </w:rPr>
        <w:t xml:space="preserve"> l</w:t>
      </w:r>
      <w:r w:rsidRPr="00A75066">
        <w:rPr>
          <w:rFonts w:ascii="Times New Roman" w:hAnsi="Times New Roman" w:cs="Times New Roman"/>
          <w:sz w:val="24"/>
          <w:szCs w:val="24"/>
        </w:rPr>
        <w:t xml:space="preserve">e </w:t>
      </w:r>
      <w:r w:rsidR="0060087C" w:rsidRPr="00A75066">
        <w:rPr>
          <w:rFonts w:ascii="Times New Roman" w:hAnsi="Times New Roman" w:cs="Times New Roman"/>
          <w:sz w:val="24"/>
          <w:szCs w:val="24"/>
        </w:rPr>
        <w:t>Premier ministre : </w:t>
      </w:r>
    </w:p>
    <w:p w:rsidR="0060087C" w:rsidRPr="00A75066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6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Tr="00B77E79">
        <w:tc>
          <w:tcPr>
            <w:tcW w:w="4889" w:type="dxa"/>
          </w:tcPr>
          <w:p w:rsidR="00862B6C" w:rsidRPr="00A75066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66">
              <w:rPr>
                <w:rFonts w:ascii="Times New Roman" w:hAnsi="Times New Roman" w:cs="Times New Roman"/>
                <w:sz w:val="24"/>
                <w:szCs w:val="24"/>
              </w:rPr>
              <w:t xml:space="preserve">La ministre 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solidarités</w:t>
            </w:r>
            <w:r w:rsidRPr="00A75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B6C" w:rsidRPr="00A75066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66">
              <w:rPr>
                <w:rFonts w:ascii="Times New Roman" w:hAnsi="Times New Roman" w:cs="Times New Roman"/>
                <w:sz w:val="24"/>
                <w:szCs w:val="24"/>
              </w:rPr>
              <w:t>et de la santé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2B6C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79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90" w:type="dxa"/>
          </w:tcPr>
          <w:p w:rsidR="00830851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C">
              <w:rPr>
                <w:rFonts w:ascii="Times New Roman" w:hAnsi="Times New Roman" w:cs="Times New Roman"/>
                <w:sz w:val="24"/>
                <w:szCs w:val="24"/>
              </w:rPr>
              <w:t xml:space="preserve">Le ministre de l’économie </w:t>
            </w:r>
          </w:p>
          <w:p w:rsidR="00221FA6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FR"/>
              </w:rPr>
            </w:pPr>
            <w:r w:rsidRPr="00862B6C">
              <w:rPr>
                <w:rFonts w:ascii="Times New Roman" w:hAnsi="Times New Roman" w:cs="Times New Roman"/>
                <w:sz w:val="24"/>
                <w:szCs w:val="24"/>
              </w:rPr>
              <w:t>et des finances,</w:t>
            </w:r>
          </w:p>
        </w:tc>
      </w:tr>
    </w:tbl>
    <w:p w:rsidR="00351C8B" w:rsidRPr="00A75066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A75066" w:rsidSect="00413E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86" w:rsidRDefault="00AD7886" w:rsidP="006028FC">
      <w:pPr>
        <w:spacing w:after="0" w:line="240" w:lineRule="auto"/>
      </w:pPr>
      <w:r>
        <w:separator/>
      </w:r>
    </w:p>
  </w:endnote>
  <w:endnote w:type="continuationSeparator" w:id="0">
    <w:p w:rsidR="00AD7886" w:rsidRDefault="00AD7886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DF" w:rsidRDefault="00B268D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DF" w:rsidRDefault="00B268D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DF" w:rsidRDefault="00B268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86" w:rsidRDefault="00AD7886" w:rsidP="006028FC">
      <w:pPr>
        <w:spacing w:after="0" w:line="240" w:lineRule="auto"/>
      </w:pPr>
      <w:r>
        <w:separator/>
      </w:r>
    </w:p>
  </w:footnote>
  <w:footnote w:type="continuationSeparator" w:id="0">
    <w:p w:rsidR="00AD7886" w:rsidRDefault="00AD7886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DF" w:rsidRDefault="00B268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9830"/>
      <w:docPartObj>
        <w:docPartGallery w:val="Watermarks"/>
        <w:docPartUnique/>
      </w:docPartObj>
    </w:sdtPr>
    <w:sdtEndPr/>
    <w:sdtContent>
      <w:p w:rsidR="006028FC" w:rsidRDefault="00CE6DEA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DF" w:rsidRDefault="00B268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UFER Sylvie (3D)">
    <w15:presenceInfo w15:providerId="None" w15:userId="SEUFER Sylvie (3D)"/>
  </w15:person>
  <w15:person w15:author="DGCCRF">
    <w15:presenceInfo w15:providerId="None" w15:userId="DGCCR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23CC4"/>
    <w:rsid w:val="00B268DF"/>
    <w:rsid w:val="00B36C20"/>
    <w:rsid w:val="00B43381"/>
    <w:rsid w:val="00B54A20"/>
    <w:rsid w:val="00B54FF5"/>
    <w:rsid w:val="00B60DA0"/>
    <w:rsid w:val="00B77E79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D19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191B"/>
    <w:rPr>
      <w:rFonts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19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8FC"/>
    <w:rPr>
      <w:rFonts w:cstheme="minorBidi"/>
    </w:rPr>
  </w:style>
  <w:style w:type="paragraph" w:styleId="Pieddepage">
    <w:name w:val="footer"/>
    <w:basedOn w:val="Normal"/>
    <w:link w:val="PieddepageC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Policepardfaut"/>
    <w:rsid w:val="00855215"/>
  </w:style>
  <w:style w:type="paragraph" w:styleId="Corpsdetexte">
    <w:name w:val="Body Text"/>
    <w:basedOn w:val="Normal"/>
    <w:link w:val="CorpsdetexteC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324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9A073E"/>
    <w:rPr>
      <w:color w:val="0000FF"/>
      <w:u w:val="single"/>
    </w:rPr>
  </w:style>
  <w:style w:type="paragraph" w:styleId="Rvision">
    <w:name w:val="Revision"/>
    <w:hidden/>
    <w:uiPriority w:val="99"/>
    <w:semiHidden/>
    <w:rsid w:val="00BF14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D19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191B"/>
    <w:rPr>
      <w:rFonts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19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8FC"/>
    <w:rPr>
      <w:rFonts w:cstheme="minorBidi"/>
    </w:rPr>
  </w:style>
  <w:style w:type="paragraph" w:styleId="Pieddepage">
    <w:name w:val="footer"/>
    <w:basedOn w:val="Normal"/>
    <w:link w:val="PieddepageC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Policepardfaut"/>
    <w:rsid w:val="00855215"/>
  </w:style>
  <w:style w:type="paragraph" w:styleId="Corpsdetexte">
    <w:name w:val="Body Text"/>
    <w:basedOn w:val="Normal"/>
    <w:link w:val="CorpsdetexteC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324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9A073E"/>
    <w:rPr>
      <w:color w:val="0000FF"/>
      <w:u w:val="single"/>
    </w:rPr>
  </w:style>
  <w:style w:type="paragraph" w:styleId="R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FD75-077F-46AC-B057-AE6423AD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alice.kopel</cp:lastModifiedBy>
  <cp:revision>3</cp:revision>
  <cp:lastPrinted>2018-02-05T16:38:00Z</cp:lastPrinted>
  <dcterms:created xsi:type="dcterms:W3CDTF">2018-02-05T16:37:00Z</dcterms:created>
  <dcterms:modified xsi:type="dcterms:W3CDTF">2018-02-05T16:38:00Z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