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7D57" w:rsidRPr="008F61B0" w:rsidRDefault="00797D57" w:rsidP="00797D57">
      <w:pPr>
        <w:pStyle w:val="Lihttekst"/>
        <w:rPr>
          <w:rFonts w:ascii="Courier New" w:hAnsi="Courier New" w:cs="Courier New"/>
          <w:sz w:val="20"/>
          <w:szCs w:val="20"/>
        </w:rPr>
      </w:pPr>
      <w:r>
        <w:rPr>
          <w:rFonts w:ascii="Courier New" w:hAnsi="Courier New"/>
          <w:sz w:val="20"/>
          <w:szCs w:val="20"/>
        </w:rPr>
        <w:t xml:space="preserve">1. ------IND- 2018 0086 F-- ET- ------ 20200420 --- --- FINAL </w:t>
      </w:r>
    </w:p>
    <w:p w:rsidR="002D5380" w:rsidRPr="005577BF" w:rsidRDefault="00667D47">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18.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Prantsuse Vabariigi 17. novembri 2019. aasta ametlik väljaanne</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Tekst nr 13</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15. novembri 2019. aasta dekreet nr 2019-1186 raadioseadmete erineelduvuskiiruse esitamise kohta</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 SSAP1834791D</w:t>
      </w: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ELI:https://www.legifrance.gouv.fr/eli/decret/2019/11/15/SSAP1834791D/jo/texte</w:t>
      </w:r>
    </w:p>
    <w:p w:rsidR="002D5380" w:rsidRPr="005577BF"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Alias: https://www.legifrance.gouv.fr/eli/decret/2019/11/15/2019-1186/jo/texte</w:t>
      </w: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Sihtrühmad: raadioseadmete tootjad, importijad, turustajad.</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Eesmärk: tarbija teavitamine nende raadioseadmete erineelduvuskiiruse väärtustest, mille suhtes kehtib mõõtmise kohustus (mobiiltelefonid, tahvelarvutid, raadio teel juhitavad mänguasjad jne).</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Jõustumine: dekreet jõustub 1. juulil 2020.</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Märkus: 9. veebruari 2015. aasta seaduse nr 2015-136 (selguse, läbipaistvuse, teavitamise ja konsulteerimise kohta elektromagnetlainetega kokkupuute valdkonnas) artikliga 4 muudeti 12. juuli 2010. aasta seaduse nr 2010-788 (keskkonnaalase kohustuse kohta riiklikul tasandil) artiklit 184, et laiendada eelnevalt üksnes mobiiltelefonide suhtes kohaldatud erineelduvuskiirguse esitamise kohustust raadioseadmetele, mille suhtes kehtib mõõtmise kohustus. Dekreet võeti vastu tarbimisseadustiku artikli L. 412-1 alusel ja sellega viiakse omavahel vastavusse eespool nimetatud regulatiivsed nõuded ja õigusnormid, et need oleksid kohaldatavad kõigile raadioseadmetele, mille suhtes kehtib mõõtmise kohustus.</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Viited:</w:t>
      </w:r>
      <w:r>
        <w:rPr>
          <w:rFonts w:ascii="Arial" w:hAnsi="Arial"/>
          <w:i/>
          <w:iCs/>
          <w:sz w:val="24"/>
          <w:szCs w:val="24"/>
        </w:rPr>
        <w:t xml:space="preserve"> </w:t>
      </w:r>
      <w:r>
        <w:rPr>
          <w:rFonts w:ascii="Arial" w:hAnsi="Arial"/>
          <w:sz w:val="24"/>
          <w:szCs w:val="24"/>
        </w:rPr>
        <w:t>dekreediga on võimalik tutvuda Prantsuse õigusaktide andmebaasis Légifrance (http://www.legifrance.gouv.fr/).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Peaminister,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olles tutvunud solidaarsuse ja tervishoiuministri aruandega,</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võttes arvesse Euroopa Parlamendi ja nõukogu 16. aprilli 2014. aasta direktiivi (EL) 2014/53 (raadioseadmete turul kättesaadavaks tegemist käsitlevate liikmesriikide õigusaktide ühtlustamise kohta ja millega tunnistatakse kehtetuks direktiiv 1999/5/EÜ), eelkõige selle artiklit 7,</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võttes arvesse Euroopa Parlamendi ja nõukogu 9. septembri 2015. aasta direktiivi </w:t>
      </w:r>
      <w:r>
        <w:rPr>
          <w:rFonts w:ascii="Arial" w:hAnsi="Arial"/>
          <w:sz w:val="24"/>
          <w:szCs w:val="24"/>
        </w:rPr>
        <w:lastRenderedPageBreak/>
        <w:t>(EL) 2015/1535, millega nähakse ette tehnilistest eeskirjadest ning infoühiskonna teenuste eeskirjadest teatamise kord,</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võttes arvesse tarbimisseadustikku, eelkõige selle artiklit L. 412-1,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võttes arvesse postiteenuste ja elektroonilise side seadustikku, eriti selle artikleid L. 32, L. 36-5, R. 9 ja R. 20-11,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võttes arvesse 12. juuli 2010. aasta muudetud seadust nr 2010-788 keskkonnaalase kohustuse kohta riiklikul tasandil, eelkõige selle artiklit 184,</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võttes arvesse 12. oktoobri 2010. aasta dekreeti nr 2010-1207 raadioterminalseadmete erineelduvuskiiruse esitamise kohta,</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võttes arvesse teatist nr 2018/0086/F, mis saadeti Euroopa Komisjonile direktiivi (EL) 2015/1535 kohaldamise alusel,</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võttes arvesse 16. aprillist kuni 13. maini 2018 toimunud avaliku arutelu käigus tehtud märkuseid vastavalt keskkonnaseadustiku artiklile L. 123-19-1,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võttes arvesse elektroonilise side ja postiameti 4. juuli 2019. aasta arvamust nr 2019-0964,</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kuulanud ära riiginõukogu (sotsiaalosakonna),</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võtab vastu järgmise dekreedi: </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Artikkel 1</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12. oktoobri 2010. aasta dekreedi pealkirjas olev sõna „raadioterminalseadmed“ jäetakse välja.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Artikkel 2</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12. oktoobri 2010. aasta dekreedi artiklis 1 asendatakse sõnad „kõnealuse seadustiku artikli 32 punktides 10 ja 11 nimetatud raadioterminalseadmed“ sõnadega „raadioseadmed, mille edastusvõimsus on suurem kui 20 mW ja mille puhul on mõistlik eeldada, et neid kasutatakse kaugusel, mis ei ületa 20 cm peast või muust inimkeha osast,“.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Artikkel 3</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Käesolev dekreet jõustub 1. juulil 2020.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Artikkel 4</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Solidaarsuse ja tervishoiuminister ning majandus- ja rahandusminister vastutavad igaüks oma vastutusalas käesoleva määruse rakendamise eest. Käesolev määrus avaldatakse </w:t>
      </w:r>
      <w:r>
        <w:rPr>
          <w:rFonts w:ascii="Arial" w:hAnsi="Arial"/>
          <w:sz w:val="24"/>
          <w:szCs w:val="24"/>
        </w:rPr>
        <w:lastRenderedPageBreak/>
        <w:t>Prantsuse Vabariigi ametlikus väljaandes.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Koostatud 15. novembril 2019.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Peaministri nimel: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solidaarsuse ja tervishoiuminister </w:t>
      </w: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Agnès Buzyn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majandus- ja rahandusminister </w:t>
      </w:r>
    </w:p>
    <w:p w:rsidR="002D5380" w:rsidRPr="005577BF" w:rsidRDefault="00667D47">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p>
    <w:sectPr w:rsidR="002D5380" w:rsidRPr="005577BF">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42CC" w:rsidRDefault="005E42CC" w:rsidP="00E27C57">
      <w:pPr>
        <w:spacing w:after="0" w:line="240" w:lineRule="auto"/>
      </w:pPr>
      <w:r>
        <w:separator/>
      </w:r>
    </w:p>
  </w:endnote>
  <w:endnote w:type="continuationSeparator" w:id="0">
    <w:p w:rsidR="005E42CC" w:rsidRDefault="005E42CC"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42CC" w:rsidRDefault="005E42CC" w:rsidP="00E27C57">
      <w:pPr>
        <w:spacing w:after="0" w:line="240" w:lineRule="auto"/>
      </w:pPr>
      <w:r>
        <w:separator/>
      </w:r>
    </w:p>
  </w:footnote>
  <w:footnote w:type="continuationSeparator" w:id="0">
    <w:p w:rsidR="005E42CC" w:rsidRDefault="005E42CC" w:rsidP="00E27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6C"/>
    <w:rsid w:val="000630CE"/>
    <w:rsid w:val="002D5380"/>
    <w:rsid w:val="005577BF"/>
    <w:rsid w:val="005D4543"/>
    <w:rsid w:val="005E42CC"/>
    <w:rsid w:val="00667D47"/>
    <w:rsid w:val="00797D57"/>
    <w:rsid w:val="008F086C"/>
    <w:rsid w:val="00E27C57"/>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t-EE"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27C57"/>
    <w:pPr>
      <w:tabs>
        <w:tab w:val="center" w:pos="4680"/>
        <w:tab w:val="right" w:pos="9360"/>
      </w:tabs>
      <w:spacing w:after="0" w:line="240" w:lineRule="auto"/>
    </w:pPr>
  </w:style>
  <w:style w:type="character" w:customStyle="1" w:styleId="PisMrk">
    <w:name w:val="Päis Märk"/>
    <w:basedOn w:val="Liguvaikefont"/>
    <w:link w:val="Pis"/>
    <w:uiPriority w:val="99"/>
    <w:rsid w:val="00E27C57"/>
  </w:style>
  <w:style w:type="paragraph" w:styleId="Jalus">
    <w:name w:val="footer"/>
    <w:basedOn w:val="Normaallaad"/>
    <w:link w:val="JalusMrk"/>
    <w:uiPriority w:val="99"/>
    <w:unhideWhenUsed/>
    <w:rsid w:val="00E27C57"/>
    <w:pPr>
      <w:tabs>
        <w:tab w:val="center" w:pos="4680"/>
        <w:tab w:val="right" w:pos="9360"/>
      </w:tabs>
      <w:spacing w:after="0" w:line="240" w:lineRule="auto"/>
    </w:pPr>
  </w:style>
  <w:style w:type="character" w:customStyle="1" w:styleId="JalusMrk">
    <w:name w:val="Jalus Märk"/>
    <w:basedOn w:val="Liguvaikefont"/>
    <w:link w:val="Jalus"/>
    <w:uiPriority w:val="99"/>
    <w:rsid w:val="00E27C57"/>
  </w:style>
  <w:style w:type="paragraph" w:styleId="Lihttekst">
    <w:name w:val="Plain Text"/>
    <w:basedOn w:val="Normaallaad"/>
    <w:link w:val="LihttekstMrk"/>
    <w:uiPriority w:val="99"/>
    <w:unhideWhenUsed/>
    <w:rsid w:val="00797D57"/>
    <w:pPr>
      <w:spacing w:after="0" w:line="240" w:lineRule="auto"/>
    </w:pPr>
    <w:rPr>
      <w:rFonts w:ascii="Consolas" w:eastAsia="Times New Roman" w:hAnsi="Consolas" w:cs="Times New Roman"/>
      <w:sz w:val="21"/>
      <w:szCs w:val="21"/>
      <w:lang w:eastAsia="en-US"/>
    </w:rPr>
  </w:style>
  <w:style w:type="character" w:customStyle="1" w:styleId="LihttekstMrk">
    <w:name w:val="Lihttekst Märk"/>
    <w:basedOn w:val="Liguvaikefont"/>
    <w:link w:val="Lihttekst"/>
    <w:uiPriority w:val="99"/>
    <w:rsid w:val="00797D57"/>
    <w:rPr>
      <w:rFonts w:ascii="Consolas" w:eastAsia="Times New Roman" w:hAnsi="Consolas" w:cs="Times New Roman"/>
      <w:sz w:val="21"/>
      <w:szCs w:val="21"/>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3363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Raili</cp:lastModifiedBy>
  <cp:revision>6</cp:revision>
  <dcterms:created xsi:type="dcterms:W3CDTF">2019-11-18T09:24:00Z</dcterms:created>
  <dcterms:modified xsi:type="dcterms:W3CDTF">2020-04-16T09:49:00Z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