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998"/>
        <w:gridCol w:w="2993"/>
      </w:tblGrid>
      <w:tr w:rsidR="00FC6D0F" w:rsidRPr="00EE4F56" w:rsidTr="00F16937">
        <w:tc>
          <w:tcPr>
            <w:tcW w:w="3018" w:type="dxa"/>
          </w:tcPr>
          <w:p w:rsidR="00FC6D0F" w:rsidRPr="00EE4F56" w:rsidRDefault="00FC6D0F" w:rsidP="002C4FD9">
            <w:pPr>
              <w:spacing w:after="60" w:line="240" w:lineRule="auto"/>
              <w:rPr>
                <w:rFonts w:ascii="Arial" w:hAnsi="Arial" w:cs="Arial"/>
                <w:b/>
                <w:sz w:val="18"/>
                <w:szCs w:val="18"/>
              </w:rPr>
            </w:pPr>
            <w:r>
              <w:rPr>
                <w:rFonts w:ascii="Arial" w:hAnsi="Arial" w:cs="Arial"/>
                <w:noProof/>
                <w:sz w:val="18"/>
                <w:szCs w:val="18"/>
                <w:lang w:val="en-US" w:eastAsia="en-US" w:bidi="ar-SA"/>
              </w:rPr>
              <w:drawing>
                <wp:inline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w:tcPr>
            <w:tcW w:w="3018" w:type="dxa"/>
          </w:tcPr>
          <w:p w:rsidR="002C4FD9" w:rsidRPr="00EE4F56" w:rsidRDefault="00FC6D0F" w:rsidP="002C4FD9">
            <w:pPr>
              <w:spacing w:after="60" w:line="240" w:lineRule="auto"/>
              <w:rPr>
                <w:rFonts w:ascii="Arial" w:hAnsi="Arial" w:cs="Arial"/>
                <w:b/>
                <w:sz w:val="18"/>
                <w:szCs w:val="18"/>
              </w:rPr>
            </w:pPr>
            <w:r>
              <w:rPr>
                <w:rFonts w:ascii="Arial" w:hAnsi="Arial"/>
                <w:b/>
                <w:sz w:val="18"/>
              </w:rPr>
              <w:t>Udgiver: Ministerkabinettet</w:t>
            </w:r>
          </w:p>
          <w:p w:rsidR="002C4FD9" w:rsidRPr="00EE4F56" w:rsidRDefault="002C4FD9" w:rsidP="002C4FD9">
            <w:pPr>
              <w:spacing w:after="60" w:line="240" w:lineRule="auto"/>
              <w:rPr>
                <w:rFonts w:ascii="Arial" w:hAnsi="Arial" w:cs="Arial"/>
                <w:b/>
                <w:sz w:val="18"/>
                <w:szCs w:val="18"/>
              </w:rPr>
            </w:pPr>
            <w:r>
              <w:rPr>
                <w:rFonts w:ascii="Arial" w:hAnsi="Arial"/>
                <w:b/>
                <w:sz w:val="18"/>
              </w:rPr>
              <w:t>Format: forskrift</w:t>
            </w:r>
          </w:p>
          <w:p w:rsidR="00FC6D0F" w:rsidRPr="00EE4F56" w:rsidRDefault="00FC6D0F" w:rsidP="002C4FD9">
            <w:pPr>
              <w:spacing w:after="60" w:line="240" w:lineRule="auto"/>
              <w:rPr>
                <w:rFonts w:ascii="Arial" w:hAnsi="Arial" w:cs="Arial"/>
                <w:b/>
                <w:sz w:val="18"/>
                <w:szCs w:val="18"/>
              </w:rPr>
            </w:pPr>
            <w:r>
              <w:rPr>
                <w:rFonts w:ascii="Arial" w:hAnsi="Arial"/>
                <w:b/>
                <w:sz w:val="18"/>
              </w:rPr>
              <w:t>Nr.: 682</w:t>
            </w:r>
          </w:p>
          <w:p w:rsidR="002C4FD9" w:rsidRPr="00EE4F56" w:rsidRDefault="002C4FD9" w:rsidP="002C4FD9">
            <w:pPr>
              <w:spacing w:after="60" w:line="240" w:lineRule="auto"/>
              <w:rPr>
                <w:rFonts w:ascii="Arial" w:hAnsi="Arial" w:cs="Arial"/>
                <w:b/>
                <w:sz w:val="18"/>
                <w:szCs w:val="18"/>
              </w:rPr>
            </w:pPr>
            <w:r>
              <w:rPr>
                <w:rFonts w:ascii="Arial" w:hAnsi="Arial"/>
                <w:b/>
                <w:sz w:val="18"/>
              </w:rPr>
              <w:t>Vedtaget: 13.11.2018</w:t>
            </w:r>
          </w:p>
          <w:p w:rsidR="00FC6D0F" w:rsidRPr="00EE4F56" w:rsidRDefault="00FC6D0F" w:rsidP="002C4FD9">
            <w:pPr>
              <w:spacing w:after="60" w:line="240" w:lineRule="auto"/>
              <w:rPr>
                <w:rFonts w:ascii="Arial" w:hAnsi="Arial" w:cs="Arial"/>
                <w:b/>
                <w:sz w:val="18"/>
                <w:szCs w:val="18"/>
              </w:rPr>
            </w:pPr>
            <w:r>
              <w:rPr>
                <w:rFonts w:ascii="Arial" w:hAnsi="Arial"/>
                <w:b/>
                <w:sz w:val="18"/>
              </w:rPr>
              <w:t>Ikrafttrædelse: 16.11.2018</w:t>
            </w:r>
          </w:p>
        </w:tc>
        <w:tc>
          <w:tcPr>
            <w:tcW w:w="3019" w:type="dxa"/>
          </w:tcPr>
          <w:p w:rsidR="00FC6D0F" w:rsidRPr="00EE4F56" w:rsidRDefault="00FC6D0F" w:rsidP="002C4FD9">
            <w:pPr>
              <w:spacing w:after="60" w:line="240" w:lineRule="auto"/>
              <w:rPr>
                <w:rFonts w:ascii="Arial" w:hAnsi="Arial" w:cs="Arial"/>
                <w:b/>
                <w:sz w:val="18"/>
                <w:szCs w:val="18"/>
              </w:rPr>
            </w:pPr>
            <w:r>
              <w:rPr>
                <w:rFonts w:ascii="Arial" w:hAnsi="Arial"/>
                <w:b/>
                <w:sz w:val="18"/>
              </w:rPr>
              <w:t>Offentliggjort:</w:t>
            </w:r>
          </w:p>
          <w:p w:rsidR="002C4FD9" w:rsidRPr="00EE4F56" w:rsidRDefault="002C4FD9" w:rsidP="002C4FD9">
            <w:pPr>
              <w:spacing w:after="60" w:line="240" w:lineRule="auto"/>
              <w:rPr>
                <w:rFonts w:ascii="Arial" w:hAnsi="Arial" w:cs="Arial"/>
                <w:b/>
                <w:sz w:val="18"/>
                <w:szCs w:val="18"/>
              </w:rPr>
            </w:pPr>
            <w:r>
              <w:rPr>
                <w:rFonts w:ascii="Arial" w:hAnsi="Arial"/>
                <w:b/>
                <w:sz w:val="18"/>
              </w:rPr>
              <w:t>Latvijas Vēstnesis [Letlands statstidende], 226/6312,</w:t>
            </w:r>
          </w:p>
          <w:p w:rsidR="00FC6D0F" w:rsidRPr="00EE4F56" w:rsidRDefault="00FC6D0F" w:rsidP="002C4FD9">
            <w:pPr>
              <w:spacing w:after="60" w:line="240" w:lineRule="auto"/>
              <w:rPr>
                <w:rFonts w:ascii="Arial" w:hAnsi="Arial" w:cs="Arial"/>
                <w:b/>
                <w:sz w:val="18"/>
                <w:szCs w:val="18"/>
              </w:rPr>
            </w:pPr>
            <w:r>
              <w:rPr>
                <w:rFonts w:ascii="Arial" w:hAnsi="Arial"/>
                <w:b/>
                <w:sz w:val="18"/>
              </w:rPr>
              <w:t>15.11.2018</w:t>
            </w:r>
          </w:p>
          <w:p w:rsidR="002C4FD9" w:rsidRPr="00EE4F56" w:rsidRDefault="002C4FD9" w:rsidP="002C4FD9">
            <w:pPr>
              <w:spacing w:after="60" w:line="240" w:lineRule="auto"/>
              <w:rPr>
                <w:rFonts w:ascii="Arial" w:hAnsi="Arial" w:cs="Arial"/>
                <w:b/>
                <w:sz w:val="18"/>
                <w:szCs w:val="18"/>
              </w:rPr>
            </w:pPr>
          </w:p>
          <w:p w:rsidR="00FC6D0F" w:rsidRPr="00EE4F56" w:rsidRDefault="00FC6D0F" w:rsidP="002C4FD9">
            <w:pPr>
              <w:spacing w:after="60" w:line="240" w:lineRule="auto"/>
              <w:rPr>
                <w:rFonts w:ascii="Arial" w:hAnsi="Arial" w:cs="Arial"/>
                <w:b/>
                <w:sz w:val="18"/>
                <w:szCs w:val="18"/>
              </w:rPr>
            </w:pPr>
            <w:r>
              <w:rPr>
                <w:rFonts w:ascii="Arial" w:hAnsi="Arial"/>
                <w:b/>
                <w:sz w:val="18"/>
              </w:rPr>
              <w:t>OP-nummer: 2018/226.2</w:t>
            </w:r>
          </w:p>
        </w:tc>
      </w:tr>
      <w:tr w:rsidR="002C4FD9" w:rsidRPr="00EE4F56" w:rsidTr="00F16937">
        <w:tc>
          <w:tcPr>
            <w:tcW w:w="3018" w:type="dxa"/>
            <w:tcBorders>
              <w:bottom w:val="single" w:sz="12" w:space="0" w:color="A6A6A6"/>
            </w:tcBorders>
          </w:tcPr>
          <w:p w:rsidR="002C4FD9" w:rsidRPr="00EE4F56" w:rsidRDefault="002C4FD9" w:rsidP="002C4FD9">
            <w:pPr>
              <w:spacing w:after="60" w:line="240" w:lineRule="auto"/>
              <w:rPr>
                <w:rFonts w:ascii="Arial" w:hAnsi="Arial" w:cs="Arial"/>
                <w:noProof/>
                <w:sz w:val="18"/>
                <w:szCs w:val="18"/>
              </w:rPr>
            </w:pPr>
          </w:p>
        </w:tc>
        <w:tc>
          <w:tcPr>
            <w:tcW w:w="3018" w:type="dxa"/>
            <w:tcBorders>
              <w:bottom w:val="single" w:sz="12" w:space="0" w:color="A6A6A6"/>
            </w:tcBorders>
          </w:tcPr>
          <w:p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rsidR="002C4FD9" w:rsidRPr="00EE4F56" w:rsidRDefault="002C4FD9" w:rsidP="002C4FD9">
            <w:pPr>
              <w:spacing w:after="60" w:line="240" w:lineRule="auto"/>
              <w:rPr>
                <w:rFonts w:ascii="Arial" w:hAnsi="Arial" w:cs="Arial"/>
                <w:b/>
                <w:sz w:val="18"/>
                <w:szCs w:val="18"/>
              </w:rPr>
            </w:pPr>
          </w:p>
        </w:tc>
      </w:tr>
    </w:tbl>
    <w:p w:rsidR="00C05723" w:rsidRPr="00EE4F56" w:rsidRDefault="00C05723" w:rsidP="002C4FD9">
      <w:pPr>
        <w:spacing w:before="120" w:after="120" w:line="240" w:lineRule="auto"/>
        <w:rPr>
          <w:rFonts w:ascii="Arial" w:hAnsi="Arial" w:cs="Arial"/>
          <w:b/>
          <w:sz w:val="18"/>
          <w:szCs w:val="18"/>
        </w:rPr>
      </w:pPr>
    </w:p>
    <w:p w:rsidR="00344F8E" w:rsidRPr="003C469B" w:rsidRDefault="00344F8E" w:rsidP="00344F8E">
      <w:pPr>
        <w:pStyle w:val="PlainText"/>
        <w:rPr>
          <w:rFonts w:ascii="Courier New" w:hAnsi="Courier New" w:cs="Courier New"/>
          <w:sz w:val="20"/>
          <w:szCs w:val="20"/>
        </w:rPr>
      </w:pPr>
      <w:r w:rsidRPr="003C469B">
        <w:rPr>
          <w:rFonts w:ascii="Courier New" w:hAnsi="Courier New"/>
          <w:sz w:val="20"/>
        </w:rPr>
        <w:t>1. ------IND- 2018 0211 LV-- DA- ------ 20191218 --- --- FINAL</w:t>
      </w:r>
    </w:p>
    <w:p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Kabinettets forskrift nr. 682</w:t>
      </w:r>
    </w:p>
    <w:p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Riga, 13. november 2018 (referencenr. 52, § 34)</w:t>
      </w:r>
    </w:p>
    <w:p w:rsidR="00FC6D0F" w:rsidRPr="00EE4F56" w:rsidRDefault="00FC6D0F" w:rsidP="002C4FD9">
      <w:pPr>
        <w:spacing w:before="120" w:after="120" w:line="240" w:lineRule="auto"/>
        <w:rPr>
          <w:rFonts w:ascii="Arial" w:hAnsi="Arial" w:cs="Arial"/>
          <w:b/>
          <w:sz w:val="18"/>
          <w:szCs w:val="18"/>
        </w:rPr>
      </w:pPr>
    </w:p>
    <w:p w:rsidR="00FC6D0F" w:rsidRPr="00EE4F56" w:rsidRDefault="00FC6D0F" w:rsidP="002C4FD9">
      <w:pPr>
        <w:spacing w:before="120" w:after="120" w:line="240" w:lineRule="auto"/>
        <w:rPr>
          <w:rFonts w:ascii="Arial" w:hAnsi="Arial" w:cs="Arial"/>
          <w:b/>
          <w:sz w:val="18"/>
          <w:szCs w:val="18"/>
        </w:rPr>
      </w:pPr>
    </w:p>
    <w:p w:rsidR="00BA59B3" w:rsidRPr="00EE4F56" w:rsidRDefault="00FC6D0F" w:rsidP="002C4FD9">
      <w:pPr>
        <w:spacing w:before="120" w:after="120" w:line="240" w:lineRule="auto"/>
        <w:jc w:val="center"/>
        <w:rPr>
          <w:rFonts w:ascii="Arial" w:eastAsia="Times New Roman" w:hAnsi="Arial" w:cs="Arial"/>
          <w:b/>
          <w:sz w:val="28"/>
          <w:szCs w:val="28"/>
        </w:rPr>
      </w:pPr>
      <w:r>
        <w:rPr>
          <w:rFonts w:ascii="Arial" w:hAnsi="Arial"/>
          <w:b/>
          <w:sz w:val="28"/>
        </w:rPr>
        <w:t>Procedure, hvorunder affaldsstatussen for gummimaterialer, der indhentes fra kasserede dæk, ophæves</w:t>
      </w:r>
    </w:p>
    <w:p w:rsidR="00451295" w:rsidRPr="00EE4F56" w:rsidRDefault="00451295" w:rsidP="002C4FD9">
      <w:pPr>
        <w:spacing w:before="120" w:after="120" w:line="240" w:lineRule="auto"/>
        <w:jc w:val="right"/>
        <w:rPr>
          <w:rFonts w:ascii="Arial" w:eastAsia="Times New Roman" w:hAnsi="Arial" w:cs="Arial"/>
          <w:sz w:val="18"/>
          <w:szCs w:val="18"/>
        </w:rPr>
      </w:pPr>
    </w:p>
    <w:p w:rsidR="00FB0141" w:rsidRPr="00EE4F56" w:rsidRDefault="00154E01" w:rsidP="00EE4F56">
      <w:pPr>
        <w:keepNext/>
        <w:keepLines/>
        <w:spacing w:before="120" w:after="120" w:line="240" w:lineRule="auto"/>
        <w:jc w:val="right"/>
        <w:rPr>
          <w:rFonts w:ascii="Arial" w:eastAsia="Times New Roman" w:hAnsi="Arial" w:cs="Arial"/>
          <w:i/>
          <w:sz w:val="18"/>
          <w:szCs w:val="18"/>
        </w:rPr>
      </w:pPr>
      <w:r>
        <w:rPr>
          <w:rFonts w:ascii="Arial" w:hAnsi="Arial"/>
          <w:i/>
          <w:sz w:val="18"/>
        </w:rPr>
        <w:t>Udstedt i henhold til</w:t>
      </w:r>
      <w:r>
        <w:rPr>
          <w:rFonts w:ascii="Arial" w:hAnsi="Arial"/>
          <w:i/>
          <w:sz w:val="18"/>
          <w:szCs w:val="18"/>
        </w:rPr>
        <w:br/>
      </w:r>
      <w:r>
        <w:rPr>
          <w:rFonts w:ascii="Arial" w:hAnsi="Arial"/>
          <w:i/>
          <w:sz w:val="18"/>
        </w:rPr>
        <w:t>artikel 6, stk. 1, nr. 1,</w:t>
      </w:r>
      <w:r>
        <w:rPr>
          <w:rFonts w:ascii="Arial" w:hAnsi="Arial"/>
          <w:i/>
          <w:sz w:val="18"/>
          <w:szCs w:val="18"/>
        </w:rPr>
        <w:br/>
      </w:r>
      <w:r>
        <w:rPr>
          <w:rFonts w:ascii="Arial" w:hAnsi="Arial"/>
          <w:i/>
          <w:sz w:val="18"/>
        </w:rPr>
        <w:t>i loven om affaldshåndtering</w:t>
      </w:r>
    </w:p>
    <w:p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Denne forskrift fastlægger proceduren, hvorunder affaldsstatussen for gummimaterialer, der indhentes fra kasserede dæk, ophæves.</w:t>
      </w:r>
    </w:p>
    <w:p w:rsidR="005F5128" w:rsidRPr="00EE4F56" w:rsidRDefault="00565BE4" w:rsidP="00565BE4">
      <w:pPr>
        <w:pStyle w:val="NumPar1"/>
        <w:numPr>
          <w:ilvl w:val="0"/>
          <w:numId w:val="1"/>
        </w:numPr>
        <w:rPr>
          <w:rFonts w:ascii="Arial" w:hAnsi="Arial" w:cs="Arial"/>
          <w:sz w:val="18"/>
          <w:szCs w:val="18"/>
        </w:rPr>
      </w:pPr>
      <w:r>
        <w:rPr>
          <w:rFonts w:ascii="Arial" w:hAnsi="Arial"/>
          <w:sz w:val="18"/>
        </w:rPr>
        <w:t>I medfør af forskriften skal sekundære råmaterialer anses som gummimaterialer, der er indhentet fra kasserede dæk ved brud, knusning, neddeling, skæring eller pelletering, hvis disse materialer efter bearbejdningen af dækkene er udset til markedsføring til videre anvendelse, med eller uden bindemidler, og de opfylder alle kriterier angivet i bilag 1 til denne forskrift.</w:t>
      </w:r>
    </w:p>
    <w:p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Følgende sekundære råmaterialer kan indhentes fra kasserede dæk:</w:t>
      </w:r>
    </w:p>
    <w:p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gummipulver: et gummimateriale, der indhentes ved knusning af kasserede dæk til partikler på op til 0,8 mm</w:t>
      </w:r>
    </w:p>
    <w:p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gummipiller: et gummimateriale, der indhentes ved pelletering af kasserede dæk til partikler med en størrelse mellem 0,9-20 mm </w:t>
      </w:r>
    </w:p>
    <w:p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gummidækningsmateriale: et gummimateriale, der indhentes ved smuldring, knusning eller neddeling af kasserede dæk til uregelmæssige partikelformer med en størrelse mellem 10-50 mm. Tilsætning af tekstiler er tilladt </w:t>
      </w:r>
    </w:p>
    <w:p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knust gummi: et gummimateriale, der indhentes ved smuldring, knusning eller neddeling af kasserede dæk til uregelmæssige partikelformer med en størrelse primært mellem 50 og 300 mm. Tilsætning af metaltråde og tekstiler er tilladt</w:t>
      </w:r>
    </w:p>
    <w:p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udskåret gummi: et gummimateriale, der indhentes ved smuldring, knusning eller neddeling af kasserede dæk til uregelmæssige partikelformer med en størrelse primært mellem 300 og 500 mm. Tilsætning af metaltråde og tekstiler er tilladt.</w:t>
      </w:r>
    </w:p>
    <w:p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Gummimaterialer skal ikke anses som sekundære råmaterialer men som affald, hvis de benyttes til følgende formål:</w:t>
      </w:r>
    </w:p>
    <w:p w:rsidR="00BB0531" w:rsidRPr="00EE4F56" w:rsidRDefault="005770E0" w:rsidP="002C4FD9">
      <w:pPr>
        <w:pStyle w:val="NumPar1"/>
        <w:numPr>
          <w:ilvl w:val="1"/>
          <w:numId w:val="1"/>
        </w:numPr>
        <w:rPr>
          <w:rFonts w:ascii="Arial" w:hAnsi="Arial" w:cs="Arial"/>
          <w:sz w:val="18"/>
          <w:szCs w:val="18"/>
        </w:rPr>
      </w:pPr>
      <w:r>
        <w:rPr>
          <w:rFonts w:ascii="Arial" w:hAnsi="Arial"/>
          <w:sz w:val="18"/>
        </w:rPr>
        <w:t>forbrænding, med eller uden genvinding af energi</w:t>
      </w:r>
    </w:p>
    <w:p w:rsidR="00BB0531" w:rsidRPr="00EE4F56" w:rsidRDefault="005770E0" w:rsidP="002C4FD9">
      <w:pPr>
        <w:pStyle w:val="NumPar1"/>
        <w:numPr>
          <w:ilvl w:val="1"/>
          <w:numId w:val="1"/>
        </w:numPr>
        <w:rPr>
          <w:rFonts w:ascii="Arial" w:hAnsi="Arial" w:cs="Arial"/>
          <w:sz w:val="18"/>
          <w:szCs w:val="18"/>
        </w:rPr>
      </w:pPr>
      <w:r>
        <w:rPr>
          <w:rFonts w:ascii="Arial" w:hAnsi="Arial"/>
          <w:sz w:val="18"/>
        </w:rPr>
        <w:t>pyrolyse, plasmolyse, gasificering og lignende teknologiske processer, hvor de fysiske eller kemiske egenskaber for gummimaterialer ændres</w:t>
      </w:r>
    </w:p>
    <w:p w:rsidR="00BB0531" w:rsidRPr="00EE4F56" w:rsidRDefault="00565BE4" w:rsidP="00565BE4">
      <w:pPr>
        <w:pStyle w:val="NumPar1"/>
        <w:numPr>
          <w:ilvl w:val="1"/>
          <w:numId w:val="1"/>
        </w:numPr>
        <w:rPr>
          <w:rFonts w:ascii="Arial" w:hAnsi="Arial" w:cs="Arial"/>
          <w:sz w:val="18"/>
          <w:szCs w:val="18"/>
        </w:rPr>
      </w:pPr>
      <w:r>
        <w:rPr>
          <w:rFonts w:ascii="Arial" w:hAnsi="Arial"/>
          <w:sz w:val="18"/>
        </w:rPr>
        <w:t>deponering i deponeringsanlæg eller lagre i mere end 1 år.</w:t>
      </w:r>
    </w:p>
    <w:p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Bearbejderen af kasserede dæk skal sikre følgende:</w:t>
      </w:r>
    </w:p>
    <w:p w:rsidR="009653E2" w:rsidRPr="00EE4F56" w:rsidRDefault="00565BE4" w:rsidP="00565BE4">
      <w:pPr>
        <w:pStyle w:val="NumPar1"/>
        <w:numPr>
          <w:ilvl w:val="1"/>
          <w:numId w:val="1"/>
        </w:numPr>
        <w:rPr>
          <w:rFonts w:ascii="Arial" w:eastAsia="SimSun" w:hAnsi="Arial" w:cs="Arial"/>
          <w:snapToGrid/>
          <w:sz w:val="18"/>
          <w:szCs w:val="18"/>
        </w:rPr>
      </w:pPr>
      <w:r>
        <w:rPr>
          <w:rFonts w:ascii="Arial" w:hAnsi="Arial"/>
          <w:snapToGrid/>
          <w:sz w:val="18"/>
        </w:rPr>
        <w:t>En erklæring skal udfyldes for hvert parti sekundære råmaterialer, som viser, at de sekundære råmaterialer opfylder de gældende kriterier for affaldsfasens ophør angivet i bilag 1 til nærværende forskrift, i medfør af bilag 2 til nærværende forskrift (herefter kaldet "overensstemmelseserklæring").</w:t>
      </w:r>
    </w:p>
    <w:p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Registrering af genanvendelige kasserede dæk skal udføres i medfør af regler og forskrifter på de officielle formularer for miljøstatistikker. </w:t>
      </w:r>
    </w:p>
    <w:p w:rsidR="009653E2" w:rsidRPr="00EE4F56" w:rsidRDefault="00565BE4" w:rsidP="00565BE4">
      <w:pPr>
        <w:pStyle w:val="NumPar1"/>
        <w:numPr>
          <w:ilvl w:val="1"/>
          <w:numId w:val="1"/>
        </w:numPr>
        <w:rPr>
          <w:rFonts w:ascii="Arial" w:hAnsi="Arial" w:cs="Arial"/>
          <w:sz w:val="18"/>
          <w:szCs w:val="18"/>
        </w:rPr>
      </w:pPr>
      <w:r>
        <w:rPr>
          <w:rFonts w:ascii="Arial" w:hAnsi="Arial"/>
          <w:sz w:val="18"/>
        </w:rPr>
        <w:t xml:space="preserve">Under transport skal hvert parti sekundære råmaterialer ledsages af en fysisk kopi af overensstemmelseserklæringen, hvorved Republikken Litauens miljøtjeneste kan kræve, at </w:t>
      </w:r>
      <w:r>
        <w:rPr>
          <w:rFonts w:ascii="Arial" w:hAnsi="Arial"/>
          <w:sz w:val="18"/>
        </w:rPr>
        <w:lastRenderedPageBreak/>
        <w:t>bearbejderen af kasserede dæk skal fremføre den oprindelige kopi af overensstemmelseserklæringen.</w:t>
      </w:r>
    </w:p>
    <w:p w:rsidR="00380381" w:rsidRPr="00EE4F56" w:rsidRDefault="00565BE4" w:rsidP="00565BE4">
      <w:pPr>
        <w:pStyle w:val="NumPar1"/>
        <w:numPr>
          <w:ilvl w:val="0"/>
          <w:numId w:val="1"/>
        </w:numPr>
        <w:rPr>
          <w:rFonts w:ascii="Arial" w:hAnsi="Arial" w:cs="Arial"/>
          <w:sz w:val="18"/>
          <w:szCs w:val="18"/>
        </w:rPr>
      </w:pPr>
      <w:r>
        <w:rPr>
          <w:rFonts w:ascii="Arial" w:hAnsi="Arial"/>
          <w:sz w:val="18"/>
        </w:rPr>
        <w:t>Overensstemmelseserklæringen skal udarbejdes elektronisk i henhold til regler og forskrifter for elektroniske dokumenter.</w:t>
      </w:r>
    </w:p>
    <w:p w:rsidR="00565BE4" w:rsidRPr="00EE4F56" w:rsidRDefault="00565BE4" w:rsidP="00565BE4">
      <w:pPr>
        <w:pStyle w:val="NumPar1"/>
        <w:numPr>
          <w:ilvl w:val="0"/>
          <w:numId w:val="1"/>
        </w:numPr>
        <w:rPr>
          <w:rFonts w:ascii="Arial" w:hAnsi="Arial" w:cs="Arial"/>
          <w:sz w:val="18"/>
          <w:szCs w:val="18"/>
        </w:rPr>
      </w:pPr>
      <w:r>
        <w:rPr>
          <w:rFonts w:ascii="Arial" w:hAnsi="Arial"/>
          <w:sz w:val="18"/>
        </w:rPr>
        <w:t>Bearbejderen af kasserede dæk skal opbevare overensstemmelseserklæringen i 5 år efter udstedelsesdatoen og fremføre den efter anmodning fra de kompetente myndigheder, som er ansvarlige for affaldshåndtering, inden for 10 arbejdsdage.</w:t>
      </w:r>
    </w:p>
    <w:p w:rsidR="009653E2" w:rsidRPr="00EE4F56" w:rsidRDefault="00565BE4" w:rsidP="00565BE4">
      <w:pPr>
        <w:pStyle w:val="NumPar1"/>
        <w:numPr>
          <w:ilvl w:val="0"/>
          <w:numId w:val="1"/>
        </w:numPr>
        <w:rPr>
          <w:rFonts w:ascii="Arial" w:hAnsi="Arial" w:cs="Arial"/>
          <w:sz w:val="18"/>
          <w:szCs w:val="18"/>
        </w:rPr>
      </w:pPr>
      <w:r>
        <w:rPr>
          <w:rFonts w:ascii="Arial" w:hAnsi="Arial"/>
          <w:sz w:val="18"/>
        </w:rPr>
        <w:t>Bearbejderen af kasserede dæk skal til hvert parti sekundære råmaterialer vedlægge produktets tekniske specifikation.</w:t>
      </w:r>
    </w:p>
    <w:p w:rsidR="00E40F3E" w:rsidRPr="00EE4F56" w:rsidRDefault="005770E0" w:rsidP="00565BE4">
      <w:pPr>
        <w:pStyle w:val="NumPar1"/>
        <w:numPr>
          <w:ilvl w:val="0"/>
          <w:numId w:val="1"/>
        </w:numPr>
        <w:rPr>
          <w:rFonts w:ascii="Arial" w:hAnsi="Arial" w:cs="Arial"/>
          <w:sz w:val="18"/>
          <w:szCs w:val="18"/>
        </w:rPr>
      </w:pPr>
      <w:r>
        <w:rPr>
          <w:rFonts w:ascii="Arial" w:hAnsi="Arial"/>
          <w:sz w:val="18"/>
        </w:rPr>
        <w:t>Personen ansvarlig for at importere sekundære råmaterialer ind i Letland skal sikre, at bearbejderen af kasserede dæk til hvert parti sekundære råmaterialer vedlægger en erklæring med oplysninger om forsendelsens fysiske og kemiske egenskaber og detaljer om bearbejderen af kasserede dæk.</w:t>
      </w:r>
    </w:p>
    <w:p w:rsidR="00E40F3E" w:rsidRPr="00EE4F56" w:rsidRDefault="00565BE4" w:rsidP="00565BE4">
      <w:pPr>
        <w:pStyle w:val="NumPar1"/>
        <w:numPr>
          <w:ilvl w:val="0"/>
          <w:numId w:val="1"/>
        </w:numPr>
        <w:rPr>
          <w:rFonts w:ascii="Arial" w:hAnsi="Arial" w:cs="Arial"/>
          <w:sz w:val="18"/>
          <w:szCs w:val="18"/>
        </w:rPr>
      </w:pPr>
      <w:r>
        <w:rPr>
          <w:rFonts w:ascii="Arial" w:hAnsi="Arial"/>
          <w:sz w:val="18"/>
        </w:rPr>
        <w:t>Personen ansvarlig for at importere sekundære råmaterialer ind i Letland skal opbevare erklæringen nævnt i stk. 9 i nærværende forskrift i 5 år efter udarbejdelsesdatoen og fremføre den efter anmodning fra de kompetente myndigheder, som er ansvarlige for affaldshåndtering, inden for 10 arbejdsdage.</w:t>
      </w:r>
    </w:p>
    <w:p w:rsidR="007F3ACF" w:rsidRPr="00EE4F56" w:rsidRDefault="00565BE4" w:rsidP="00565BE4">
      <w:pPr>
        <w:pStyle w:val="NumPar1"/>
        <w:numPr>
          <w:ilvl w:val="0"/>
          <w:numId w:val="1"/>
        </w:numPr>
        <w:rPr>
          <w:rFonts w:ascii="Arial" w:hAnsi="Arial" w:cs="Arial"/>
          <w:sz w:val="18"/>
          <w:szCs w:val="18"/>
        </w:rPr>
      </w:pPr>
      <w:r>
        <w:rPr>
          <w:rFonts w:ascii="Arial" w:hAnsi="Arial"/>
          <w:sz w:val="18"/>
        </w:rPr>
        <w:t>Bearbejderen af kasserede dæk skal indføre et kvalitetsstyringssystem for at sikre sporbarheden af kasserede dæks bearbejdning. Bearbejderen af kasserede dæk skal overholde kvalitetskravene og de fysiske og kemiske egenskaber for de sekundære råmaterialer fastlagt i de tekniske specifikationer for køberen af sekundære råmaterialer.</w:t>
      </w:r>
    </w:p>
    <w:p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Kvalitetsstyringssystemet skal omfatte en detaljeret beskrivelse af bearbejdningen af kasserede dæk, hvilket skal omfatte følgende informationer:</w:t>
      </w:r>
    </w:p>
    <w:p w:rsidR="007F3ACF" w:rsidRPr="00EE4F56" w:rsidRDefault="00565BE4" w:rsidP="00565BE4">
      <w:pPr>
        <w:pStyle w:val="NumPar1"/>
        <w:numPr>
          <w:ilvl w:val="1"/>
          <w:numId w:val="1"/>
        </w:numPr>
        <w:rPr>
          <w:rFonts w:ascii="Arial" w:hAnsi="Arial" w:cs="Arial"/>
          <w:sz w:val="18"/>
          <w:szCs w:val="18"/>
        </w:rPr>
      </w:pPr>
      <w:r>
        <w:rPr>
          <w:rFonts w:ascii="Arial" w:hAnsi="Arial"/>
          <w:sz w:val="18"/>
        </w:rPr>
        <w:t>beskrivelse af kvalitetstilsynet med bearbejdningen af kasserede dæk i medfør af bilag 1 til nærværende forskrift</w:t>
      </w:r>
    </w:p>
    <w:p w:rsidR="007F3ACF" w:rsidRPr="00EE4F56" w:rsidRDefault="00565BE4" w:rsidP="00565BE4">
      <w:pPr>
        <w:pStyle w:val="NumPar1"/>
        <w:numPr>
          <w:ilvl w:val="1"/>
          <w:numId w:val="1"/>
        </w:numPr>
        <w:rPr>
          <w:rFonts w:ascii="Arial" w:hAnsi="Arial" w:cs="Arial"/>
          <w:sz w:val="18"/>
          <w:szCs w:val="18"/>
        </w:rPr>
      </w:pPr>
      <w:r>
        <w:rPr>
          <w:rFonts w:ascii="Arial" w:hAnsi="Arial"/>
          <w:sz w:val="18"/>
        </w:rPr>
        <w:t>anvendte prøvetagningsmetoder, fysiske og kemiske kontroller af prøver, mærkning af sekundære råmaterialer og beskrivelse af emballerings- og lagringsprocesser</w:t>
      </w:r>
    </w:p>
    <w:p w:rsidR="007F3ACF" w:rsidRPr="00EE4F56" w:rsidRDefault="00565BE4" w:rsidP="00565BE4">
      <w:pPr>
        <w:pStyle w:val="NumPar1"/>
        <w:numPr>
          <w:ilvl w:val="1"/>
          <w:numId w:val="1"/>
        </w:numPr>
        <w:rPr>
          <w:rFonts w:ascii="Arial" w:hAnsi="Arial" w:cs="Arial"/>
          <w:sz w:val="18"/>
          <w:szCs w:val="18"/>
        </w:rPr>
      </w:pPr>
      <w:r>
        <w:rPr>
          <w:rFonts w:ascii="Arial" w:hAnsi="Arial"/>
          <w:sz w:val="18"/>
        </w:rPr>
        <w:t>overholdelseskriterier for kasserede dæk, typer af kontrolforanstaltninger til at vurdere kasserede dæks overholdelse og de måder, hvorpå resultater dokumenteres</w:t>
      </w:r>
    </w:p>
    <w:p w:rsidR="00480951" w:rsidRPr="00EE4F56" w:rsidRDefault="00565BE4" w:rsidP="00565BE4">
      <w:pPr>
        <w:pStyle w:val="NumPar1"/>
        <w:numPr>
          <w:ilvl w:val="1"/>
          <w:numId w:val="1"/>
        </w:numPr>
        <w:rPr>
          <w:rFonts w:ascii="Arial" w:hAnsi="Arial" w:cs="Arial"/>
          <w:sz w:val="18"/>
          <w:szCs w:val="18"/>
        </w:rPr>
      </w:pPr>
      <w:r>
        <w:rPr>
          <w:rFonts w:ascii="Arial" w:hAnsi="Arial"/>
          <w:sz w:val="18"/>
        </w:rPr>
        <w:t>beskrivelse af hele bearbejdningscyklussen for kasserede dæk, inklusive efterfølgende håndtering og opbevaring af affaldet produceret under bearbejdningsprocessen, og oplysninger om det potentielle salg af de sekundære råmaterialer</w:t>
      </w:r>
    </w:p>
    <w:p w:rsidR="00480951" w:rsidRPr="00EE4F56" w:rsidRDefault="00565BE4" w:rsidP="00565BE4">
      <w:pPr>
        <w:pStyle w:val="NumPar1"/>
        <w:numPr>
          <w:ilvl w:val="1"/>
          <w:numId w:val="1"/>
        </w:numPr>
        <w:rPr>
          <w:rFonts w:ascii="Arial" w:hAnsi="Arial" w:cs="Arial"/>
          <w:sz w:val="18"/>
          <w:szCs w:val="18"/>
        </w:rPr>
      </w:pPr>
      <w:r>
        <w:rPr>
          <w:rFonts w:ascii="Arial" w:hAnsi="Arial"/>
          <w:sz w:val="18"/>
        </w:rPr>
        <w:t>kvalitetsoverholdelseskriterier for sekundære råmaterialer og kriterier for egenkontrol i medfør af bilag 1 til nærværende forskrift</w:t>
      </w:r>
    </w:p>
    <w:p w:rsidR="00480951" w:rsidRPr="00EE4F56" w:rsidRDefault="00565BE4" w:rsidP="00565BE4">
      <w:pPr>
        <w:pStyle w:val="NumPar1"/>
        <w:numPr>
          <w:ilvl w:val="1"/>
          <w:numId w:val="1"/>
        </w:numPr>
        <w:rPr>
          <w:rFonts w:ascii="Arial" w:hAnsi="Arial" w:cs="Arial"/>
          <w:sz w:val="18"/>
          <w:szCs w:val="18"/>
        </w:rPr>
      </w:pPr>
      <w:r>
        <w:rPr>
          <w:rFonts w:ascii="Arial" w:hAnsi="Arial"/>
          <w:sz w:val="18"/>
        </w:rPr>
        <w:t>personalet ved bearbejderen af kasserede dæk, som er ansvarlige for hver bearbejdningsfase for de kasserede dæk</w:t>
      </w:r>
    </w:p>
    <w:p w:rsidR="007F3ACF" w:rsidRPr="00EE4F56" w:rsidRDefault="00565BE4" w:rsidP="00565BE4">
      <w:pPr>
        <w:pStyle w:val="NumPar1"/>
        <w:numPr>
          <w:ilvl w:val="1"/>
          <w:numId w:val="1"/>
        </w:numPr>
        <w:rPr>
          <w:rFonts w:ascii="Arial" w:hAnsi="Arial" w:cs="Arial"/>
          <w:sz w:val="18"/>
          <w:szCs w:val="18"/>
        </w:rPr>
      </w:pPr>
      <w:r>
        <w:rPr>
          <w:rFonts w:ascii="Arial" w:hAnsi="Arial"/>
          <w:sz w:val="18"/>
        </w:rPr>
        <w:t>potentiel volumen for bearbejdning af kasserede dæk.</w:t>
      </w:r>
    </w:p>
    <w:p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Bearbejderen af kasserede dæk skal opbevare oplysninger angivet i stk. 12 i nærværende forskrift i 5 år efter modtagelse af det pågældende parti med sekundære råmaterialer.</w:t>
      </w:r>
    </w:p>
    <w:p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Bearbejderen af kasserede dæk skal gennemgå kvalitetsstyringssystemet hvert år, samt når de teknologiske processer for indhentning af de sekundære råmaterialer ændres væsentligt, eller når de sekundære råmaterialers fysiske eller kemiske egenskaber ændres.</w:t>
      </w:r>
    </w:p>
    <w:p w:rsidR="00361744" w:rsidRPr="00EE4F56" w:rsidRDefault="00565BE4" w:rsidP="00565BE4">
      <w:pPr>
        <w:pStyle w:val="NumPar1"/>
        <w:numPr>
          <w:ilvl w:val="0"/>
          <w:numId w:val="1"/>
        </w:numPr>
        <w:rPr>
          <w:rFonts w:ascii="Arial" w:hAnsi="Arial" w:cs="Arial"/>
          <w:sz w:val="18"/>
          <w:szCs w:val="18"/>
        </w:rPr>
      </w:pPr>
      <w:r>
        <w:rPr>
          <w:rFonts w:ascii="Arial" w:hAnsi="Arial"/>
          <w:sz w:val="18"/>
        </w:rPr>
        <w:t>Efter skriftlig anmodning fra de kompetente myndigheder med ansvar for affaldshåndtering skal bearbejderen af kasserede dæk eller personen ansvarlig for import af sekundære råmaterialer i Letland give adgang til alle områder, lokaliteter og dokumenter, som er knyttet til bearbejdning og opbevaring af kasserede dæk, for at vurdere dem med henblik på deres overholdelse af kravene angivet i nærværende forskrift.</w:t>
      </w:r>
    </w:p>
    <w:p w:rsidR="00E83F91" w:rsidRPr="00EE4F56" w:rsidRDefault="00565BE4" w:rsidP="00565BE4">
      <w:pPr>
        <w:pStyle w:val="NumPar1"/>
        <w:numPr>
          <w:ilvl w:val="0"/>
          <w:numId w:val="1"/>
        </w:numPr>
        <w:rPr>
          <w:rFonts w:ascii="Arial" w:hAnsi="Arial" w:cs="Arial"/>
          <w:sz w:val="18"/>
          <w:szCs w:val="18"/>
        </w:rPr>
      </w:pPr>
      <w:r>
        <w:rPr>
          <w:rFonts w:ascii="Arial" w:hAnsi="Arial"/>
          <w:sz w:val="18"/>
        </w:rPr>
        <w:t>Bearbejderen af kasserede dæk skal oplyse køberen af sekundære råmaterialer om, at kasserede dæk bearbejdes under et kvalitetsstyringssystem.</w:t>
      </w:r>
    </w:p>
    <w:p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t>Hvis gummimateriale importeres fra andre lande og indhentes fra kasserede dæk, og de kompetente myndigheder i afsender- og modtagerlandet ikke kan blive enige om klassificeringen heraf, finder artikel 28, stk. 1, i Europa-Parlamentets og Rådets forordning (EF) nr. 1013/2006 af 14. juni 2006 om overførsel af affald anvendelse.</w:t>
      </w:r>
    </w:p>
    <w:p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rPr>
        <w:t>Henvisning til EU-direktiv</w:t>
      </w:r>
    </w:p>
    <w:p w:rsidR="00565BE4" w:rsidRPr="00EE4F56" w:rsidRDefault="00565BE4" w:rsidP="00565BE4">
      <w:pPr>
        <w:spacing w:before="120" w:after="120" w:line="240" w:lineRule="auto"/>
        <w:ind w:firstLine="360"/>
        <w:rPr>
          <w:rFonts w:ascii="Arial" w:hAnsi="Arial" w:cs="Arial"/>
          <w:sz w:val="18"/>
          <w:szCs w:val="18"/>
        </w:rPr>
      </w:pPr>
      <w:r>
        <w:rPr>
          <w:rFonts w:ascii="Arial" w:hAnsi="Arial"/>
          <w:sz w:val="18"/>
        </w:rPr>
        <w:t>Der skal indgås aftale om lovgivningen med Europa-Kommissionen og EU-medlemsstaterne i henhold til Europa-Parlamentets og Rådets direktiv (EU) 2015/1535 af 9. september 2015 om en informationsprocedure med hensyn til tekniske forskrifter samt forskrifter for informationssamfundets tjenester.</w:t>
      </w:r>
    </w:p>
    <w:p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Premierminister Māris Kučinskis</w:t>
      </w:r>
    </w:p>
    <w:p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Minister for miljøbeskyttelse</w:t>
      </w:r>
      <w:r>
        <w:rPr>
          <w:rFonts w:ascii="Arial" w:hAnsi="Arial"/>
          <w:i/>
          <w:sz w:val="18"/>
          <w:szCs w:val="18"/>
        </w:rPr>
        <w:br/>
      </w:r>
      <w:r>
        <w:rPr>
          <w:rFonts w:ascii="Arial" w:hAnsi="Arial"/>
          <w:i/>
          <w:sz w:val="18"/>
        </w:rPr>
        <w:t>og regional udvikling, Kaspars Gerhards</w:t>
      </w:r>
    </w:p>
    <w:p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rPr>
        <w:lastRenderedPageBreak/>
        <w:t>Bilag 1</w:t>
      </w:r>
      <w:r>
        <w:rPr>
          <w:rFonts w:ascii="Arial" w:hAnsi="Arial"/>
          <w:sz w:val="18"/>
          <w:szCs w:val="18"/>
        </w:rPr>
        <w:br/>
      </w:r>
      <w:r>
        <w:rPr>
          <w:rFonts w:ascii="Arial" w:hAnsi="Arial"/>
          <w:sz w:val="18"/>
        </w:rPr>
        <w:t xml:space="preserve">til kabinettets </w:t>
      </w:r>
      <w:r>
        <w:rPr>
          <w:rFonts w:ascii="Arial" w:hAnsi="Arial"/>
          <w:sz w:val="18"/>
          <w:szCs w:val="18"/>
        </w:rPr>
        <w:br/>
      </w:r>
      <w:r>
        <w:rPr>
          <w:rFonts w:ascii="Arial" w:hAnsi="Arial"/>
          <w:sz w:val="18"/>
        </w:rPr>
        <w:t>forskrift nr. 682</w:t>
      </w:r>
      <w:r>
        <w:rPr>
          <w:rFonts w:ascii="Arial" w:hAnsi="Arial"/>
          <w:sz w:val="18"/>
          <w:szCs w:val="18"/>
        </w:rPr>
        <w:br/>
      </w:r>
      <w:r>
        <w:rPr>
          <w:rFonts w:ascii="Arial" w:hAnsi="Arial"/>
          <w:sz w:val="18"/>
        </w:rPr>
        <w:t>af 13. november 2018</w:t>
      </w:r>
    </w:p>
    <w:p w:rsidR="00220D38" w:rsidRPr="00EE4F56" w:rsidRDefault="00220D38" w:rsidP="002C4FD9">
      <w:pPr>
        <w:keepNext/>
        <w:keepLines/>
        <w:spacing w:before="120" w:after="120" w:line="240" w:lineRule="auto"/>
        <w:jc w:val="center"/>
        <w:rPr>
          <w:rFonts w:ascii="Arial" w:hAnsi="Arial" w:cs="Arial"/>
          <w:b/>
          <w:sz w:val="18"/>
          <w:szCs w:val="18"/>
        </w:rPr>
      </w:pPr>
    </w:p>
    <w:p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rPr>
        <w:t>Kriterier for affaldsfasens ophør for gummimaterialer, der indhentes fra kasserede dæk</w:t>
      </w:r>
    </w:p>
    <w:p w:rsidR="00926EC8" w:rsidRPr="00EE4F5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EE4F56" w:rsidTr="00457E36">
        <w:tc>
          <w:tcPr>
            <w:tcW w:w="895" w:type="dxa"/>
          </w:tcPr>
          <w:p w:rsidR="00C073D2" w:rsidRPr="00EE4F56" w:rsidRDefault="00C073D2" w:rsidP="00EE4F56">
            <w:pPr>
              <w:keepNext/>
              <w:spacing w:after="0" w:line="240" w:lineRule="auto"/>
              <w:rPr>
                <w:rFonts w:ascii="Arial" w:hAnsi="Arial" w:cs="Arial"/>
                <w:sz w:val="18"/>
                <w:szCs w:val="18"/>
              </w:rPr>
            </w:pPr>
            <w:r>
              <w:rPr>
                <w:rFonts w:ascii="Arial" w:hAnsi="Arial"/>
                <w:sz w:val="18"/>
              </w:rPr>
              <w:t>Serienr.</w:t>
            </w:r>
          </w:p>
        </w:tc>
        <w:tc>
          <w:tcPr>
            <w:tcW w:w="4500" w:type="dxa"/>
          </w:tcPr>
          <w:p w:rsidR="00C073D2" w:rsidRPr="00EE4F56" w:rsidRDefault="00C073D2" w:rsidP="00EE4F56">
            <w:pPr>
              <w:keepNext/>
              <w:spacing w:after="0" w:line="240" w:lineRule="auto"/>
              <w:rPr>
                <w:rFonts w:ascii="Arial" w:hAnsi="Arial" w:cs="Arial"/>
                <w:sz w:val="18"/>
                <w:szCs w:val="18"/>
              </w:rPr>
            </w:pPr>
            <w:r>
              <w:rPr>
                <w:rFonts w:ascii="Arial" w:hAnsi="Arial"/>
                <w:sz w:val="18"/>
              </w:rPr>
              <w:t xml:space="preserve">Kriterier for affaldsfasens ophør </w:t>
            </w:r>
          </w:p>
        </w:tc>
        <w:tc>
          <w:tcPr>
            <w:tcW w:w="3660" w:type="dxa"/>
          </w:tcPr>
          <w:p w:rsidR="00C073D2" w:rsidRPr="00EE4F56" w:rsidRDefault="00457E36" w:rsidP="00EE4F56">
            <w:pPr>
              <w:keepNext/>
              <w:spacing w:after="0" w:line="240" w:lineRule="auto"/>
              <w:rPr>
                <w:rFonts w:ascii="Arial" w:hAnsi="Arial" w:cs="Arial"/>
                <w:sz w:val="18"/>
                <w:szCs w:val="18"/>
              </w:rPr>
            </w:pPr>
            <w:r>
              <w:rPr>
                <w:rFonts w:ascii="Arial" w:hAnsi="Arial"/>
                <w:sz w:val="18"/>
              </w:rPr>
              <w:t>Kriterier for egenkontrol</w:t>
            </w: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rPr>
              <w:t>1.</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rPr>
              <w:t>Kvalitetskrav til gummimaterialer, der indhentes fra kasserede dæk gennem mekanisk bearbejdning:</w:t>
            </w:r>
          </w:p>
        </w:tc>
        <w:tc>
          <w:tcPr>
            <w:tcW w:w="3660" w:type="dxa"/>
            <w:vMerge w:val="restart"/>
          </w:tcPr>
          <w:p w:rsidR="0092066C" w:rsidRPr="00EE4F56" w:rsidRDefault="00457E36" w:rsidP="00457E36">
            <w:pPr>
              <w:spacing w:after="0" w:line="240" w:lineRule="auto"/>
              <w:rPr>
                <w:rFonts w:ascii="Arial" w:hAnsi="Arial" w:cs="Arial"/>
                <w:sz w:val="18"/>
                <w:szCs w:val="18"/>
              </w:rPr>
            </w:pPr>
            <w:r>
              <w:rPr>
                <w:rFonts w:ascii="Arial" w:hAnsi="Arial"/>
                <w:sz w:val="18"/>
              </w:rPr>
              <w:t>Gummimaterialers kvalitet skal vurderes:</w:t>
            </w:r>
          </w:p>
          <w:p w:rsidR="00457E36" w:rsidRPr="00EE4F56" w:rsidRDefault="00457E36" w:rsidP="00457E36">
            <w:pPr>
              <w:spacing w:after="0" w:line="240" w:lineRule="auto"/>
              <w:rPr>
                <w:rFonts w:ascii="Arial" w:hAnsi="Arial" w:cs="Arial"/>
                <w:sz w:val="18"/>
                <w:szCs w:val="18"/>
              </w:rPr>
            </w:pPr>
            <w:r>
              <w:rPr>
                <w:rFonts w:ascii="Arial" w:hAnsi="Arial"/>
                <w:sz w:val="18"/>
              </w:rPr>
              <w:t>- visuelt</w:t>
            </w:r>
          </w:p>
          <w:p w:rsidR="00457E36" w:rsidRPr="00EE4F56" w:rsidRDefault="00457E36" w:rsidP="00457E36">
            <w:pPr>
              <w:spacing w:after="0" w:line="240" w:lineRule="auto"/>
              <w:rPr>
                <w:rFonts w:ascii="Arial" w:hAnsi="Arial" w:cs="Arial"/>
                <w:sz w:val="18"/>
                <w:szCs w:val="18"/>
              </w:rPr>
            </w:pPr>
            <w:r>
              <w:rPr>
                <w:rFonts w:ascii="Arial" w:hAnsi="Arial"/>
                <w:sz w:val="18"/>
              </w:rPr>
              <w:t>- på baggrund af deres fysiske og kemiske egenskaber, hvilket undersøges gennem laboratorietests, inklusive dem omfattet af de tekniske specifikationer for købere af sekundære råmaterialer. Efter anmodning fra køberen af sekundære råmaterialer kan andre laboratorietests udføres i medfør af de yderligere specifikationer fra køberen af sekundære råmaterialer.</w:t>
            </w:r>
          </w:p>
          <w:p w:rsidR="00457E36" w:rsidRPr="00EE4F56" w:rsidRDefault="00457E36" w:rsidP="00457E36">
            <w:pPr>
              <w:spacing w:after="0" w:line="240" w:lineRule="auto"/>
              <w:rPr>
                <w:rFonts w:ascii="Arial" w:hAnsi="Arial" w:cs="Arial"/>
                <w:sz w:val="18"/>
                <w:szCs w:val="18"/>
              </w:rPr>
            </w:pPr>
            <w:r>
              <w:rPr>
                <w:rFonts w:ascii="Arial" w:hAnsi="Arial"/>
                <w:sz w:val="18"/>
              </w:rPr>
              <w:t>Der skal udføres en kontrol af repræsentative prøver for hver type af sekundært råmateriale indhentet fra kasserede dæk.</w:t>
            </w:r>
          </w:p>
          <w:p w:rsidR="00457E36" w:rsidRPr="00EE4F56" w:rsidRDefault="00457E36" w:rsidP="00457E36">
            <w:pPr>
              <w:spacing w:after="0" w:line="240" w:lineRule="auto"/>
              <w:rPr>
                <w:rFonts w:ascii="Arial" w:hAnsi="Arial" w:cs="Arial"/>
                <w:sz w:val="18"/>
                <w:szCs w:val="18"/>
              </w:rPr>
            </w:pPr>
            <w:r>
              <w:rPr>
                <w:rFonts w:ascii="Arial" w:hAnsi="Arial"/>
                <w:sz w:val="18"/>
              </w:rPr>
              <w:t>De repræsentative prøver skal indhentes i medfør af prøvetagningsproceduren omfattet af og beskrevet i detaljer som en del af kvalitetsstyringssystemet (for eksempel anvendte prøvetagningsmetoder, prøvetagningsfrekvens, størrelse, prøvetyper og antal, statistisk analyse osv.). De fysiske og kemiske egenskaber skal kontrolleres i et laboratorie.</w:t>
            </w:r>
          </w:p>
          <w:p w:rsidR="00457E36" w:rsidRPr="00EE4F56" w:rsidRDefault="00457E36" w:rsidP="00457E36">
            <w:pPr>
              <w:spacing w:after="0" w:line="240" w:lineRule="auto"/>
              <w:rPr>
                <w:rFonts w:ascii="Arial" w:hAnsi="Arial" w:cs="Arial"/>
                <w:sz w:val="18"/>
                <w:szCs w:val="18"/>
              </w:rPr>
            </w:pPr>
            <w:r>
              <w:rPr>
                <w:rFonts w:ascii="Arial" w:hAnsi="Arial" w:hint="eastAsia"/>
                <w:sz w:val="18"/>
              </w:rPr>
              <w:t>Overholdelseskriterier</w:t>
            </w:r>
            <w:r>
              <w:rPr>
                <w:rFonts w:ascii="Arial" w:hAnsi="Arial"/>
                <w:sz w:val="18"/>
              </w:rPr>
              <w:t xml:space="preserve"> for sekundære råmaterialer angivet i stk. 1 i dette bilag skal indføres og beskrives i det benyttede kvalitetsstyringssystem.</w:t>
            </w: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rPr>
              <w:t>1.1</w:t>
            </w:r>
          </w:p>
        </w:tc>
        <w:tc>
          <w:tcPr>
            <w:tcW w:w="4500" w:type="dxa"/>
          </w:tcPr>
          <w:p w:rsidR="0092066C" w:rsidRPr="00EE4F56" w:rsidRDefault="0092066C" w:rsidP="00B7715F">
            <w:pPr>
              <w:spacing w:after="0" w:line="240" w:lineRule="auto"/>
              <w:rPr>
                <w:rFonts w:ascii="Arial" w:hAnsi="Arial" w:cs="Arial"/>
                <w:sz w:val="18"/>
                <w:szCs w:val="18"/>
              </w:rPr>
            </w:pPr>
            <w:r>
              <w:rPr>
                <w:rFonts w:ascii="Arial" w:hAnsi="Arial"/>
                <w:sz w:val="18"/>
              </w:rPr>
              <w:t>De har ingen af de farlige egenskaber anført i Kommissionens forordning (EU) nr. 1357/2014 af 18. december 2014 om afløsning af bilag III til Europa-Parlamentets og Rådets direktiv 2008/98/EF om affald og om ophævelse af visse direktiver, og de overskrider ikke koncentrationsgrænserne anført i bilag IV til Europa-Parlamentets og Rådets forordning (EF) nr. 850/2004 af 29. april 2004 om persistente organiske miljøgifte og om ændring af direktiv 79/117/EØF.</w:t>
            </w:r>
          </w:p>
        </w:tc>
        <w:tc>
          <w:tcPr>
            <w:tcW w:w="3660" w:type="dxa"/>
            <w:vMerge/>
          </w:tcPr>
          <w:p w:rsidR="0092066C" w:rsidRPr="00EE4F56" w:rsidRDefault="0092066C" w:rsidP="00457E36">
            <w:pPr>
              <w:spacing w:after="0" w:line="240" w:lineRule="auto"/>
              <w:rPr>
                <w:rFonts w:ascii="Arial" w:hAnsi="Arial" w:cs="Arial"/>
                <w:sz w:val="18"/>
                <w:szCs w:val="18"/>
              </w:rPr>
            </w:pP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rPr>
              <w:t>1.2.</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rPr>
              <w:t>De opfylder begrænsningerne i artikel 50 i bilag XVII til Europa-Parlamentets og Rådets forordning (EF) nr. 1907/2006 af 18. december 2006 om registrering, vurdering og godkendelse af samt begrænsninger for kemikalier (REACH), om oprettelse af et europæisk kemikalieagentur og om ændring af direktiv 1999/45/EF og ophævelse af Rådets forordning (EØF) nr. 793/93 og Kommissionens forordning (EF) nr. 1488/94 samt Rådets direktiv 76/769/EØF og Kommissionens direktiv 91/155/EØF, 93/67/EØF, 93/105/EF og 2000/21/EF.</w:t>
            </w:r>
          </w:p>
        </w:tc>
        <w:tc>
          <w:tcPr>
            <w:tcW w:w="3660" w:type="dxa"/>
            <w:vMerge/>
          </w:tcPr>
          <w:p w:rsidR="0092066C" w:rsidRPr="00EE4F56" w:rsidRDefault="0092066C" w:rsidP="00457E36">
            <w:pPr>
              <w:spacing w:after="0" w:line="240" w:lineRule="auto"/>
              <w:rPr>
                <w:rFonts w:ascii="Arial" w:hAnsi="Arial" w:cs="Arial"/>
                <w:sz w:val="18"/>
                <w:szCs w:val="18"/>
              </w:rPr>
            </w:pP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rPr>
              <w:t>1.3.</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rPr>
              <w:t>De indeholder ikke mærkbare mængder af olie og smøremidler.</w:t>
            </w:r>
          </w:p>
        </w:tc>
        <w:tc>
          <w:tcPr>
            <w:tcW w:w="3660" w:type="dxa"/>
            <w:vMerge/>
          </w:tcPr>
          <w:p w:rsidR="0092066C" w:rsidRPr="00EE4F56" w:rsidRDefault="0092066C" w:rsidP="00457E36">
            <w:pPr>
              <w:spacing w:after="0" w:line="240" w:lineRule="auto"/>
              <w:rPr>
                <w:rFonts w:ascii="Arial" w:hAnsi="Arial" w:cs="Arial"/>
                <w:sz w:val="18"/>
                <w:szCs w:val="18"/>
              </w:rPr>
            </w:pP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rPr>
              <w:t>1.4.</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rPr>
              <w:t>Adskillelse og kvantitativ bestemmelse udføres ud fra type/størrelse.</w:t>
            </w:r>
          </w:p>
        </w:tc>
        <w:tc>
          <w:tcPr>
            <w:tcW w:w="3660" w:type="dxa"/>
            <w:vMerge/>
          </w:tcPr>
          <w:p w:rsidR="0092066C" w:rsidRPr="00EE4F56" w:rsidRDefault="0092066C"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2.</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Krav til affald, der skal genanvendes som sekundære råmaterialer:</w:t>
            </w:r>
          </w:p>
        </w:tc>
        <w:tc>
          <w:tcPr>
            <w:tcW w:w="3660" w:type="dxa"/>
            <w:vMerge w:val="restart"/>
          </w:tcPr>
          <w:p w:rsidR="00457E36" w:rsidRPr="00EE4F56" w:rsidRDefault="00457E36" w:rsidP="00457E36">
            <w:pPr>
              <w:spacing w:after="0" w:line="240" w:lineRule="auto"/>
              <w:rPr>
                <w:rFonts w:ascii="Arial" w:hAnsi="Arial" w:cs="Arial"/>
                <w:sz w:val="18"/>
                <w:szCs w:val="18"/>
              </w:rPr>
            </w:pPr>
            <w:r>
              <w:rPr>
                <w:rFonts w:ascii="Arial" w:hAnsi="Arial"/>
                <w:sz w:val="18"/>
              </w:rPr>
              <w:t>Gummimaterialers kvalitet skal vurderes visuelt: Registrering af mængden af modtagne kasserede dæk, som er genanvendt, skal udføres i medfør af regler og forskrifter på de officielle formularer for miljøstatistikker.</w:t>
            </w: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2.1.</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Der må kun benyttes kasserede dæk svarende til affaldsklassifikationen og egenskaberne for farligt affald som er angivet i regler og forskrifter.</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2.2.</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Der må ikke anvendes kasserede dæk, som er kontamineret med farlige stoffer eller farligt affald.</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3.</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Kasserede dæk skal bearbejdes som følger:</w:t>
            </w:r>
          </w:p>
        </w:tc>
        <w:tc>
          <w:tcPr>
            <w:tcW w:w="3660" w:type="dxa"/>
            <w:vMerge w:val="restart"/>
          </w:tcPr>
          <w:p w:rsidR="00457E36" w:rsidRPr="00EE4F56" w:rsidRDefault="00457E36" w:rsidP="00457E36">
            <w:pPr>
              <w:spacing w:after="0" w:line="240" w:lineRule="auto"/>
              <w:rPr>
                <w:rFonts w:ascii="Arial" w:hAnsi="Arial" w:cs="Arial"/>
                <w:sz w:val="18"/>
                <w:szCs w:val="18"/>
              </w:rPr>
            </w:pPr>
            <w:r>
              <w:rPr>
                <w:rFonts w:ascii="Arial" w:hAnsi="Arial"/>
                <w:sz w:val="18"/>
              </w:rPr>
              <w:t>Dæk skal rengøres mekanisk eller manuelt.</w:t>
            </w: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3.1.</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Fremmede objekter såsom sten, metalstykker og fragmenter skal fjernes.</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3.2.</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Anvendte metoder og processer må ikke have en miljøskadende virkning.</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3.3.</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Regler og forskrifter for forvaltning og håndtering af affald skal følges.</w:t>
            </w:r>
          </w:p>
        </w:tc>
        <w:tc>
          <w:tcPr>
            <w:tcW w:w="3660" w:type="dxa"/>
            <w:vMerge/>
          </w:tcPr>
          <w:p w:rsidR="00457E36" w:rsidRPr="00EE4F56" w:rsidRDefault="00457E36" w:rsidP="00457E36">
            <w:pPr>
              <w:spacing w:after="0" w:line="240" w:lineRule="auto"/>
              <w:rPr>
                <w:rFonts w:ascii="Arial" w:hAnsi="Arial" w:cs="Arial"/>
                <w:sz w:val="18"/>
                <w:szCs w:val="18"/>
              </w:rPr>
            </w:pPr>
          </w:p>
        </w:tc>
      </w:tr>
    </w:tbl>
    <w:p w:rsidR="00926EC8" w:rsidRPr="00EE4F56" w:rsidRDefault="00926EC8" w:rsidP="00C073D2">
      <w:pPr>
        <w:spacing w:before="120" w:after="120" w:line="240" w:lineRule="auto"/>
        <w:rPr>
          <w:rFonts w:ascii="Arial" w:hAnsi="Arial" w:cs="Arial"/>
          <w:b/>
          <w:sz w:val="18"/>
          <w:szCs w:val="18"/>
        </w:rPr>
      </w:pPr>
    </w:p>
    <w:p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Minister for miljøbeskyttelse</w:t>
      </w:r>
      <w:r>
        <w:rPr>
          <w:rFonts w:ascii="Arial" w:hAnsi="Arial"/>
          <w:sz w:val="18"/>
          <w:szCs w:val="18"/>
        </w:rPr>
        <w:br/>
      </w:r>
      <w:r>
        <w:rPr>
          <w:rFonts w:ascii="Arial" w:hAnsi="Arial"/>
          <w:sz w:val="18"/>
        </w:rPr>
        <w:t>og regional udvikling, Kaspars Gerhards</w:t>
      </w:r>
    </w:p>
    <w:p w:rsidR="00B7715F" w:rsidRPr="00EE4F56" w:rsidRDefault="00B7715F" w:rsidP="00C073D2">
      <w:pPr>
        <w:spacing w:before="120" w:after="120" w:line="240" w:lineRule="auto"/>
        <w:rPr>
          <w:rFonts w:ascii="Arial" w:hAnsi="Arial" w:cs="Arial"/>
          <w:sz w:val="18"/>
          <w:szCs w:val="18"/>
        </w:rPr>
      </w:pPr>
    </w:p>
    <w:p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rPr>
        <w:lastRenderedPageBreak/>
        <w:t>Bilag 2</w:t>
      </w:r>
      <w:r>
        <w:rPr>
          <w:rFonts w:ascii="Arial" w:hAnsi="Arial"/>
          <w:sz w:val="18"/>
          <w:szCs w:val="18"/>
        </w:rPr>
        <w:br/>
      </w:r>
      <w:r>
        <w:rPr>
          <w:rFonts w:ascii="Arial" w:hAnsi="Arial"/>
          <w:sz w:val="18"/>
        </w:rPr>
        <w:t>til kabinettets</w:t>
      </w:r>
      <w:r>
        <w:rPr>
          <w:rFonts w:ascii="Arial" w:hAnsi="Arial"/>
          <w:sz w:val="18"/>
          <w:szCs w:val="18"/>
        </w:rPr>
        <w:br/>
      </w:r>
      <w:r>
        <w:rPr>
          <w:rFonts w:ascii="Arial" w:hAnsi="Arial"/>
          <w:sz w:val="18"/>
        </w:rPr>
        <w:t>forskrift nr. 682</w:t>
      </w:r>
      <w:r>
        <w:rPr>
          <w:rFonts w:ascii="Arial" w:hAnsi="Arial"/>
          <w:sz w:val="18"/>
          <w:szCs w:val="18"/>
        </w:rPr>
        <w:br/>
      </w:r>
      <w:r>
        <w:rPr>
          <w:rFonts w:ascii="Arial" w:hAnsi="Arial"/>
          <w:sz w:val="18"/>
        </w:rPr>
        <w:t>af 13. november 2018</w:t>
      </w:r>
    </w:p>
    <w:p w:rsidR="00B7715F" w:rsidRPr="00EE4F56" w:rsidRDefault="00B7715F" w:rsidP="00EE4F56">
      <w:pPr>
        <w:keepNext/>
        <w:spacing w:before="120" w:after="120" w:line="240" w:lineRule="auto"/>
        <w:rPr>
          <w:rFonts w:ascii="Arial" w:hAnsi="Arial" w:cs="Arial"/>
          <w:sz w:val="18"/>
          <w:szCs w:val="18"/>
        </w:rPr>
      </w:pPr>
    </w:p>
    <w:p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Erklæring om fastlæggelse af at de sekundære råmaterialer overholder kriterier for affaldsfasens ophør</w:t>
      </w:r>
    </w:p>
    <w:p w:rsidR="00B7715F" w:rsidRPr="00EE4F5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1. Detaljer om bearbejderen af kasserede dæk</w:t>
            </w:r>
          </w:p>
        </w:tc>
        <w:tc>
          <w:tcPr>
            <w:tcW w:w="5280" w:type="dxa"/>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Den juridiske persons navn</w:t>
            </w:r>
          </w:p>
        </w:tc>
        <w:tc>
          <w:tcPr>
            <w:tcW w:w="5280" w:type="dxa"/>
            <w:tcBorders>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Registreringsnr.</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Nuværende adresse</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Registreret adresse</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Kontaktperson</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Telefonnummer</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E-mail</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bl>
    <w:p w:rsidR="00B7715F" w:rsidRPr="00EE4F56" w:rsidRDefault="00B7715F" w:rsidP="00C073D2">
      <w:pPr>
        <w:spacing w:before="120" w:after="120" w:line="240" w:lineRule="auto"/>
        <w:rPr>
          <w:rFonts w:ascii="Arial" w:hAnsi="Arial" w:cs="Arial"/>
          <w:sz w:val="18"/>
          <w:szCs w:val="18"/>
        </w:rPr>
      </w:pPr>
    </w:p>
    <w:p w:rsidR="00B7715F" w:rsidRPr="00EE4F56" w:rsidRDefault="00B7715F" w:rsidP="00C073D2">
      <w:pPr>
        <w:spacing w:before="120" w:after="120" w:line="240" w:lineRule="auto"/>
        <w:rPr>
          <w:rFonts w:ascii="Arial" w:hAnsi="Arial" w:cs="Arial"/>
          <w:sz w:val="18"/>
          <w:szCs w:val="18"/>
        </w:rPr>
      </w:pPr>
      <w:r>
        <w:rPr>
          <w:rFonts w:ascii="Arial" w:hAnsi="Arial"/>
          <w:sz w:val="18"/>
        </w:rPr>
        <w:t>2. Tekniske krav fastlagt i den tekniske specifikation for køberen af sekundære råmaterialer, inklusive sammensætning, størrelse, tilsætninger, fysiske og kemiske egenskaber (angiv de tekniske krav).</w:t>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rsidR="00B7715F" w:rsidRPr="00EE4F56" w:rsidRDefault="00B7715F" w:rsidP="00C073D2">
      <w:pPr>
        <w:spacing w:before="120" w:after="120" w:line="240" w:lineRule="auto"/>
        <w:rPr>
          <w:rFonts w:ascii="Arial" w:hAnsi="Arial" w:cs="Arial"/>
          <w:sz w:val="18"/>
          <w:szCs w:val="18"/>
        </w:rPr>
      </w:pPr>
      <w:r>
        <w:rPr>
          <w:rFonts w:ascii="Arial" w:hAnsi="Arial"/>
          <w:sz w:val="18"/>
        </w:rPr>
        <w:t>De sekundære råmaterialer indhentet fra kasserede dæk opfylder kravene fastsat i de tekniske specifikationer.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rsidTr="00AE0B47">
        <w:tc>
          <w:tcPr>
            <w:tcW w:w="3775" w:type="dxa"/>
          </w:tcPr>
          <w:p w:rsidR="00B7715F" w:rsidRPr="00EE4F56" w:rsidRDefault="00B7715F" w:rsidP="008F09A9">
            <w:pPr>
              <w:spacing w:before="120" w:after="120" w:line="240" w:lineRule="auto"/>
              <w:rPr>
                <w:rFonts w:ascii="Arial" w:hAnsi="Arial" w:cs="Arial"/>
                <w:sz w:val="18"/>
                <w:szCs w:val="18"/>
              </w:rPr>
            </w:pPr>
            <w:r>
              <w:rPr>
                <w:rFonts w:ascii="Arial" w:hAnsi="Arial"/>
                <w:sz w:val="18"/>
              </w:rPr>
              <w:t>3. Forsendelsens størrelse i kg</w:t>
            </w:r>
          </w:p>
        </w:tc>
        <w:tc>
          <w:tcPr>
            <w:tcW w:w="5280" w:type="dxa"/>
            <w:tcBorders>
              <w:bottom w:val="single" w:sz="4" w:space="0" w:color="auto"/>
            </w:tcBorders>
          </w:tcPr>
          <w:p w:rsidR="00B7715F" w:rsidRPr="00EE4F56" w:rsidRDefault="00B7715F" w:rsidP="008F09A9">
            <w:pPr>
              <w:spacing w:before="120" w:after="120" w:line="240" w:lineRule="auto"/>
              <w:rPr>
                <w:rFonts w:ascii="Arial" w:hAnsi="Arial" w:cs="Arial"/>
                <w:sz w:val="18"/>
                <w:szCs w:val="18"/>
              </w:rPr>
            </w:pPr>
          </w:p>
        </w:tc>
      </w:tr>
    </w:tbl>
    <w:p w:rsidR="00B7715F" w:rsidRPr="00EE4F56" w:rsidRDefault="00B7715F" w:rsidP="00C073D2">
      <w:pPr>
        <w:spacing w:before="120" w:after="120" w:line="240" w:lineRule="auto"/>
        <w:rPr>
          <w:rFonts w:ascii="Arial" w:hAnsi="Arial" w:cs="Arial"/>
          <w:sz w:val="18"/>
          <w:szCs w:val="18"/>
        </w:rPr>
      </w:pPr>
      <w:r>
        <w:rPr>
          <w:rFonts w:ascii="Arial" w:hAnsi="Arial"/>
          <w:sz w:val="18"/>
        </w:rPr>
        <w:t>4. De sekundære råmaterialer indhentet fra kasserede dæk opfylder kriterier for affaldsfasens ophør.*</w:t>
      </w:r>
    </w:p>
    <w:p w:rsidR="00B7715F" w:rsidRPr="00EE4F56" w:rsidRDefault="00B7715F" w:rsidP="00C073D2">
      <w:pPr>
        <w:spacing w:before="120" w:after="120" w:line="240" w:lineRule="auto"/>
        <w:rPr>
          <w:rFonts w:ascii="Arial" w:hAnsi="Arial" w:cs="Arial"/>
          <w:sz w:val="18"/>
          <w:szCs w:val="18"/>
        </w:rPr>
      </w:pPr>
      <w:r>
        <w:rPr>
          <w:rFonts w:ascii="Arial" w:hAnsi="Arial"/>
          <w:sz w:val="18"/>
        </w:rPr>
        <w:t>5. Bearbejderen af kasserede dæk udfører aktiviteter i medfør af kvalitetsstyringssystemet.</w:t>
      </w:r>
    </w:p>
    <w:p w:rsidR="00B7715F" w:rsidRPr="00EE4F56" w:rsidRDefault="00B7715F" w:rsidP="00C073D2">
      <w:pPr>
        <w:spacing w:before="120" w:after="120" w:line="240" w:lineRule="auto"/>
        <w:rPr>
          <w:rFonts w:ascii="Arial" w:hAnsi="Arial" w:cs="Arial"/>
          <w:sz w:val="18"/>
          <w:szCs w:val="18"/>
        </w:rPr>
      </w:pPr>
      <w:r>
        <w:rPr>
          <w:rFonts w:ascii="Arial" w:hAnsi="Arial"/>
          <w:sz w:val="18"/>
        </w:rPr>
        <w:t>6. De sekundære råmaterialer i forsendelsen er kun beregnet til direkte anvendelse (angiv den tiltænkte anvendelse).</w:t>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rsidR="00B7715F" w:rsidRPr="00EE4F56" w:rsidRDefault="00B7715F" w:rsidP="00C073D2">
      <w:pPr>
        <w:spacing w:before="120" w:after="120" w:line="240" w:lineRule="auto"/>
        <w:rPr>
          <w:rFonts w:ascii="Arial" w:hAnsi="Arial" w:cs="Arial"/>
          <w:sz w:val="18"/>
          <w:szCs w:val="18"/>
        </w:rPr>
      </w:pPr>
      <w:r>
        <w:rPr>
          <w:rFonts w:ascii="Arial" w:hAnsi="Arial"/>
          <w:sz w:val="18"/>
        </w:rPr>
        <w:t>7. Andet</w:t>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bookmarkStart w:id="0" w:name="_GoBack"/>
      <w:bookmarkEnd w:id="0"/>
    </w:p>
    <w:p w:rsidR="00B7715F" w:rsidRPr="00EE4F56" w:rsidRDefault="00B7715F" w:rsidP="00C073D2">
      <w:pPr>
        <w:spacing w:before="120" w:after="120" w:line="240" w:lineRule="auto"/>
        <w:rPr>
          <w:rFonts w:ascii="Arial" w:hAnsi="Arial" w:cs="Arial"/>
          <w:sz w:val="18"/>
          <w:szCs w:val="18"/>
        </w:rPr>
      </w:pPr>
      <w:r>
        <w:rPr>
          <w:rFonts w:ascii="Arial" w:hAnsi="Arial"/>
          <w:sz w:val="18"/>
        </w:rPr>
        <w:t>8. Jeg bekræfter hermed, at oplysningerne i denne erklæring er fuldstændige og korrekte.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rsidTr="00AE0B47">
        <w:tc>
          <w:tcPr>
            <w:tcW w:w="1848" w:type="dxa"/>
          </w:tcPr>
          <w:p w:rsidR="00AE0B47" w:rsidRPr="00EE4F56" w:rsidRDefault="00AE0B47" w:rsidP="00C073D2">
            <w:pPr>
              <w:spacing w:before="120" w:after="120" w:line="240" w:lineRule="auto"/>
              <w:rPr>
                <w:rFonts w:ascii="Arial" w:hAnsi="Arial" w:cs="Arial"/>
                <w:sz w:val="18"/>
                <w:szCs w:val="18"/>
              </w:rPr>
            </w:pPr>
            <w:r>
              <w:rPr>
                <w:rFonts w:ascii="Arial" w:hAnsi="Arial"/>
                <w:sz w:val="18"/>
              </w:rPr>
              <w:t>Repræsentant for den økonomiske aktør</w:t>
            </w:r>
          </w:p>
        </w:tc>
        <w:tc>
          <w:tcPr>
            <w:tcW w:w="2112" w:type="dxa"/>
            <w:tcBorders>
              <w:bottom w:val="single" w:sz="4" w:space="0" w:color="auto"/>
            </w:tcBorders>
          </w:tcPr>
          <w:p w:rsidR="00AE0B47" w:rsidRPr="00EE4F56" w:rsidRDefault="00AE0B47" w:rsidP="00C073D2">
            <w:pPr>
              <w:spacing w:before="120" w:after="120" w:line="240" w:lineRule="auto"/>
              <w:rPr>
                <w:rFonts w:ascii="Arial" w:hAnsi="Arial" w:cs="Arial"/>
                <w:sz w:val="18"/>
                <w:szCs w:val="18"/>
              </w:rPr>
            </w:pP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rsidR="00AE0B47" w:rsidRPr="00EE4F56" w:rsidRDefault="00AE0B47" w:rsidP="00C073D2">
            <w:pPr>
              <w:spacing w:before="120" w:after="120" w:line="240" w:lineRule="auto"/>
              <w:rPr>
                <w:rFonts w:ascii="Arial" w:hAnsi="Arial" w:cs="Arial"/>
                <w:sz w:val="18"/>
                <w:szCs w:val="18"/>
              </w:rPr>
            </w:pP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rsidR="00AE0B47" w:rsidRPr="00EE4F56" w:rsidRDefault="00AE0B47" w:rsidP="00C073D2">
            <w:pPr>
              <w:spacing w:before="120" w:after="120" w:line="240" w:lineRule="auto"/>
              <w:rPr>
                <w:rFonts w:ascii="Arial" w:hAnsi="Arial" w:cs="Arial"/>
                <w:sz w:val="18"/>
                <w:szCs w:val="18"/>
              </w:rPr>
            </w:pPr>
          </w:p>
        </w:tc>
      </w:tr>
      <w:tr w:rsidR="00AE0B47" w:rsidRPr="00EE4F56" w:rsidTr="00AE0B47">
        <w:tc>
          <w:tcPr>
            <w:tcW w:w="1848" w:type="dxa"/>
          </w:tcPr>
          <w:p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rsidR="00AE0B47" w:rsidRPr="00EE4F56" w:rsidRDefault="00AE0B47" w:rsidP="00C073D2">
            <w:pPr>
              <w:spacing w:before="120" w:after="120" w:line="240" w:lineRule="auto"/>
              <w:rPr>
                <w:rFonts w:ascii="Arial" w:hAnsi="Arial" w:cs="Arial"/>
                <w:sz w:val="18"/>
                <w:szCs w:val="18"/>
              </w:rPr>
            </w:pPr>
            <w:r>
              <w:rPr>
                <w:rFonts w:ascii="Arial" w:hAnsi="Arial"/>
                <w:sz w:val="18"/>
              </w:rPr>
              <w:t>(fornavn, efternavn)</w:t>
            </w: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rsidR="00AE0B47" w:rsidRPr="00EE4F56" w:rsidRDefault="00AE0B47" w:rsidP="00C073D2">
            <w:pPr>
              <w:spacing w:before="120" w:after="120" w:line="240" w:lineRule="auto"/>
              <w:rPr>
                <w:rFonts w:ascii="Arial" w:hAnsi="Arial" w:cs="Arial"/>
                <w:sz w:val="18"/>
                <w:szCs w:val="18"/>
              </w:rPr>
            </w:pPr>
            <w:r>
              <w:rPr>
                <w:rFonts w:ascii="Arial" w:hAnsi="Arial"/>
                <w:sz w:val="18"/>
              </w:rPr>
              <w:t>(stilling)</w:t>
            </w: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rsidR="00AE0B47" w:rsidRPr="00EE4F56" w:rsidRDefault="00AE0B47" w:rsidP="00C073D2">
            <w:pPr>
              <w:spacing w:before="120" w:after="120" w:line="240" w:lineRule="auto"/>
              <w:rPr>
                <w:rFonts w:ascii="Arial" w:hAnsi="Arial" w:cs="Arial"/>
                <w:sz w:val="18"/>
                <w:szCs w:val="18"/>
              </w:rPr>
            </w:pPr>
            <w:r>
              <w:rPr>
                <w:rFonts w:ascii="Arial" w:hAnsi="Arial"/>
                <w:sz w:val="18"/>
              </w:rPr>
              <w:t>(underskrift)</w:t>
            </w:r>
          </w:p>
        </w:tc>
      </w:tr>
    </w:tbl>
    <w:p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Dato </w:t>
      </w:r>
      <w:r>
        <w:tab/>
      </w:r>
    </w:p>
    <w:p w:rsidR="00B7715F" w:rsidRPr="00EE4F56" w:rsidRDefault="00B7715F" w:rsidP="00C073D2">
      <w:pPr>
        <w:spacing w:before="120" w:after="120" w:line="240" w:lineRule="auto"/>
        <w:rPr>
          <w:rFonts w:ascii="Arial" w:hAnsi="Arial" w:cs="Arial"/>
          <w:sz w:val="18"/>
          <w:szCs w:val="18"/>
        </w:rPr>
      </w:pPr>
      <w:r>
        <w:rPr>
          <w:rFonts w:ascii="Arial" w:hAnsi="Arial"/>
          <w:sz w:val="18"/>
        </w:rPr>
        <w:t>Note: * Kriterierne er fastlagt i bilag 1 til kabinettets forskrift nr. 682 af 13. november 2018 med titlen "Proceduren, hvorunder affaldsstatussen for gummimaterialer, der indhentes fra kasserede dæk, ophæves" og er en del af kvalitetsstyringssystemet for bearbejderen af kasserede dæk.</w:t>
      </w:r>
    </w:p>
    <w:p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Minister for miljøbeskyttelse</w:t>
      </w:r>
      <w:r>
        <w:rPr>
          <w:rFonts w:ascii="Arial" w:hAnsi="Arial"/>
          <w:sz w:val="18"/>
          <w:szCs w:val="18"/>
        </w:rPr>
        <w:br/>
      </w:r>
      <w:r>
        <w:rPr>
          <w:rFonts w:ascii="Arial" w:hAnsi="Arial"/>
          <w:sz w:val="18"/>
        </w:rPr>
        <w:t>og regional udvikling, Kaspars Gerhards</w:t>
      </w:r>
    </w:p>
    <w:p w:rsidR="00B7715F" w:rsidRPr="00EE4F56" w:rsidRDefault="00B7715F" w:rsidP="00C073D2">
      <w:pPr>
        <w:spacing w:before="120" w:after="120" w:line="240" w:lineRule="auto"/>
        <w:rPr>
          <w:rFonts w:ascii="Arial" w:hAnsi="Arial" w:cs="Arial"/>
          <w:sz w:val="18"/>
          <w:szCs w:val="18"/>
        </w:rPr>
      </w:pPr>
    </w:p>
    <w:p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rsidR="00B7715F" w:rsidRPr="00EE4F56" w:rsidRDefault="00B7715F" w:rsidP="00C073D2">
      <w:pPr>
        <w:spacing w:before="120" w:after="120" w:line="240" w:lineRule="auto"/>
        <w:rPr>
          <w:rFonts w:ascii="Arial" w:hAnsi="Arial" w:cs="Arial"/>
          <w:b/>
          <w:color w:val="A6A6A6"/>
          <w:sz w:val="18"/>
          <w:szCs w:val="18"/>
        </w:rPr>
      </w:pPr>
      <w:r>
        <w:rPr>
          <w:rFonts w:ascii="Arial" w:hAnsi="Arial" w:hint="eastAsia"/>
          <w:b/>
          <w:color w:val="A6A6A6"/>
          <w:sz w:val="18"/>
        </w:rPr>
        <w:t>©</w:t>
      </w:r>
      <w:r>
        <w:rPr>
          <w:rFonts w:ascii="Arial" w:hAnsi="Arial"/>
          <w:b/>
          <w:color w:val="A6A6A6"/>
          <w:sz w:val="18"/>
        </w:rPr>
        <w:t xml:space="preserve"> Officiel publikation "Latvijas Vēstnesis"</w:t>
      </w:r>
    </w:p>
    <w:sectPr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463" w:rsidRDefault="00716463">
      <w:pPr>
        <w:spacing w:after="0" w:line="240" w:lineRule="auto"/>
      </w:pPr>
      <w:r>
        <w:separator/>
      </w:r>
    </w:p>
  </w:endnote>
  <w:endnote w:type="continuationSeparator" w:id="0">
    <w:p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rsidR="005520B3" w:rsidRDefault="003C469B">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Pr>
            <w:rFonts w:ascii="Arial" w:hAnsi="Arial" w:cs="Arial"/>
            <w:noProof/>
            <w:sz w:val="18"/>
            <w:szCs w:val="18"/>
          </w:rPr>
          <w:t>4</w:t>
        </w:r>
        <w:r w:rsidRPr="001919C1">
          <w:rPr>
            <w:rFonts w:ascii="Arial" w:hAnsi="Arial" w:cs="Arial"/>
            <w:sz w:val="18"/>
            <w:szCs w:val="18"/>
          </w:rPr>
          <w:fldChar w:fldCharType="end"/>
        </w:r>
        <w:r>
          <w:rPr>
            <w:rFonts w:ascii="Arial" w:hAnsi="Arial"/>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Pr>
                <w:rFonts w:ascii="Arial" w:hAnsi="Arial" w:cs="Arial"/>
                <w:noProof/>
                <w:sz w:val="18"/>
                <w:szCs w:val="18"/>
              </w:rPr>
              <w:t>4</w:t>
            </w:r>
            <w:r w:rsidRPr="001919C1">
              <w:rPr>
                <w:rFonts w:ascii="Arial" w:hAnsi="Arial" w:cs="Arial"/>
                <w:sz w:val="18"/>
                <w:szCs w:val="18"/>
              </w:rPr>
              <w:fldChar w:fldCharType="end"/>
            </w:r>
          </w:sdtContent>
        </w:sdt>
      </w:p>
      <w:p w:rsidR="00C77626" w:rsidRDefault="003C469B">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0F" w:rsidRPr="00BB2301" w:rsidRDefault="003C469B"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sz w:val="24"/>
            <w:szCs w:val="24"/>
          </w:rPr>
          <w:fldChar w:fldCharType="end"/>
        </w:r>
      </w:sdtContent>
    </w:sdt>
    <w:r w:rsidR="004C3A88">
      <w:rPr>
        <w:rFonts w:ascii="Times New Roman" w:hAnsi="Times New Roman"/>
        <w:sz w:val="24"/>
      </w:rPr>
      <w:t>/</w:t>
    </w:r>
    <w:r w:rsidR="004C3A88">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4</w:t>
        </w:r>
        <w:r w:rsidR="00FC6D0F" w:rsidRPr="00BB2301">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463" w:rsidRDefault="00716463">
      <w:pPr>
        <w:spacing w:after="0" w:line="240" w:lineRule="auto"/>
      </w:pPr>
      <w:r>
        <w:separator/>
      </w:r>
    </w:p>
  </w:footnote>
  <w:footnote w:type="continuationSeparator" w:id="0">
    <w:p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0">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04FA"/>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469B"/>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C3A88"/>
    <w:rsid w:val="004D5A9A"/>
    <w:rsid w:val="004D6B2D"/>
    <w:rsid w:val="004E18F9"/>
    <w:rsid w:val="00500660"/>
    <w:rsid w:val="00503B45"/>
    <w:rsid w:val="0050774C"/>
    <w:rsid w:val="00511834"/>
    <w:rsid w:val="0051203D"/>
    <w:rsid w:val="00514021"/>
    <w:rsid w:val="00521569"/>
    <w:rsid w:val="00524689"/>
    <w:rsid w:val="005520B3"/>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672D9EA0-51FF-4971-8B03-F4998825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da-DK"/>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da-DK"/>
    </w:rPr>
  </w:style>
  <w:style w:type="paragraph" w:styleId="ListParagraph">
    <w:name w:val="List Paragraph"/>
    <w:basedOn w:val="Normal"/>
    <w:uiPriority w:val="34"/>
    <w:qFormat/>
    <w:rsid w:val="00BA59B3"/>
    <w:pPr>
      <w:ind w:left="720"/>
      <w:contextualSpacing/>
    </w:pPr>
    <w:rPr>
      <w:rFonts w:ascii="Calibri" w:eastAsia="SimSun"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da-DK" w:eastAsia="en-GB"/>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da-DK" w:eastAsia="en-GB"/>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da-DK"/>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da-DK"/>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8D118F"/>
    <w:rPr>
      <w:rFonts w:ascii="Calibri" w:eastAsia="SimSun" w:hAnsi="Calibri" w:cs="Times New Roman"/>
      <w:sz w:val="22"/>
      <w:szCs w:val="22"/>
      <w:lang w:val="da-DK" w:eastAsia="en-GB"/>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8D118F"/>
    <w:rPr>
      <w:rFonts w:ascii="Calibri" w:eastAsia="SimSun" w:hAnsi="Calibri" w:cs="Times New Roman"/>
      <w:sz w:val="22"/>
      <w:szCs w:val="22"/>
      <w:lang w:val="da-DK" w:eastAsia="en-GB"/>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AAB76-F5EF-41A1-A4C8-7C432181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JENSEN, Per Apel</cp:lastModifiedBy>
  <cp:revision>4</cp:revision>
  <cp:lastPrinted>2018-03-14T09:38:00Z</cp:lastPrinted>
  <dcterms:created xsi:type="dcterms:W3CDTF">2019-12-16T11:52:00Z</dcterms:created>
  <dcterms:modified xsi:type="dcterms:W3CDTF">2019-12-17T14:33:00Z</dcterms:modified>
</cp:coreProperties>
</file>